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108E01" w14:textId="77777777" w:rsidR="00FE4EB4" w:rsidRPr="005A24B9" w:rsidRDefault="00FE4EB4" w:rsidP="006971C5">
      <w:pPr>
        <w:spacing w:line="360" w:lineRule="auto"/>
        <w:jc w:val="both"/>
        <w:rPr>
          <w:rFonts w:ascii="Times" w:hAnsi="Times" w:cs="Arial"/>
          <w:b/>
          <w:lang w:val="en-US"/>
        </w:rPr>
      </w:pPr>
      <w:r w:rsidRPr="005A24B9">
        <w:rPr>
          <w:rFonts w:ascii="Times" w:hAnsi="Times" w:cs="Arial"/>
          <w:b/>
          <w:lang w:val="en-US"/>
        </w:rPr>
        <w:t>Supplementary Information for</w:t>
      </w:r>
    </w:p>
    <w:p w14:paraId="38056289" w14:textId="77777777" w:rsidR="005A24B9" w:rsidRPr="005A24B9" w:rsidRDefault="005A24B9" w:rsidP="005A24B9">
      <w:pPr>
        <w:spacing w:line="360" w:lineRule="auto"/>
        <w:rPr>
          <w:rFonts w:ascii="Times New Roman" w:hAnsi="Times New Roman" w:cs="Times New Roman"/>
          <w:b/>
          <w:bCs/>
          <w:color w:val="000000" w:themeColor="text1"/>
          <w:sz w:val="32"/>
          <w:szCs w:val="32"/>
          <w:lang w:val="en-US"/>
        </w:rPr>
      </w:pPr>
      <w:r w:rsidRPr="005A24B9">
        <w:rPr>
          <w:rFonts w:ascii="Times New Roman" w:hAnsi="Times New Roman" w:cs="Times New Roman"/>
          <w:b/>
          <w:bCs/>
          <w:color w:val="000000" w:themeColor="text1"/>
          <w:sz w:val="32"/>
          <w:szCs w:val="32"/>
          <w:lang w:val="en-US"/>
        </w:rPr>
        <w:t>Impact of the electrode conductivity on the electrolyte interfacial structuring and its implications to the Na</w:t>
      </w:r>
      <w:r w:rsidRPr="005A24B9">
        <w:rPr>
          <w:rFonts w:ascii="Times New Roman" w:hAnsi="Times New Roman" w:cs="Times New Roman"/>
          <w:b/>
          <w:bCs/>
          <w:color w:val="000000" w:themeColor="text1"/>
          <w:sz w:val="32"/>
          <w:szCs w:val="32"/>
          <w:vertAlign w:val="superscript"/>
          <w:lang w:val="en-US"/>
        </w:rPr>
        <w:t>0/+</w:t>
      </w:r>
      <w:r w:rsidRPr="005A24B9">
        <w:rPr>
          <w:rFonts w:ascii="Times New Roman" w:hAnsi="Times New Roman" w:cs="Times New Roman"/>
          <w:b/>
          <w:bCs/>
          <w:color w:val="000000" w:themeColor="text1"/>
          <w:sz w:val="32"/>
          <w:szCs w:val="32"/>
          <w:lang w:val="en-US"/>
        </w:rPr>
        <w:t xml:space="preserve"> electrochemical performance</w:t>
      </w:r>
    </w:p>
    <w:p w14:paraId="41A1E667" w14:textId="77777777" w:rsidR="005A24B9" w:rsidRPr="005A24B9" w:rsidRDefault="005A24B9" w:rsidP="005A24B9">
      <w:pPr>
        <w:spacing w:line="360" w:lineRule="auto"/>
        <w:jc w:val="both"/>
        <w:rPr>
          <w:rFonts w:ascii="Times New Roman" w:hAnsi="Times New Roman" w:cs="Times New Roman"/>
          <w:b/>
          <w:bCs/>
          <w:color w:val="000000" w:themeColor="text1"/>
          <w:lang w:val="en-US"/>
        </w:rPr>
      </w:pPr>
    </w:p>
    <w:p w14:paraId="7B10E5F1" w14:textId="77777777" w:rsidR="005A24B9" w:rsidRPr="005A24B9" w:rsidRDefault="005A24B9" w:rsidP="005A24B9">
      <w:pPr>
        <w:spacing w:line="360" w:lineRule="auto"/>
        <w:jc w:val="both"/>
        <w:rPr>
          <w:rFonts w:ascii="Times New Roman" w:hAnsi="Times New Roman" w:cs="Times New Roman"/>
          <w:i/>
          <w:iCs/>
          <w:color w:val="000000" w:themeColor="text1"/>
          <w:lang w:val="en-US"/>
        </w:rPr>
      </w:pPr>
      <w:proofErr w:type="spellStart"/>
      <w:r w:rsidRPr="005A24B9">
        <w:rPr>
          <w:rFonts w:ascii="Times New Roman" w:hAnsi="Times New Roman" w:cs="Times New Roman"/>
          <w:i/>
          <w:iCs/>
          <w:color w:val="000000" w:themeColor="text1"/>
          <w:lang w:val="en-US"/>
        </w:rPr>
        <w:t>Dmitrii</w:t>
      </w:r>
      <w:proofErr w:type="spellEnd"/>
      <w:r w:rsidRPr="005A24B9">
        <w:rPr>
          <w:rFonts w:ascii="Times New Roman" w:hAnsi="Times New Roman" w:cs="Times New Roman"/>
          <w:i/>
          <w:iCs/>
          <w:color w:val="000000" w:themeColor="text1"/>
          <w:lang w:val="en-US"/>
        </w:rPr>
        <w:t xml:space="preserve"> A. Rakov</w:t>
      </w:r>
      <w:r w:rsidRPr="005A24B9">
        <w:rPr>
          <w:rFonts w:ascii="Times New Roman" w:hAnsi="Times New Roman" w:cs="Times New Roman"/>
          <w:i/>
          <w:iCs/>
          <w:color w:val="000000" w:themeColor="text1"/>
          <w:vertAlign w:val="superscript"/>
          <w:lang w:val="en-US"/>
        </w:rPr>
        <w:t>1,2</w:t>
      </w:r>
      <w:r w:rsidRPr="005A24B9">
        <w:rPr>
          <w:rFonts w:ascii="Times New Roman" w:hAnsi="Times New Roman" w:cs="Times New Roman"/>
          <w:i/>
          <w:iCs/>
          <w:color w:val="000000" w:themeColor="text1"/>
          <w:lang w:val="en-US"/>
        </w:rPr>
        <w:t>*, Ju Sun</w:t>
      </w:r>
      <w:r w:rsidRPr="005A24B9">
        <w:rPr>
          <w:rFonts w:ascii="Times New Roman" w:hAnsi="Times New Roman" w:cs="Times New Roman"/>
          <w:i/>
          <w:iCs/>
          <w:color w:val="000000" w:themeColor="text1"/>
          <w:vertAlign w:val="superscript"/>
          <w:lang w:val="en-US"/>
        </w:rPr>
        <w:t>1</w:t>
      </w:r>
      <w:r w:rsidRPr="005A24B9">
        <w:rPr>
          <w:rFonts w:ascii="Times New Roman" w:hAnsi="Times New Roman" w:cs="Times New Roman"/>
          <w:i/>
          <w:iCs/>
          <w:color w:val="000000" w:themeColor="text1"/>
          <w:lang w:val="en-US"/>
        </w:rPr>
        <w:t>, Pavel V. Cherepanov</w:t>
      </w:r>
      <w:r w:rsidRPr="005A24B9">
        <w:rPr>
          <w:rFonts w:ascii="Times New Roman" w:hAnsi="Times New Roman" w:cs="Times New Roman"/>
          <w:i/>
          <w:iCs/>
          <w:color w:val="000000" w:themeColor="text1"/>
          <w:vertAlign w:val="superscript"/>
          <w:lang w:val="en-US"/>
        </w:rPr>
        <w:t>3</w:t>
      </w:r>
      <w:r w:rsidRPr="005A24B9">
        <w:rPr>
          <w:rFonts w:ascii="Times New Roman" w:hAnsi="Times New Roman" w:cs="Times New Roman"/>
          <w:i/>
          <w:iCs/>
          <w:color w:val="000000" w:themeColor="text1"/>
          <w:lang w:val="en-US"/>
        </w:rPr>
        <w:t xml:space="preserve">, </w:t>
      </w:r>
      <w:proofErr w:type="spellStart"/>
      <w:r w:rsidRPr="005A24B9">
        <w:rPr>
          <w:rFonts w:ascii="Times New Roman" w:hAnsi="Times New Roman" w:cs="Times New Roman"/>
          <w:i/>
          <w:iCs/>
          <w:color w:val="000000" w:themeColor="text1"/>
          <w:lang w:val="en-US"/>
        </w:rPr>
        <w:t>Khryslyn</w:t>
      </w:r>
      <w:proofErr w:type="spellEnd"/>
      <w:r w:rsidRPr="005A24B9">
        <w:rPr>
          <w:rFonts w:ascii="Times New Roman" w:hAnsi="Times New Roman" w:cs="Times New Roman"/>
          <w:i/>
          <w:iCs/>
          <w:color w:val="000000" w:themeColor="text1"/>
          <w:lang w:val="en-US"/>
        </w:rPr>
        <w:t xml:space="preserve"> Arano</w:t>
      </w:r>
      <w:r w:rsidRPr="005A24B9">
        <w:rPr>
          <w:rFonts w:ascii="Times New Roman" w:hAnsi="Times New Roman" w:cs="Times New Roman"/>
          <w:i/>
          <w:iCs/>
          <w:color w:val="000000" w:themeColor="text1"/>
          <w:vertAlign w:val="superscript"/>
          <w:lang w:val="en-US"/>
        </w:rPr>
        <w:t>1</w:t>
      </w:r>
      <w:r w:rsidRPr="005A24B9">
        <w:rPr>
          <w:rFonts w:ascii="Times New Roman" w:hAnsi="Times New Roman" w:cs="Times New Roman"/>
          <w:i/>
          <w:iCs/>
          <w:color w:val="000000" w:themeColor="text1"/>
          <w:lang w:val="en-US"/>
        </w:rPr>
        <w:t>, Patrick C. Howlett</w:t>
      </w:r>
      <w:r w:rsidRPr="005A24B9">
        <w:rPr>
          <w:rFonts w:ascii="Times New Roman" w:hAnsi="Times New Roman" w:cs="Times New Roman"/>
          <w:i/>
          <w:iCs/>
          <w:color w:val="000000" w:themeColor="text1"/>
          <w:vertAlign w:val="superscript"/>
          <w:lang w:val="en-US"/>
        </w:rPr>
        <w:t>1,2</w:t>
      </w:r>
      <w:r w:rsidRPr="005A24B9">
        <w:rPr>
          <w:rFonts w:ascii="Times New Roman" w:hAnsi="Times New Roman" w:cs="Times New Roman"/>
          <w:i/>
          <w:iCs/>
          <w:color w:val="000000" w:themeColor="text1"/>
          <w:lang w:val="en-US"/>
        </w:rPr>
        <w:t>,</w:t>
      </w:r>
      <w:r w:rsidRPr="005A24B9">
        <w:rPr>
          <w:rFonts w:ascii="Times New Roman" w:hAnsi="Times New Roman" w:cs="Times New Roman"/>
          <w:color w:val="000000" w:themeColor="text1"/>
        </w:rPr>
        <w:t xml:space="preserve"> </w:t>
      </w:r>
      <w:proofErr w:type="spellStart"/>
      <w:r w:rsidRPr="005A24B9">
        <w:rPr>
          <w:rFonts w:ascii="Times New Roman" w:hAnsi="Times New Roman" w:cs="Times New Roman"/>
          <w:i/>
          <w:iCs/>
          <w:color w:val="000000" w:themeColor="text1"/>
          <w:lang w:val="en-US"/>
        </w:rPr>
        <w:t>Alexandr</w:t>
      </w:r>
      <w:proofErr w:type="spellEnd"/>
      <w:r w:rsidRPr="005A24B9">
        <w:rPr>
          <w:rFonts w:ascii="Times New Roman" w:hAnsi="Times New Roman" w:cs="Times New Roman"/>
          <w:i/>
          <w:iCs/>
          <w:color w:val="000000" w:themeColor="text1"/>
          <w:lang w:val="en-US"/>
        </w:rPr>
        <w:t xml:space="preserve"> N. Simonov</w:t>
      </w:r>
      <w:r w:rsidRPr="005A24B9">
        <w:rPr>
          <w:rFonts w:ascii="Times New Roman" w:hAnsi="Times New Roman" w:cs="Times New Roman"/>
          <w:i/>
          <w:iCs/>
          <w:color w:val="000000" w:themeColor="text1"/>
          <w:vertAlign w:val="superscript"/>
          <w:lang w:val="en-US"/>
        </w:rPr>
        <w:t>3</w:t>
      </w:r>
      <w:r w:rsidRPr="005A24B9">
        <w:rPr>
          <w:rFonts w:ascii="Times New Roman" w:hAnsi="Times New Roman" w:cs="Times New Roman"/>
          <w:i/>
          <w:iCs/>
          <w:color w:val="000000" w:themeColor="text1"/>
          <w:lang w:val="en-US"/>
        </w:rPr>
        <w:t>, Fangfang Chen</w:t>
      </w:r>
      <w:r w:rsidRPr="005A24B9">
        <w:rPr>
          <w:rFonts w:ascii="Times New Roman" w:hAnsi="Times New Roman" w:cs="Times New Roman"/>
          <w:i/>
          <w:iCs/>
          <w:color w:val="000000" w:themeColor="text1"/>
          <w:vertAlign w:val="superscript"/>
          <w:lang w:val="en-US"/>
        </w:rPr>
        <w:t>1,2</w:t>
      </w:r>
      <w:r w:rsidRPr="005A24B9">
        <w:rPr>
          <w:rFonts w:ascii="Times New Roman" w:hAnsi="Times New Roman" w:cs="Times New Roman"/>
          <w:i/>
          <w:iCs/>
          <w:color w:val="000000" w:themeColor="text1"/>
          <w:lang w:val="en-US"/>
        </w:rPr>
        <w:t>*, Maria Forsyth</w:t>
      </w:r>
      <w:r w:rsidRPr="005A24B9">
        <w:rPr>
          <w:rFonts w:ascii="Times New Roman" w:hAnsi="Times New Roman" w:cs="Times New Roman"/>
          <w:i/>
          <w:iCs/>
          <w:color w:val="000000" w:themeColor="text1"/>
          <w:vertAlign w:val="superscript"/>
          <w:lang w:val="en-US"/>
        </w:rPr>
        <w:t>1,2</w:t>
      </w:r>
      <w:r w:rsidRPr="005A24B9">
        <w:rPr>
          <w:rFonts w:ascii="Times New Roman" w:hAnsi="Times New Roman" w:cs="Times New Roman"/>
          <w:color w:val="000000" w:themeColor="text1"/>
          <w:lang w:val="en-US"/>
        </w:rPr>
        <w:t>*</w:t>
      </w:r>
    </w:p>
    <w:p w14:paraId="5252374D" w14:textId="77777777" w:rsidR="005A24B9" w:rsidRPr="005A24B9" w:rsidRDefault="005A24B9" w:rsidP="005A24B9">
      <w:pPr>
        <w:pStyle w:val="BodyText"/>
        <w:spacing w:line="480" w:lineRule="auto"/>
        <w:jc w:val="both"/>
        <w:rPr>
          <w:b/>
          <w:sz w:val="24"/>
          <w:szCs w:val="24"/>
        </w:rPr>
      </w:pPr>
      <w:r w:rsidRPr="005A24B9">
        <w:rPr>
          <w:noProof/>
          <w:sz w:val="24"/>
          <w:szCs w:val="24"/>
          <w:lang w:eastAsia="zh-CN"/>
        </w:rPr>
        <mc:AlternateContent>
          <mc:Choice Requires="wps">
            <w:drawing>
              <wp:anchor distT="0" distB="0" distL="0" distR="0" simplePos="0" relativeHeight="251659264" behindDoc="1" locked="0" layoutInCell="1" allowOverlap="1" wp14:anchorId="39855E4C" wp14:editId="4C7F6EB0">
                <wp:simplePos x="0" y="0"/>
                <wp:positionH relativeFrom="page">
                  <wp:posOffset>717550</wp:posOffset>
                </wp:positionH>
                <wp:positionV relativeFrom="paragraph">
                  <wp:posOffset>193675</wp:posOffset>
                </wp:positionV>
                <wp:extent cx="4208145" cy="1270"/>
                <wp:effectExtent l="0" t="0" r="0" b="0"/>
                <wp:wrapTopAndBottom/>
                <wp:docPr id="5" name="Freeform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08145" cy="1270"/>
                        </a:xfrm>
                        <a:custGeom>
                          <a:avLst/>
                          <a:gdLst>
                            <a:gd name="T0" fmla="+- 0 1130 1130"/>
                            <a:gd name="T1" fmla="*/ T0 w 6627"/>
                            <a:gd name="T2" fmla="+- 0 7756 1130"/>
                            <a:gd name="T3" fmla="*/ T2 w 6627"/>
                          </a:gdLst>
                          <a:ahLst/>
                          <a:cxnLst>
                            <a:cxn ang="0">
                              <a:pos x="T1" y="0"/>
                            </a:cxn>
                            <a:cxn ang="0">
                              <a:pos x="T3" y="0"/>
                            </a:cxn>
                          </a:cxnLst>
                          <a:rect l="0" t="0" r="r" b="b"/>
                          <a:pathLst>
                            <a:path w="6627">
                              <a:moveTo>
                                <a:pt x="0" y="0"/>
                              </a:moveTo>
                              <a:lnTo>
                                <a:pt x="6626" y="0"/>
                              </a:lnTo>
                            </a:path>
                          </a:pathLst>
                        </a:custGeom>
                        <a:noFill/>
                        <a:ln w="44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BC500" id="Freeform 49" o:spid="_x0000_s1026" style="position:absolute;margin-left:56.5pt;margin-top:15.25pt;width:331.35pt;height:.1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62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" path="m,l6626,e" filled="f" strokeweight=".1236mm">
                <v:path arrowok="t" o:connecttype="custom" o:connectlocs="0,0;4207510,0" o:connectangles="0,0"/>
                <w10:wrap type="topAndBottom" anchorx="page"/>
              </v:shape>
            </w:pict>
          </mc:Fallback>
        </mc:AlternateContent>
      </w:r>
    </w:p>
    <w:p w14:paraId="37205C6A" w14:textId="77777777" w:rsidR="005A24B9" w:rsidRPr="005A24B9" w:rsidRDefault="005A24B9" w:rsidP="005A24B9">
      <w:pPr>
        <w:spacing w:line="360" w:lineRule="auto"/>
        <w:jc w:val="both"/>
        <w:rPr>
          <w:rFonts w:ascii="Times New Roman" w:hAnsi="Times New Roman" w:cs="Times New Roman"/>
          <w:color w:val="000000" w:themeColor="text1"/>
          <w:lang w:val="en-US"/>
        </w:rPr>
      </w:pPr>
      <w:r w:rsidRPr="005A24B9">
        <w:rPr>
          <w:rFonts w:ascii="Times New Roman" w:hAnsi="Times New Roman" w:cs="Times New Roman"/>
          <w:color w:val="000000" w:themeColor="text1"/>
          <w:vertAlign w:val="superscript"/>
          <w:lang w:val="en-US"/>
        </w:rPr>
        <w:t>1</w:t>
      </w:r>
      <w:r w:rsidRPr="005A24B9">
        <w:rPr>
          <w:rFonts w:ascii="Times New Roman" w:hAnsi="Times New Roman" w:cs="Times New Roman"/>
          <w:color w:val="000000" w:themeColor="text1"/>
          <w:lang w:val="en-US"/>
        </w:rPr>
        <w:t xml:space="preserve">Institute for Frontier Materials, Deakin University, Geelong, Victoria 3217, Australia </w:t>
      </w:r>
    </w:p>
    <w:p w14:paraId="6F86275F" w14:textId="77777777" w:rsidR="005A24B9" w:rsidRPr="005A24B9" w:rsidRDefault="005A24B9" w:rsidP="005A24B9">
      <w:pPr>
        <w:spacing w:line="360" w:lineRule="auto"/>
        <w:jc w:val="both"/>
        <w:rPr>
          <w:rFonts w:ascii="Times New Roman" w:hAnsi="Times New Roman" w:cs="Times New Roman"/>
          <w:color w:val="000000" w:themeColor="text1"/>
          <w:lang w:val="en-US"/>
        </w:rPr>
      </w:pPr>
      <w:r w:rsidRPr="005A24B9">
        <w:rPr>
          <w:rFonts w:ascii="Times New Roman" w:hAnsi="Times New Roman" w:cs="Times New Roman"/>
          <w:color w:val="000000" w:themeColor="text1"/>
          <w:vertAlign w:val="superscript"/>
          <w:lang w:val="en-US"/>
        </w:rPr>
        <w:t>2</w:t>
      </w:r>
      <w:r w:rsidRPr="005A24B9">
        <w:rPr>
          <w:rFonts w:ascii="Times New Roman" w:hAnsi="Times New Roman" w:cs="Times New Roman"/>
          <w:color w:val="000000" w:themeColor="text1"/>
          <w:lang w:val="en-US"/>
        </w:rPr>
        <w:t xml:space="preserve">ARC Centre of Excellence for </w:t>
      </w:r>
      <w:proofErr w:type="spellStart"/>
      <w:r w:rsidRPr="005A24B9">
        <w:rPr>
          <w:rFonts w:ascii="Times New Roman" w:hAnsi="Times New Roman" w:cs="Times New Roman"/>
          <w:color w:val="000000" w:themeColor="text1"/>
          <w:lang w:val="en-US"/>
        </w:rPr>
        <w:t>Electromaterials</w:t>
      </w:r>
      <w:proofErr w:type="spellEnd"/>
      <w:r w:rsidRPr="005A24B9">
        <w:rPr>
          <w:rFonts w:ascii="Times New Roman" w:hAnsi="Times New Roman" w:cs="Times New Roman"/>
          <w:color w:val="000000" w:themeColor="text1"/>
          <w:lang w:val="en-US"/>
        </w:rPr>
        <w:t xml:space="preserve"> Science (ACES), Deakin University, Burwood, Victoria 3125, Australia</w:t>
      </w:r>
    </w:p>
    <w:p w14:paraId="08A151B0" w14:textId="77777777" w:rsidR="005A24B9" w:rsidRPr="005A24B9" w:rsidRDefault="005A24B9" w:rsidP="005A24B9">
      <w:pPr>
        <w:spacing w:line="360" w:lineRule="auto"/>
        <w:jc w:val="both"/>
        <w:rPr>
          <w:rFonts w:ascii="Times New Roman" w:hAnsi="Times New Roman" w:cs="Times New Roman"/>
          <w:color w:val="000000" w:themeColor="text1"/>
          <w:lang w:val="en-US"/>
        </w:rPr>
      </w:pPr>
      <w:r w:rsidRPr="005A24B9">
        <w:rPr>
          <w:rFonts w:ascii="Times New Roman" w:hAnsi="Times New Roman" w:cs="Times New Roman"/>
          <w:color w:val="000000" w:themeColor="text1"/>
          <w:vertAlign w:val="superscript"/>
          <w:lang w:val="en-US"/>
        </w:rPr>
        <w:t>3</w:t>
      </w:r>
      <w:r w:rsidRPr="005A24B9">
        <w:rPr>
          <w:rFonts w:ascii="Times New Roman" w:hAnsi="Times New Roman" w:cs="Times New Roman"/>
          <w:color w:val="000000" w:themeColor="text1"/>
          <w:lang w:val="en-US"/>
        </w:rPr>
        <w:t xml:space="preserve">School of Chemistry, Monash University and the ARC Centre of Excellence for </w:t>
      </w:r>
      <w:proofErr w:type="spellStart"/>
      <w:r w:rsidRPr="005A24B9">
        <w:rPr>
          <w:rFonts w:ascii="Times New Roman" w:hAnsi="Times New Roman" w:cs="Times New Roman"/>
          <w:color w:val="000000" w:themeColor="text1"/>
          <w:lang w:val="en-US"/>
        </w:rPr>
        <w:t>Electromaterials</w:t>
      </w:r>
      <w:proofErr w:type="spellEnd"/>
      <w:r w:rsidRPr="005A24B9">
        <w:rPr>
          <w:rFonts w:ascii="Times New Roman" w:hAnsi="Times New Roman" w:cs="Times New Roman"/>
          <w:color w:val="000000" w:themeColor="text1"/>
          <w:lang w:val="en-US"/>
        </w:rPr>
        <w:t xml:space="preserve"> Science, Clayton, 3800, Australia.</w:t>
      </w:r>
    </w:p>
    <w:p w14:paraId="2FC78F40" w14:textId="77777777" w:rsidR="005A24B9" w:rsidRPr="005A24B9" w:rsidRDefault="005A24B9" w:rsidP="005A24B9">
      <w:pPr>
        <w:spacing w:line="360" w:lineRule="auto"/>
        <w:rPr>
          <w:rFonts w:ascii="Times New Roman" w:hAnsi="Times New Roman" w:cs="Times New Roman"/>
          <w:color w:val="000000" w:themeColor="text1"/>
          <w:lang w:val="en-US"/>
        </w:rPr>
      </w:pPr>
    </w:p>
    <w:p w14:paraId="15CF5A93" w14:textId="77777777" w:rsidR="005A24B9" w:rsidRPr="005A24B9" w:rsidRDefault="005A24B9" w:rsidP="005A24B9">
      <w:pPr>
        <w:spacing w:line="360" w:lineRule="auto"/>
        <w:rPr>
          <w:rFonts w:ascii="Times New Roman" w:hAnsi="Times New Roman" w:cs="Times New Roman"/>
          <w:color w:val="000000" w:themeColor="text1"/>
          <w:lang w:val="en-US"/>
        </w:rPr>
      </w:pPr>
      <w:r w:rsidRPr="005A24B9">
        <w:rPr>
          <w:rFonts w:ascii="Times New Roman" w:hAnsi="Times New Roman" w:cs="Times New Roman"/>
          <w:color w:val="000000" w:themeColor="text1"/>
          <w:lang w:val="en-US"/>
        </w:rPr>
        <w:t xml:space="preserve">*Corresponding authors. </w:t>
      </w:r>
    </w:p>
    <w:p w14:paraId="4ED28873" w14:textId="77777777" w:rsidR="005A24B9" w:rsidRPr="005A24B9" w:rsidRDefault="005A24B9" w:rsidP="005A24B9">
      <w:pPr>
        <w:spacing w:line="360" w:lineRule="auto"/>
        <w:rPr>
          <w:rFonts w:ascii="Times New Roman" w:hAnsi="Times New Roman" w:cs="Times New Roman"/>
          <w:color w:val="000000" w:themeColor="text1"/>
          <w:lang w:val="en-US"/>
        </w:rPr>
      </w:pPr>
      <w:r w:rsidRPr="005A24B9">
        <w:rPr>
          <w:rFonts w:ascii="Times New Roman" w:hAnsi="Times New Roman" w:cs="Times New Roman"/>
          <w:color w:val="000000" w:themeColor="text1"/>
          <w:lang w:val="en-US"/>
        </w:rPr>
        <w:t xml:space="preserve">Email: </w:t>
      </w:r>
      <w:r w:rsidRPr="005A24B9">
        <w:rPr>
          <w:rFonts w:ascii="Times New Roman" w:hAnsi="Times New Roman" w:cs="Times New Roman"/>
          <w:color w:val="000000" w:themeColor="text1"/>
        </w:rPr>
        <w:t>dmitrii.rakov@research.deakin.edu.au</w:t>
      </w:r>
      <w:r w:rsidRPr="005A24B9">
        <w:rPr>
          <w:rFonts w:ascii="Times New Roman" w:hAnsi="Times New Roman" w:cs="Times New Roman"/>
          <w:color w:val="000000" w:themeColor="text1"/>
          <w:lang w:val="en-US"/>
        </w:rPr>
        <w:t xml:space="preserve">; </w:t>
      </w:r>
      <w:proofErr w:type="gramStart"/>
      <w:r w:rsidRPr="005A24B9">
        <w:rPr>
          <w:rFonts w:ascii="Times New Roman" w:hAnsi="Times New Roman" w:cs="Times New Roman"/>
          <w:color w:val="000000" w:themeColor="text1"/>
          <w:lang w:val="en-US"/>
        </w:rPr>
        <w:t>maria.forsyth@deakin.edu.au;</w:t>
      </w:r>
      <w:proofErr w:type="gramEnd"/>
    </w:p>
    <w:p w14:paraId="7DC995D1" w14:textId="77777777" w:rsidR="005A24B9" w:rsidRPr="005A24B9" w:rsidRDefault="005A24B9" w:rsidP="005A24B9">
      <w:pPr>
        <w:spacing w:line="360" w:lineRule="auto"/>
        <w:rPr>
          <w:rFonts w:ascii="Times New Roman" w:hAnsi="Times New Roman" w:cs="Times New Roman"/>
          <w:color w:val="000000" w:themeColor="text1"/>
          <w:lang w:val="en-US"/>
        </w:rPr>
      </w:pPr>
      <w:r w:rsidRPr="005A24B9">
        <w:rPr>
          <w:rFonts w:ascii="Times New Roman" w:hAnsi="Times New Roman" w:cs="Times New Roman"/>
          <w:color w:val="000000" w:themeColor="text1"/>
        </w:rPr>
        <w:t xml:space="preserve">fangfang.chen@deakin.edu.au </w:t>
      </w:r>
    </w:p>
    <w:p w14:paraId="505B75C6" w14:textId="77777777" w:rsidR="0012622D" w:rsidRPr="005A24B9" w:rsidRDefault="0012622D" w:rsidP="00C03424">
      <w:pPr>
        <w:spacing w:line="360" w:lineRule="auto"/>
        <w:jc w:val="both"/>
        <w:rPr>
          <w:rFonts w:ascii="Times New Roman" w:hAnsi="Times New Roman" w:cs="Times New Roman"/>
          <w:b/>
          <w:bCs/>
          <w:lang w:val="en-US"/>
        </w:rPr>
      </w:pPr>
    </w:p>
    <w:p w14:paraId="5FC20B56" w14:textId="77777777" w:rsidR="0012622D" w:rsidRPr="005A24B9" w:rsidRDefault="0012622D" w:rsidP="00C03424">
      <w:pPr>
        <w:spacing w:line="360" w:lineRule="auto"/>
        <w:jc w:val="both"/>
        <w:rPr>
          <w:rFonts w:ascii="Times New Roman" w:hAnsi="Times New Roman" w:cs="Times New Roman"/>
          <w:b/>
          <w:bCs/>
          <w:lang w:val="en-US"/>
        </w:rPr>
      </w:pPr>
      <w:r w:rsidRPr="005A24B9">
        <w:rPr>
          <w:rFonts w:ascii="Times New Roman" w:hAnsi="Times New Roman" w:cs="Times New Roman"/>
          <w:b/>
          <w:bCs/>
          <w:noProof/>
          <w:lang w:val="en-US"/>
        </w:rPr>
        <w:drawing>
          <wp:inline distT="0" distB="0" distL="0" distR="0" wp14:anchorId="42080A81" wp14:editId="4987DECA">
            <wp:extent cx="5846371" cy="2547620"/>
            <wp:effectExtent l="0" t="0" r="0" b="5080"/>
            <wp:docPr id="33" name="Picture 33"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background pattern&#10;&#10;Description automatically generated"/>
                    <pic:cNvPicPr/>
                  </pic:nvPicPr>
                  <pic:blipFill rotWithShape="1">
                    <a:blip r:embed="rId6" cstate="print">
                      <a:extLst>
                        <a:ext uri="{28A0092B-C50C-407E-A947-70E740481C1C}">
                          <a14:useLocalDpi xmlns:a14="http://schemas.microsoft.com/office/drawing/2010/main" val="0"/>
                        </a:ext>
                      </a:extLst>
                    </a:blip>
                    <a:srcRect l="3033" t="10044" b="14780"/>
                    <a:stretch/>
                  </pic:blipFill>
                  <pic:spPr bwMode="auto">
                    <a:xfrm>
                      <a:off x="0" y="0"/>
                      <a:ext cx="5872087" cy="2558826"/>
                    </a:xfrm>
                    <a:prstGeom prst="rect">
                      <a:avLst/>
                    </a:prstGeom>
                    <a:ln>
                      <a:noFill/>
                    </a:ln>
                    <a:extLst>
                      <a:ext uri="{53640926-AAD7-44D8-BBD7-CCE9431645EC}">
                        <a14:shadowObscured xmlns:a14="http://schemas.microsoft.com/office/drawing/2010/main"/>
                      </a:ext>
                    </a:extLst>
                  </pic:spPr>
                </pic:pic>
              </a:graphicData>
            </a:graphic>
          </wp:inline>
        </w:drawing>
      </w:r>
    </w:p>
    <w:p w14:paraId="3239DD5A" w14:textId="05436C7D" w:rsidR="0012622D" w:rsidRPr="005A24B9" w:rsidRDefault="006111C5" w:rsidP="002E02A2">
      <w:pPr>
        <w:spacing w:line="360" w:lineRule="auto"/>
        <w:jc w:val="both"/>
        <w15:collapsed/>
        <w:rPr>
          <w:rFonts w:ascii="Times New Roman" w:hAnsi="Times New Roman" w:cs="Times New Roman"/>
          <w:b/>
        </w:rPr>
      </w:pPr>
      <w:bookmarkStart w:id="0" w:name="_Toc119057825"/>
      <w:r w:rsidRPr="005A24B9">
        <w:rPr>
          <w:rFonts w:ascii="Times New Roman" w:hAnsi="Times New Roman" w:cs="Times New Roman"/>
          <w:b/>
          <w:lang w:val="en-US"/>
        </w:rPr>
        <w:t xml:space="preserve">Supplementary </w:t>
      </w:r>
      <w:r w:rsidR="0012622D" w:rsidRPr="005A24B9">
        <w:rPr>
          <w:rFonts w:ascii="Times New Roman" w:hAnsi="Times New Roman" w:cs="Times New Roman"/>
          <w:b/>
          <w:lang w:val="en-US"/>
        </w:rPr>
        <w:t xml:space="preserve">Fig. </w:t>
      </w:r>
      <w:r w:rsidRPr="005A24B9">
        <w:rPr>
          <w:rFonts w:ascii="Times New Roman" w:hAnsi="Times New Roman" w:cs="Times New Roman"/>
          <w:b/>
          <w:lang w:val="en-US"/>
        </w:rPr>
        <w:t>1</w:t>
      </w:r>
      <w:r w:rsidR="0012622D" w:rsidRPr="005A24B9">
        <w:rPr>
          <w:rFonts w:ascii="Times New Roman" w:hAnsi="Times New Roman" w:cs="Times New Roman"/>
          <w:b/>
          <w:lang w:val="en-US"/>
        </w:rPr>
        <w:t xml:space="preserve"> </w:t>
      </w:r>
      <w:r w:rsidR="0012622D" w:rsidRPr="005A24B9">
        <w:rPr>
          <w:rFonts w:ascii="Times New Roman" w:hAnsi="Times New Roman" w:cs="Times New Roman"/>
          <w:b/>
          <w:w w:val="105"/>
        </w:rPr>
        <w:t xml:space="preserve">| </w:t>
      </w:r>
      <w:r w:rsidR="0012622D" w:rsidRPr="005A24B9">
        <w:rPr>
          <w:rFonts w:ascii="Times New Roman" w:hAnsi="Times New Roman" w:cs="Times New Roman"/>
          <w:b/>
          <w:lang w:val="en-US"/>
        </w:rPr>
        <w:t xml:space="preserve">  2D (x, y) snapshots of the </w:t>
      </w:r>
      <w:r w:rsidR="0012622D" w:rsidRPr="005A24B9">
        <w:rPr>
          <w:rFonts w:ascii="Times New Roman" w:hAnsi="Times New Roman" w:cs="Times New Roman"/>
          <w:b/>
        </w:rPr>
        <w:t xml:space="preserve">innermost layer of C3mpyrFSI IL within 0.60 nm of the </w:t>
      </w:r>
      <w:proofErr w:type="gramStart"/>
      <w:r w:rsidR="0012622D" w:rsidRPr="005A24B9">
        <w:rPr>
          <w:rFonts w:ascii="Times New Roman" w:hAnsi="Times New Roman" w:cs="Times New Roman"/>
          <w:b/>
        </w:rPr>
        <w:t>Au(</w:t>
      </w:r>
      <w:proofErr w:type="gramEnd"/>
      <w:r w:rsidR="0012622D" w:rsidRPr="005A24B9">
        <w:rPr>
          <w:rFonts w:ascii="Times New Roman" w:hAnsi="Times New Roman" w:cs="Times New Roman"/>
          <w:b/>
        </w:rPr>
        <w:t>111) and graphite (plane) surface.</w:t>
      </w:r>
      <w:r w:rsidR="00EA4536" w:rsidRPr="005A24B9">
        <w:rPr>
          <w:rFonts w:ascii="Times New Roman" w:hAnsi="Times New Roman" w:cs="Times New Roman"/>
          <w:b/>
        </w:rPr>
        <w:t xml:space="preserve"> </w:t>
      </w:r>
      <w:r w:rsidR="0012622D" w:rsidRPr="005A24B9">
        <w:rPr>
          <w:rFonts w:ascii="Times New Roman" w:hAnsi="Times New Roman" w:cs="Times New Roman"/>
          <w:bCs/>
        </w:rPr>
        <w:t xml:space="preserve">The snapshots were taken at </w:t>
      </w:r>
      <w:r w:rsidR="00FF76B8" w:rsidRPr="005A24B9">
        <w:rPr>
          <w:rFonts w:ascii="Times New Roman" w:hAnsi="Times New Roman" w:cs="Times New Roman"/>
          <w:bCs/>
        </w:rPr>
        <w:t xml:space="preserve">a </w:t>
      </w:r>
      <w:r w:rsidR="0012622D" w:rsidRPr="005A24B9">
        <w:rPr>
          <w:rFonts w:ascii="Times New Roman" w:hAnsi="Times New Roman" w:cs="Times New Roman"/>
          <w:bCs/>
        </w:rPr>
        <w:t xml:space="preserve">different applied potential. </w:t>
      </w:r>
      <w:r w:rsidR="0012622D" w:rsidRPr="005A24B9">
        <w:rPr>
          <w:rFonts w:ascii="Times New Roman" w:hAnsi="Times New Roman" w:cs="Times New Roman"/>
          <w:bCs/>
          <w:w w:val="105"/>
        </w:rPr>
        <w:t xml:space="preserve">The uniform constant charge method </w:t>
      </w:r>
      <w:r w:rsidR="00FF76B8" w:rsidRPr="005A24B9">
        <w:rPr>
          <w:rFonts w:ascii="Times New Roman" w:hAnsi="Times New Roman" w:cs="Times New Roman"/>
          <w:bCs/>
          <w:w w:val="105"/>
        </w:rPr>
        <w:t xml:space="preserve">(CCM) was </w:t>
      </w:r>
      <w:r w:rsidR="0012622D" w:rsidRPr="005A24B9">
        <w:rPr>
          <w:rFonts w:ascii="Times New Roman" w:hAnsi="Times New Roman" w:cs="Times New Roman"/>
          <w:bCs/>
          <w:w w:val="105"/>
        </w:rPr>
        <w:t>applied to control electrostatic potential vs PZC.</w:t>
      </w:r>
      <w:bookmarkEnd w:id="0"/>
    </w:p>
    <w:p w14:paraId="70ED89E1" w14:textId="77777777" w:rsidR="0012622D" w:rsidRPr="005A24B9" w:rsidRDefault="0012622D" w:rsidP="00C03424">
      <w:pPr>
        <w:spacing w:line="360" w:lineRule="auto"/>
        <w:jc w:val="both"/>
        <w:rPr>
          <w:rFonts w:ascii="Times New Roman" w:hAnsi="Times New Roman" w:cs="Times New Roman"/>
          <w:b/>
          <w:bCs/>
        </w:rPr>
      </w:pPr>
      <w:r w:rsidRPr="005A24B9">
        <w:rPr>
          <w:rFonts w:ascii="Times New Roman" w:hAnsi="Times New Roman" w:cs="Times New Roman"/>
          <w:b/>
          <w:bCs/>
          <w:noProof/>
        </w:rPr>
        <w:lastRenderedPageBreak/>
        <w:drawing>
          <wp:inline distT="0" distB="0" distL="0" distR="0" wp14:anchorId="7C7AC2BF" wp14:editId="0C8E11A6">
            <wp:extent cx="5858911" cy="2158143"/>
            <wp:effectExtent l="0" t="0" r="0" b="1270"/>
            <wp:docPr id="29" name="Picture 29"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diagram&#10;&#10;Description automatically generated"/>
                    <pic:cNvPicPr/>
                  </pic:nvPicPr>
                  <pic:blipFill rotWithShape="1">
                    <a:blip r:embed="rId7" cstate="print">
                      <a:extLst>
                        <a:ext uri="{28A0092B-C50C-407E-A947-70E740481C1C}">
                          <a14:useLocalDpi xmlns:a14="http://schemas.microsoft.com/office/drawing/2010/main" val="0"/>
                        </a:ext>
                      </a:extLst>
                    </a:blip>
                    <a:srcRect r="6255" b="38566"/>
                    <a:stretch/>
                  </pic:blipFill>
                  <pic:spPr bwMode="auto">
                    <a:xfrm>
                      <a:off x="0" y="0"/>
                      <a:ext cx="5878735" cy="2165445"/>
                    </a:xfrm>
                    <a:prstGeom prst="rect">
                      <a:avLst/>
                    </a:prstGeom>
                    <a:ln>
                      <a:noFill/>
                    </a:ln>
                    <a:extLst>
                      <a:ext uri="{53640926-AAD7-44D8-BBD7-CCE9431645EC}">
                        <a14:shadowObscured xmlns:a14="http://schemas.microsoft.com/office/drawing/2010/main"/>
                      </a:ext>
                    </a:extLst>
                  </pic:spPr>
                </pic:pic>
              </a:graphicData>
            </a:graphic>
          </wp:inline>
        </w:drawing>
      </w:r>
    </w:p>
    <w:p w14:paraId="63CF61D1" w14:textId="7903ECE7" w:rsidR="0012622D" w:rsidRPr="005A24B9" w:rsidRDefault="006111C5" w:rsidP="006971C5">
      <w:pPr>
        <w:spacing w:line="360" w:lineRule="auto"/>
        <w:jc w:val="both"/>
        <w:rPr>
          <w:rFonts w:ascii="Times New Roman" w:hAnsi="Times New Roman" w:cs="Times New Roman"/>
          <w:bCs/>
        </w:rPr>
      </w:pPr>
      <w:r w:rsidRPr="005A24B9">
        <w:rPr>
          <w:rFonts w:ascii="Times New Roman" w:hAnsi="Times New Roman" w:cs="Times New Roman"/>
          <w:b/>
          <w:lang w:val="en-US"/>
        </w:rPr>
        <w:t xml:space="preserve">Supplementary </w:t>
      </w:r>
      <w:r w:rsidR="0012622D" w:rsidRPr="005A24B9">
        <w:rPr>
          <w:rFonts w:ascii="Times New Roman" w:hAnsi="Times New Roman" w:cs="Times New Roman"/>
          <w:b/>
          <w:lang w:val="en-US"/>
        </w:rPr>
        <w:t xml:space="preserve">Fig. </w:t>
      </w:r>
      <w:r w:rsidRPr="005A24B9">
        <w:rPr>
          <w:rFonts w:ascii="Times New Roman" w:hAnsi="Times New Roman" w:cs="Times New Roman"/>
          <w:b/>
          <w:lang w:val="en-US"/>
        </w:rPr>
        <w:t>2</w:t>
      </w:r>
      <w:r w:rsidR="0012622D" w:rsidRPr="005A24B9">
        <w:rPr>
          <w:rFonts w:ascii="Times New Roman" w:hAnsi="Times New Roman" w:cs="Times New Roman"/>
          <w:b/>
          <w:lang w:val="en-US"/>
        </w:rPr>
        <w:t xml:space="preserve"> </w:t>
      </w:r>
      <w:r w:rsidR="0012622D" w:rsidRPr="005A24B9">
        <w:rPr>
          <w:rFonts w:ascii="Times New Roman" w:hAnsi="Times New Roman" w:cs="Times New Roman"/>
          <w:b/>
          <w:w w:val="105"/>
        </w:rPr>
        <w:t>|</w:t>
      </w:r>
      <w:r w:rsidR="0012622D" w:rsidRPr="005A24B9">
        <w:rPr>
          <w:rFonts w:ascii="Times New Roman" w:hAnsi="Times New Roman" w:cs="Times New Roman"/>
          <w:b/>
        </w:rPr>
        <w:t xml:space="preserve"> Angular distribution analysis of (a) </w:t>
      </w:r>
      <w:r w:rsidR="0012622D" w:rsidRPr="005A24B9">
        <w:rPr>
          <w:rFonts w:ascii="Times New Roman" w:hAnsi="Times New Roman" w:cs="Times New Roman"/>
          <w:b/>
          <w:lang w:val="en-US"/>
        </w:rPr>
        <w:t>[C3</w:t>
      </w:r>
      <w:proofErr w:type="gramStart"/>
      <w:r w:rsidR="0012622D" w:rsidRPr="005A24B9">
        <w:rPr>
          <w:rFonts w:ascii="Times New Roman" w:hAnsi="Times New Roman" w:cs="Times New Roman"/>
          <w:b/>
          <w:lang w:val="en-US"/>
        </w:rPr>
        <w:t>mpyr]</w:t>
      </w:r>
      <w:r w:rsidR="0012622D" w:rsidRPr="005A24B9">
        <w:rPr>
          <w:rFonts w:ascii="Times New Roman" w:hAnsi="Times New Roman" w:cs="Times New Roman"/>
          <w:b/>
          <w:vertAlign w:val="superscript"/>
          <w:lang w:val="en-US"/>
        </w:rPr>
        <w:t>+</w:t>
      </w:r>
      <w:proofErr w:type="gramEnd"/>
      <w:r w:rsidR="0012622D" w:rsidRPr="005A24B9">
        <w:rPr>
          <w:rFonts w:ascii="Times New Roman" w:hAnsi="Times New Roman" w:cs="Times New Roman"/>
          <w:b/>
        </w:rPr>
        <w:t xml:space="preserve"> and (b) [FSI]</w:t>
      </w:r>
      <w:r w:rsidR="0012622D" w:rsidRPr="005A24B9">
        <w:rPr>
          <w:rFonts w:ascii="Times New Roman" w:hAnsi="Times New Roman" w:cs="Times New Roman"/>
          <w:b/>
          <w:vertAlign w:val="superscript"/>
        </w:rPr>
        <w:t>–</w:t>
      </w:r>
      <w:r w:rsidR="0012622D" w:rsidRPr="005A24B9">
        <w:rPr>
          <w:rFonts w:ascii="Times New Roman" w:hAnsi="Times New Roman" w:cs="Times New Roman"/>
          <w:b/>
        </w:rPr>
        <w:t xml:space="preserve"> in the </w:t>
      </w:r>
      <w:r w:rsidR="00FF76B8" w:rsidRPr="005A24B9">
        <w:rPr>
          <w:rFonts w:ascii="Times New Roman" w:hAnsi="Times New Roman" w:cs="Times New Roman"/>
          <w:b/>
        </w:rPr>
        <w:t>innermost</w:t>
      </w:r>
      <w:r w:rsidR="0012622D" w:rsidRPr="005A24B9">
        <w:rPr>
          <w:rFonts w:ascii="Times New Roman" w:hAnsi="Times New Roman" w:cs="Times New Roman"/>
          <w:b/>
        </w:rPr>
        <w:t xml:space="preserve"> layer of IL next to the Au(111) and graphite (plane) surfaces. </w:t>
      </w:r>
      <w:r w:rsidR="0012622D" w:rsidRPr="005A24B9">
        <w:rPr>
          <w:rFonts w:ascii="Times New Roman" w:hAnsi="Times New Roman" w:cs="Times New Roman"/>
          <w:bCs/>
        </w:rPr>
        <w:t>Angle orientation distribution of cations is analysed for the selected vector (</w:t>
      </w:r>
      <m:oMath>
        <m:acc>
          <m:accPr>
            <m:chr m:val="⃗"/>
            <m:ctrlPr>
              <w:rPr>
                <w:rFonts w:ascii="Cambria Math" w:hAnsi="Cambria Math" w:cs="Times New Roman"/>
                <w:bCs/>
                <w:i/>
              </w:rPr>
            </m:ctrlPr>
          </m:accPr>
          <m:e>
            <m:r>
              <w:rPr>
                <w:rFonts w:ascii="Cambria Math" w:hAnsi="Cambria Math" w:cs="Times New Roman"/>
              </w:rPr>
              <m:t>n</m:t>
            </m:r>
          </m:e>
        </m:acc>
      </m:oMath>
      <w:r w:rsidR="0012622D" w:rsidRPr="005A24B9">
        <w:rPr>
          <w:rFonts w:ascii="Times New Roman" w:hAnsi="Times New Roman" w:cs="Times New Roman"/>
          <w:bCs/>
        </w:rPr>
        <w:t>) relative to the z axis (z axis is vertical to the electrode surface). Inset: Representation of the selected n</w:t>
      </w:r>
      <w:proofErr w:type="spellStart"/>
      <w:r w:rsidR="0012622D" w:rsidRPr="005A24B9">
        <w:rPr>
          <w:rFonts w:ascii="Times New Roman" w:hAnsi="Times New Roman" w:cs="Times New Roman"/>
          <w:bCs/>
        </w:rPr>
        <w:t>ormal</w:t>
      </w:r>
      <w:proofErr w:type="spellEnd"/>
      <w:r w:rsidR="0012622D" w:rsidRPr="005A24B9">
        <w:rPr>
          <w:rFonts w:ascii="Times New Roman" w:hAnsi="Times New Roman" w:cs="Times New Roman"/>
          <w:bCs/>
        </w:rPr>
        <w:t xml:space="preserve"> vector (</w:t>
      </w:r>
      <m:oMath>
        <m:acc>
          <m:accPr>
            <m:chr m:val="⃗"/>
            <m:ctrlPr>
              <w:rPr>
                <w:rFonts w:ascii="Cambria Math" w:hAnsi="Cambria Math" w:cs="Times New Roman"/>
                <w:bCs/>
                <w:i/>
              </w:rPr>
            </m:ctrlPr>
          </m:accPr>
          <m:e>
            <m:r>
              <w:rPr>
                <w:rFonts w:ascii="Cambria Math" w:hAnsi="Cambria Math" w:cs="Times New Roman"/>
              </w:rPr>
              <m:t>n</m:t>
            </m:r>
          </m:e>
        </m:acc>
      </m:oMath>
      <w:r w:rsidR="0012622D" w:rsidRPr="005A24B9">
        <w:rPr>
          <w:rFonts w:ascii="Times New Roman" w:hAnsi="Times New Roman" w:cs="Times New Roman"/>
          <w:bCs/>
        </w:rPr>
        <w:t xml:space="preserve">) which is vertical to the pyrrolidinium ring. The peaks close to 90° or 0° / 180° stands for the orientation of </w:t>
      </w:r>
      <w:r w:rsidR="0012622D" w:rsidRPr="005A24B9">
        <w:rPr>
          <w:rFonts w:ascii="Times New Roman" w:hAnsi="Times New Roman" w:cs="Times New Roman"/>
          <w:bCs/>
          <w:lang w:val="en-US"/>
        </w:rPr>
        <w:t>[C3</w:t>
      </w:r>
      <w:proofErr w:type="gramStart"/>
      <w:r w:rsidR="0012622D" w:rsidRPr="005A24B9">
        <w:rPr>
          <w:rFonts w:ascii="Times New Roman" w:hAnsi="Times New Roman" w:cs="Times New Roman"/>
          <w:bCs/>
          <w:lang w:val="en-US"/>
        </w:rPr>
        <w:t>mpyr]</w:t>
      </w:r>
      <w:r w:rsidR="0012622D" w:rsidRPr="005A24B9">
        <w:rPr>
          <w:rFonts w:ascii="Times New Roman" w:hAnsi="Times New Roman" w:cs="Times New Roman"/>
          <w:bCs/>
          <w:vertAlign w:val="superscript"/>
          <w:lang w:val="en-US"/>
        </w:rPr>
        <w:t>+</w:t>
      </w:r>
      <w:proofErr w:type="gramEnd"/>
      <w:r w:rsidR="0012622D" w:rsidRPr="005A24B9">
        <w:rPr>
          <w:rFonts w:ascii="Times New Roman" w:hAnsi="Times New Roman" w:cs="Times New Roman"/>
          <w:bCs/>
        </w:rPr>
        <w:t xml:space="preserve"> ring which is either perpendicular or parallel to the electrode surface, respectively. Angle orientation distribution of anions analysed through vector (</w:t>
      </w:r>
      <m:oMath>
        <m:acc>
          <m:accPr>
            <m:chr m:val="⃗"/>
            <m:ctrlPr>
              <w:rPr>
                <w:rFonts w:ascii="Cambria Math" w:hAnsi="Cambria Math" w:cs="Times New Roman"/>
                <w:bCs/>
                <w:i/>
              </w:rPr>
            </m:ctrlPr>
          </m:accPr>
          <m:e>
            <m:r>
              <w:rPr>
                <w:rFonts w:ascii="Cambria Math" w:hAnsi="Cambria Math" w:cs="Times New Roman"/>
              </w:rPr>
              <m:t>AB</m:t>
            </m:r>
          </m:e>
        </m:acc>
      </m:oMath>
      <w:r w:rsidR="0012622D" w:rsidRPr="005A24B9">
        <w:rPr>
          <w:rFonts w:ascii="Times New Roman" w:hAnsi="Times New Roman" w:cs="Times New Roman"/>
          <w:bCs/>
        </w:rPr>
        <w:t>) which is along of S-N-S bridge of [FSI]</w:t>
      </w:r>
      <w:r w:rsidR="0012622D" w:rsidRPr="005A24B9">
        <w:rPr>
          <w:rFonts w:ascii="Times New Roman" w:hAnsi="Times New Roman" w:cs="Times New Roman"/>
          <w:bCs/>
          <w:vertAlign w:val="superscript"/>
        </w:rPr>
        <w:t>–</w:t>
      </w:r>
      <w:r w:rsidR="0012622D" w:rsidRPr="005A24B9">
        <w:rPr>
          <w:rFonts w:ascii="Times New Roman" w:hAnsi="Times New Roman" w:cs="Times New Roman"/>
          <w:bCs/>
        </w:rPr>
        <w:t>. Its orientation is relative to the z axis (z axis is vertical to the electrode surface) is analysed. The peaks close to 90° or 0° / 180° stands for the S-N-S bridge of [FSI]</w:t>
      </w:r>
      <w:r w:rsidR="0012622D" w:rsidRPr="005A24B9">
        <w:rPr>
          <w:rFonts w:ascii="Times New Roman" w:hAnsi="Times New Roman" w:cs="Times New Roman"/>
          <w:bCs/>
          <w:vertAlign w:val="superscript"/>
        </w:rPr>
        <w:t>–</w:t>
      </w:r>
      <w:r w:rsidR="0012622D" w:rsidRPr="005A24B9">
        <w:rPr>
          <w:rFonts w:ascii="Times New Roman" w:hAnsi="Times New Roman" w:cs="Times New Roman"/>
          <w:bCs/>
        </w:rPr>
        <w:t xml:space="preserve"> which is either parallel or perpendicular to the electrode surface, respectively.</w:t>
      </w:r>
      <w:r w:rsidR="0012622D" w:rsidRPr="005A24B9">
        <w:rPr>
          <w:rFonts w:ascii="Times New Roman" w:hAnsi="Times New Roman" w:cs="Times New Roman"/>
          <w:bCs/>
          <w:w w:val="105"/>
        </w:rPr>
        <w:t xml:space="preserve"> The uniform constant charge method </w:t>
      </w:r>
      <w:r w:rsidR="00FF76B8" w:rsidRPr="005A24B9">
        <w:rPr>
          <w:rFonts w:ascii="Times New Roman" w:hAnsi="Times New Roman" w:cs="Times New Roman"/>
          <w:bCs/>
          <w:w w:val="105"/>
        </w:rPr>
        <w:t xml:space="preserve">(CCM) was </w:t>
      </w:r>
      <w:r w:rsidR="0012622D" w:rsidRPr="005A24B9">
        <w:rPr>
          <w:rFonts w:ascii="Times New Roman" w:hAnsi="Times New Roman" w:cs="Times New Roman"/>
          <w:bCs/>
          <w:w w:val="105"/>
        </w:rPr>
        <w:t>applied to control electrostatic potential vs PZC.</w:t>
      </w:r>
    </w:p>
    <w:p w14:paraId="25E86A1E" w14:textId="77777777" w:rsidR="0012622D" w:rsidRPr="005A24B9" w:rsidRDefault="0012622D" w:rsidP="006971C5">
      <w:pPr>
        <w:spacing w:line="360" w:lineRule="auto"/>
        <w:jc w:val="both"/>
      </w:pPr>
      <w:r w:rsidRPr="005A24B9">
        <w:rPr>
          <w:noProof/>
        </w:rPr>
        <w:drawing>
          <wp:inline distT="0" distB="0" distL="0" distR="0" wp14:anchorId="4147D550" wp14:editId="7BCF26E4">
            <wp:extent cx="5829020" cy="2397976"/>
            <wp:effectExtent l="0" t="0" r="635" b="2540"/>
            <wp:docPr id="34" name="Picture 34" descr="Calend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alendar&#10;&#10;Description automatically generated with low confidence"/>
                    <pic:cNvPicPr/>
                  </pic:nvPicPr>
                  <pic:blipFill rotWithShape="1">
                    <a:blip r:embed="rId8" cstate="print">
                      <a:extLst>
                        <a:ext uri="{28A0092B-C50C-407E-A947-70E740481C1C}">
                          <a14:useLocalDpi xmlns:a14="http://schemas.microsoft.com/office/drawing/2010/main" val="0"/>
                        </a:ext>
                      </a:extLst>
                    </a:blip>
                    <a:srcRect t="10707" b="16103"/>
                    <a:stretch/>
                  </pic:blipFill>
                  <pic:spPr bwMode="auto">
                    <a:xfrm>
                      <a:off x="0" y="0"/>
                      <a:ext cx="5833148" cy="2399674"/>
                    </a:xfrm>
                    <a:prstGeom prst="rect">
                      <a:avLst/>
                    </a:prstGeom>
                    <a:ln>
                      <a:noFill/>
                    </a:ln>
                    <a:extLst>
                      <a:ext uri="{53640926-AAD7-44D8-BBD7-CCE9431645EC}">
                        <a14:shadowObscured xmlns:a14="http://schemas.microsoft.com/office/drawing/2010/main"/>
                      </a:ext>
                    </a:extLst>
                  </pic:spPr>
                </pic:pic>
              </a:graphicData>
            </a:graphic>
          </wp:inline>
        </w:drawing>
      </w:r>
    </w:p>
    <w:p w14:paraId="603BB68C" w14:textId="107CA637" w:rsidR="0012622D" w:rsidRPr="005A24B9" w:rsidRDefault="006111C5" w:rsidP="006971C5">
      <w:pPr>
        <w:spacing w:line="360" w:lineRule="auto"/>
        <w:jc w:val="both"/>
        <w:rPr>
          <w:rFonts w:ascii="Times New Roman" w:hAnsi="Times New Roman" w:cs="Times New Roman"/>
          <w:bCs/>
        </w:rPr>
      </w:pPr>
      <w:r w:rsidRPr="005A24B9">
        <w:rPr>
          <w:rFonts w:ascii="Times New Roman" w:hAnsi="Times New Roman" w:cs="Times New Roman"/>
          <w:b/>
          <w:lang w:val="en-US"/>
        </w:rPr>
        <w:t xml:space="preserve">Supplementary </w:t>
      </w:r>
      <w:r w:rsidR="0012622D" w:rsidRPr="005A24B9">
        <w:rPr>
          <w:rFonts w:ascii="Times New Roman" w:hAnsi="Times New Roman" w:cs="Times New Roman"/>
          <w:b/>
          <w:lang w:val="en-US"/>
        </w:rPr>
        <w:t xml:space="preserve">Fig. </w:t>
      </w:r>
      <w:r w:rsidRPr="005A24B9">
        <w:rPr>
          <w:rFonts w:ascii="Times New Roman" w:hAnsi="Times New Roman" w:cs="Times New Roman"/>
          <w:b/>
          <w:lang w:val="en-US"/>
        </w:rPr>
        <w:t>3</w:t>
      </w:r>
      <w:r w:rsidR="0012622D" w:rsidRPr="005A24B9">
        <w:rPr>
          <w:rFonts w:ascii="Times New Roman" w:hAnsi="Times New Roman" w:cs="Times New Roman"/>
          <w:b/>
          <w:lang w:val="en-US"/>
        </w:rPr>
        <w:t xml:space="preserve"> </w:t>
      </w:r>
      <w:r w:rsidR="0012622D" w:rsidRPr="005A24B9">
        <w:rPr>
          <w:rFonts w:ascii="Times New Roman" w:hAnsi="Times New Roman" w:cs="Times New Roman"/>
          <w:b/>
          <w:w w:val="105"/>
        </w:rPr>
        <w:t>|</w:t>
      </w:r>
      <w:r w:rsidR="0012622D" w:rsidRPr="005A24B9">
        <w:rPr>
          <w:rFonts w:ascii="Times New Roman" w:hAnsi="Times New Roman" w:cs="Times New Roman"/>
          <w:b/>
          <w:lang w:val="en-US"/>
        </w:rPr>
        <w:t xml:space="preserve"> 2D (x, y) snapshots of the </w:t>
      </w:r>
      <w:r w:rsidR="0012622D" w:rsidRPr="005A24B9">
        <w:rPr>
          <w:rFonts w:ascii="Times New Roman" w:hAnsi="Times New Roman" w:cs="Times New Roman"/>
          <w:b/>
        </w:rPr>
        <w:t xml:space="preserve">innermost layer of C3mpyrFSI IL with 50 mol% </w:t>
      </w:r>
      <w:proofErr w:type="spellStart"/>
      <w:r w:rsidR="0012622D" w:rsidRPr="005A24B9">
        <w:rPr>
          <w:rFonts w:ascii="Times New Roman" w:hAnsi="Times New Roman" w:cs="Times New Roman"/>
          <w:b/>
        </w:rPr>
        <w:t>NaFSI</w:t>
      </w:r>
      <w:proofErr w:type="spellEnd"/>
      <w:r w:rsidR="0012622D" w:rsidRPr="005A24B9">
        <w:rPr>
          <w:rFonts w:ascii="Times New Roman" w:hAnsi="Times New Roman" w:cs="Times New Roman"/>
          <w:b/>
        </w:rPr>
        <w:t xml:space="preserve"> within 0.60 nm of the </w:t>
      </w:r>
      <w:proofErr w:type="gramStart"/>
      <w:r w:rsidR="0012622D" w:rsidRPr="005A24B9">
        <w:rPr>
          <w:rFonts w:ascii="Times New Roman" w:hAnsi="Times New Roman" w:cs="Times New Roman"/>
          <w:b/>
        </w:rPr>
        <w:t>Au(</w:t>
      </w:r>
      <w:proofErr w:type="gramEnd"/>
      <w:r w:rsidR="0012622D" w:rsidRPr="005A24B9">
        <w:rPr>
          <w:rFonts w:ascii="Times New Roman" w:hAnsi="Times New Roman" w:cs="Times New Roman"/>
          <w:b/>
        </w:rPr>
        <w:t xml:space="preserve">111) and graphite (plane) surface. </w:t>
      </w:r>
      <w:r w:rsidR="0012622D" w:rsidRPr="005A24B9">
        <w:rPr>
          <w:rFonts w:ascii="Times New Roman" w:hAnsi="Times New Roman" w:cs="Times New Roman"/>
          <w:bCs/>
        </w:rPr>
        <w:t xml:space="preserve">The snapshots </w:t>
      </w:r>
      <w:r w:rsidR="0012622D" w:rsidRPr="005A24B9">
        <w:rPr>
          <w:rFonts w:ascii="Times New Roman" w:hAnsi="Times New Roman" w:cs="Times New Roman"/>
          <w:bCs/>
        </w:rPr>
        <w:lastRenderedPageBreak/>
        <w:t xml:space="preserve">were taken at </w:t>
      </w:r>
      <w:r w:rsidR="00FF76B8" w:rsidRPr="005A24B9">
        <w:rPr>
          <w:rFonts w:ascii="Times New Roman" w:hAnsi="Times New Roman" w:cs="Times New Roman"/>
          <w:bCs/>
        </w:rPr>
        <w:t xml:space="preserve">a </w:t>
      </w:r>
      <w:r w:rsidR="0012622D" w:rsidRPr="005A24B9">
        <w:rPr>
          <w:rFonts w:ascii="Times New Roman" w:hAnsi="Times New Roman" w:cs="Times New Roman"/>
          <w:bCs/>
        </w:rPr>
        <w:t xml:space="preserve">different applied potential. </w:t>
      </w:r>
      <w:r w:rsidR="0012622D" w:rsidRPr="005A24B9">
        <w:rPr>
          <w:rFonts w:ascii="Times New Roman" w:hAnsi="Times New Roman" w:cs="Times New Roman"/>
          <w:bCs/>
          <w:w w:val="105"/>
        </w:rPr>
        <w:t xml:space="preserve">The uniform constant charge method </w:t>
      </w:r>
      <w:r w:rsidR="00FF76B8" w:rsidRPr="005A24B9">
        <w:rPr>
          <w:rFonts w:ascii="Times New Roman" w:hAnsi="Times New Roman" w:cs="Times New Roman"/>
          <w:bCs/>
          <w:w w:val="105"/>
        </w:rPr>
        <w:t xml:space="preserve">(CCM) was </w:t>
      </w:r>
      <w:r w:rsidR="0012622D" w:rsidRPr="005A24B9">
        <w:rPr>
          <w:rFonts w:ascii="Times New Roman" w:hAnsi="Times New Roman" w:cs="Times New Roman"/>
          <w:bCs/>
          <w:w w:val="105"/>
        </w:rPr>
        <w:t>applied to control electrostatic potential vs PZC.</w:t>
      </w:r>
    </w:p>
    <w:p w14:paraId="6DD6F4CB" w14:textId="77777777" w:rsidR="0012622D" w:rsidRPr="005A24B9" w:rsidRDefault="0012622D" w:rsidP="006971C5">
      <w:pPr>
        <w:spacing w:line="360" w:lineRule="auto"/>
        <w:jc w:val="both"/>
      </w:pPr>
      <w:r w:rsidRPr="005A24B9">
        <w:rPr>
          <w:noProof/>
        </w:rPr>
        <w:drawing>
          <wp:inline distT="0" distB="0" distL="0" distR="0" wp14:anchorId="5513E7F2" wp14:editId="77B61723">
            <wp:extent cx="5723367" cy="2038350"/>
            <wp:effectExtent l="0" t="0" r="4445" b="0"/>
            <wp:docPr id="31" name="Picture 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pic:cNvPicPr/>
                  </pic:nvPicPr>
                  <pic:blipFill rotWithShape="1">
                    <a:blip r:embed="rId9" cstate="print">
                      <a:extLst>
                        <a:ext uri="{28A0092B-C50C-407E-A947-70E740481C1C}">
                          <a14:useLocalDpi xmlns:a14="http://schemas.microsoft.com/office/drawing/2010/main" val="0"/>
                        </a:ext>
                      </a:extLst>
                    </a:blip>
                    <a:srcRect l="3104" t="49704" r="17517"/>
                    <a:stretch/>
                  </pic:blipFill>
                  <pic:spPr bwMode="auto">
                    <a:xfrm>
                      <a:off x="0" y="0"/>
                      <a:ext cx="5746326" cy="2046527"/>
                    </a:xfrm>
                    <a:prstGeom prst="rect">
                      <a:avLst/>
                    </a:prstGeom>
                    <a:ln>
                      <a:noFill/>
                    </a:ln>
                    <a:extLst>
                      <a:ext uri="{53640926-AAD7-44D8-BBD7-CCE9431645EC}">
                        <a14:shadowObscured xmlns:a14="http://schemas.microsoft.com/office/drawing/2010/main"/>
                      </a:ext>
                    </a:extLst>
                  </pic:spPr>
                </pic:pic>
              </a:graphicData>
            </a:graphic>
          </wp:inline>
        </w:drawing>
      </w:r>
    </w:p>
    <w:p w14:paraId="6A7A0B13" w14:textId="73CEA963" w:rsidR="0012622D" w:rsidRPr="005A24B9" w:rsidRDefault="006111C5" w:rsidP="006971C5">
      <w:pPr>
        <w:spacing w:line="360" w:lineRule="auto"/>
        <w:jc w:val="both"/>
        <w:rPr>
          <w:rFonts w:ascii="Times New Roman" w:hAnsi="Times New Roman" w:cs="Times New Roman"/>
          <w:bCs/>
        </w:rPr>
      </w:pPr>
      <w:r w:rsidRPr="005A24B9">
        <w:rPr>
          <w:rFonts w:ascii="Times New Roman" w:hAnsi="Times New Roman" w:cs="Times New Roman"/>
          <w:b/>
          <w:lang w:val="en-US"/>
        </w:rPr>
        <w:t xml:space="preserve">Supplementary </w:t>
      </w:r>
      <w:r w:rsidR="0012622D" w:rsidRPr="005A24B9">
        <w:rPr>
          <w:rFonts w:ascii="Times New Roman" w:hAnsi="Times New Roman" w:cs="Times New Roman"/>
          <w:b/>
          <w:lang w:val="en-US"/>
        </w:rPr>
        <w:t xml:space="preserve">Fig. </w:t>
      </w:r>
      <w:r w:rsidRPr="005A24B9">
        <w:rPr>
          <w:rFonts w:ascii="Times New Roman" w:hAnsi="Times New Roman" w:cs="Times New Roman"/>
          <w:b/>
          <w:lang w:val="en-US"/>
        </w:rPr>
        <w:t>4</w:t>
      </w:r>
      <w:r w:rsidR="0012622D" w:rsidRPr="005A24B9">
        <w:rPr>
          <w:rFonts w:ascii="Times New Roman" w:hAnsi="Times New Roman" w:cs="Times New Roman"/>
          <w:b/>
          <w:lang w:val="en-US"/>
        </w:rPr>
        <w:t xml:space="preserve"> </w:t>
      </w:r>
      <w:r w:rsidR="0012622D" w:rsidRPr="005A24B9">
        <w:rPr>
          <w:rFonts w:ascii="Times New Roman" w:hAnsi="Times New Roman" w:cs="Times New Roman"/>
          <w:b/>
          <w:w w:val="105"/>
        </w:rPr>
        <w:t>|</w:t>
      </w:r>
      <w:r w:rsidR="0012622D" w:rsidRPr="005A24B9">
        <w:rPr>
          <w:rFonts w:ascii="Times New Roman" w:hAnsi="Times New Roman" w:cs="Times New Roman"/>
          <w:b/>
        </w:rPr>
        <w:t xml:space="preserve"> Angular distribution analysis of (a) </w:t>
      </w:r>
      <w:r w:rsidR="0012622D" w:rsidRPr="005A24B9">
        <w:rPr>
          <w:rFonts w:ascii="Times New Roman" w:hAnsi="Times New Roman" w:cs="Times New Roman"/>
          <w:b/>
          <w:lang w:val="en-US"/>
        </w:rPr>
        <w:t>[C3</w:t>
      </w:r>
      <w:proofErr w:type="gramStart"/>
      <w:r w:rsidR="0012622D" w:rsidRPr="005A24B9">
        <w:rPr>
          <w:rFonts w:ascii="Times New Roman" w:hAnsi="Times New Roman" w:cs="Times New Roman"/>
          <w:b/>
          <w:lang w:val="en-US"/>
        </w:rPr>
        <w:t>mpyr]</w:t>
      </w:r>
      <w:r w:rsidR="0012622D" w:rsidRPr="005A24B9">
        <w:rPr>
          <w:rFonts w:ascii="Times New Roman" w:hAnsi="Times New Roman" w:cs="Times New Roman"/>
          <w:b/>
          <w:vertAlign w:val="superscript"/>
          <w:lang w:val="en-US"/>
        </w:rPr>
        <w:t>+</w:t>
      </w:r>
      <w:proofErr w:type="gramEnd"/>
      <w:r w:rsidR="0012622D" w:rsidRPr="005A24B9">
        <w:rPr>
          <w:rFonts w:ascii="Times New Roman" w:hAnsi="Times New Roman" w:cs="Times New Roman"/>
          <w:b/>
        </w:rPr>
        <w:t xml:space="preserve"> and (b) [FSI]</w:t>
      </w:r>
      <w:r w:rsidR="0012622D" w:rsidRPr="005A24B9">
        <w:rPr>
          <w:rFonts w:ascii="Times New Roman" w:hAnsi="Times New Roman" w:cs="Times New Roman"/>
          <w:b/>
          <w:vertAlign w:val="superscript"/>
        </w:rPr>
        <w:t>–</w:t>
      </w:r>
      <w:r w:rsidR="0012622D" w:rsidRPr="005A24B9">
        <w:rPr>
          <w:rFonts w:ascii="Times New Roman" w:hAnsi="Times New Roman" w:cs="Times New Roman"/>
          <w:b/>
        </w:rPr>
        <w:t xml:space="preserve"> in the </w:t>
      </w:r>
      <w:r w:rsidR="007500C9" w:rsidRPr="005A24B9">
        <w:rPr>
          <w:rFonts w:ascii="Times New Roman" w:hAnsi="Times New Roman" w:cs="Times New Roman"/>
          <w:b/>
        </w:rPr>
        <w:t>innermost</w:t>
      </w:r>
      <w:r w:rsidR="0012622D" w:rsidRPr="005A24B9">
        <w:rPr>
          <w:rFonts w:ascii="Times New Roman" w:hAnsi="Times New Roman" w:cs="Times New Roman"/>
          <w:b/>
        </w:rPr>
        <w:t xml:space="preserve"> layer of the superconcentrated IL next to the Au(111) and graphite (plane) surfaces. </w:t>
      </w:r>
      <w:r w:rsidR="0012622D" w:rsidRPr="005A24B9">
        <w:rPr>
          <w:rFonts w:ascii="Times New Roman" w:hAnsi="Times New Roman" w:cs="Times New Roman"/>
          <w:bCs/>
        </w:rPr>
        <w:t>Angle orientation distribution of cations is analysed for the selected vector (</w:t>
      </w:r>
      <m:oMath>
        <m:acc>
          <m:accPr>
            <m:chr m:val="⃗"/>
            <m:ctrlPr>
              <w:rPr>
                <w:rFonts w:ascii="Cambria Math" w:hAnsi="Cambria Math" w:cs="Times New Roman"/>
                <w:bCs/>
                <w:i/>
              </w:rPr>
            </m:ctrlPr>
          </m:accPr>
          <m:e>
            <m:r>
              <w:rPr>
                <w:rFonts w:ascii="Cambria Math" w:hAnsi="Cambria Math" w:cs="Times New Roman"/>
              </w:rPr>
              <m:t>n</m:t>
            </m:r>
          </m:e>
        </m:acc>
      </m:oMath>
      <w:r w:rsidR="0012622D" w:rsidRPr="005A24B9">
        <w:rPr>
          <w:rFonts w:ascii="Times New Roman" w:hAnsi="Times New Roman" w:cs="Times New Roman"/>
          <w:bCs/>
        </w:rPr>
        <w:t>) relative to the z axis (z axis is vertical to the electrode surface). Inset: Representa</w:t>
      </w:r>
      <w:proofErr w:type="spellStart"/>
      <w:r w:rsidR="0012622D" w:rsidRPr="005A24B9">
        <w:rPr>
          <w:rFonts w:ascii="Times New Roman" w:hAnsi="Times New Roman" w:cs="Times New Roman"/>
          <w:bCs/>
        </w:rPr>
        <w:t>tion</w:t>
      </w:r>
      <w:proofErr w:type="spellEnd"/>
      <w:r w:rsidR="0012622D" w:rsidRPr="005A24B9">
        <w:rPr>
          <w:rFonts w:ascii="Times New Roman" w:hAnsi="Times New Roman" w:cs="Times New Roman"/>
          <w:bCs/>
        </w:rPr>
        <w:t xml:space="preserve"> of the selected normal vector (</w:t>
      </w:r>
      <m:oMath>
        <m:acc>
          <m:accPr>
            <m:chr m:val="⃗"/>
            <m:ctrlPr>
              <w:rPr>
                <w:rFonts w:ascii="Cambria Math" w:hAnsi="Cambria Math" w:cs="Times New Roman"/>
                <w:bCs/>
                <w:i/>
              </w:rPr>
            </m:ctrlPr>
          </m:accPr>
          <m:e>
            <m:r>
              <w:rPr>
                <w:rFonts w:ascii="Cambria Math" w:hAnsi="Cambria Math" w:cs="Times New Roman"/>
              </w:rPr>
              <m:t>n</m:t>
            </m:r>
          </m:e>
        </m:acc>
      </m:oMath>
      <w:r w:rsidR="0012622D" w:rsidRPr="005A24B9">
        <w:rPr>
          <w:rFonts w:ascii="Times New Roman" w:hAnsi="Times New Roman" w:cs="Times New Roman"/>
          <w:bCs/>
        </w:rPr>
        <w:t xml:space="preserve">) which is vertical to the pyrrolidinium ring. The peaks close to 90° or 0° / 180° stands for the orientation of </w:t>
      </w:r>
      <w:r w:rsidR="0012622D" w:rsidRPr="005A24B9">
        <w:rPr>
          <w:rFonts w:ascii="Times New Roman" w:hAnsi="Times New Roman" w:cs="Times New Roman"/>
          <w:bCs/>
          <w:lang w:val="en-US"/>
        </w:rPr>
        <w:t>[C3</w:t>
      </w:r>
      <w:proofErr w:type="gramStart"/>
      <w:r w:rsidR="0012622D" w:rsidRPr="005A24B9">
        <w:rPr>
          <w:rFonts w:ascii="Times New Roman" w:hAnsi="Times New Roman" w:cs="Times New Roman"/>
          <w:bCs/>
          <w:lang w:val="en-US"/>
        </w:rPr>
        <w:t>mpyr]</w:t>
      </w:r>
      <w:r w:rsidR="0012622D" w:rsidRPr="005A24B9">
        <w:rPr>
          <w:rFonts w:ascii="Times New Roman" w:hAnsi="Times New Roman" w:cs="Times New Roman"/>
          <w:bCs/>
          <w:vertAlign w:val="superscript"/>
          <w:lang w:val="en-US"/>
        </w:rPr>
        <w:t>+</w:t>
      </w:r>
      <w:proofErr w:type="gramEnd"/>
      <w:r w:rsidR="0012622D" w:rsidRPr="005A24B9">
        <w:rPr>
          <w:rFonts w:ascii="Times New Roman" w:hAnsi="Times New Roman" w:cs="Times New Roman"/>
          <w:bCs/>
        </w:rPr>
        <w:t xml:space="preserve"> ring which is either perpendicular or parallel to the electrode surface, respectively. Angle orientation distribution of anions analysed through vector (</w:t>
      </w:r>
      <m:oMath>
        <m:acc>
          <m:accPr>
            <m:chr m:val="⃗"/>
            <m:ctrlPr>
              <w:rPr>
                <w:rFonts w:ascii="Cambria Math" w:hAnsi="Cambria Math" w:cs="Times New Roman"/>
                <w:bCs/>
                <w:i/>
              </w:rPr>
            </m:ctrlPr>
          </m:accPr>
          <m:e>
            <m:r>
              <w:rPr>
                <w:rFonts w:ascii="Cambria Math" w:hAnsi="Cambria Math" w:cs="Times New Roman"/>
              </w:rPr>
              <m:t>AB</m:t>
            </m:r>
          </m:e>
        </m:acc>
      </m:oMath>
      <w:r w:rsidR="0012622D" w:rsidRPr="005A24B9">
        <w:rPr>
          <w:rFonts w:ascii="Times New Roman" w:hAnsi="Times New Roman" w:cs="Times New Roman"/>
          <w:bCs/>
        </w:rPr>
        <w:t>) which is along of S-N-S bridge of [FSI]</w:t>
      </w:r>
      <w:r w:rsidR="0012622D" w:rsidRPr="005A24B9">
        <w:rPr>
          <w:rFonts w:ascii="Times New Roman" w:hAnsi="Times New Roman" w:cs="Times New Roman"/>
          <w:bCs/>
          <w:vertAlign w:val="superscript"/>
        </w:rPr>
        <w:t>–</w:t>
      </w:r>
      <w:r w:rsidR="0012622D" w:rsidRPr="005A24B9">
        <w:rPr>
          <w:rFonts w:ascii="Times New Roman" w:hAnsi="Times New Roman" w:cs="Times New Roman"/>
          <w:bCs/>
        </w:rPr>
        <w:t>. Its orientation is relative to the z axis (z axis is vertical to the electrode surface) is analysed. The peaks close to 90° or 0° / 180° stands for the S-N-S bridge of [FSI]</w:t>
      </w:r>
      <w:r w:rsidR="0012622D" w:rsidRPr="005A24B9">
        <w:rPr>
          <w:rFonts w:ascii="Times New Roman" w:hAnsi="Times New Roman" w:cs="Times New Roman"/>
          <w:bCs/>
          <w:vertAlign w:val="superscript"/>
        </w:rPr>
        <w:t>–</w:t>
      </w:r>
      <w:r w:rsidR="0012622D" w:rsidRPr="005A24B9">
        <w:rPr>
          <w:rFonts w:ascii="Times New Roman" w:hAnsi="Times New Roman" w:cs="Times New Roman"/>
          <w:bCs/>
        </w:rPr>
        <w:t xml:space="preserve"> which is either parallel or perpendicular to the electrode surface, respectively.</w:t>
      </w:r>
      <w:r w:rsidR="0012622D" w:rsidRPr="005A24B9">
        <w:rPr>
          <w:rFonts w:ascii="Times New Roman" w:hAnsi="Times New Roman" w:cs="Times New Roman"/>
          <w:bCs/>
          <w:w w:val="105"/>
        </w:rPr>
        <w:t xml:space="preserve"> The uniform constant charge method </w:t>
      </w:r>
      <w:r w:rsidR="00FF76B8" w:rsidRPr="005A24B9">
        <w:rPr>
          <w:rFonts w:ascii="Times New Roman" w:hAnsi="Times New Roman" w:cs="Times New Roman"/>
          <w:bCs/>
          <w:w w:val="105"/>
        </w:rPr>
        <w:t xml:space="preserve">(CCM) was </w:t>
      </w:r>
      <w:r w:rsidR="0012622D" w:rsidRPr="005A24B9">
        <w:rPr>
          <w:rFonts w:ascii="Times New Roman" w:hAnsi="Times New Roman" w:cs="Times New Roman"/>
          <w:bCs/>
          <w:w w:val="105"/>
        </w:rPr>
        <w:t>applied to control electrostatic potential vs PZC.</w:t>
      </w:r>
    </w:p>
    <w:p w14:paraId="6707D781" w14:textId="2B1DF12B" w:rsidR="0012622D" w:rsidRPr="005A24B9" w:rsidRDefault="0012622D" w:rsidP="006971C5">
      <w:pPr>
        <w:spacing w:line="360" w:lineRule="auto"/>
        <w:jc w:val="both"/>
        <w:rPr>
          <w:rFonts w:ascii="Times New Roman" w:hAnsi="Times New Roman" w:cs="Times New Roman"/>
          <w:w w:val="105"/>
        </w:rPr>
      </w:pPr>
      <w:r w:rsidRPr="005A24B9">
        <w:rPr>
          <w:rFonts w:ascii="Times New Roman" w:hAnsi="Times New Roman" w:cs="Times New Roman"/>
          <w:bCs/>
          <w:noProof/>
        </w:rPr>
        <w:drawing>
          <wp:inline distT="0" distB="0" distL="0" distR="0" wp14:anchorId="1FA28CF5" wp14:editId="3A065491">
            <wp:extent cx="5727700" cy="1886857"/>
            <wp:effectExtent l="0" t="0" r="0" b="5715"/>
            <wp:docPr id="32" name="Picture 3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histogram&#10;&#10;Description automatically generated"/>
                    <pic:cNvPicPr/>
                  </pic:nvPicPr>
                  <pic:blipFill rotWithShape="1">
                    <a:blip r:embed="rId10" cstate="print">
                      <a:extLst>
                        <a:ext uri="{28A0092B-C50C-407E-A947-70E740481C1C}">
                          <a14:useLocalDpi xmlns:a14="http://schemas.microsoft.com/office/drawing/2010/main" val="0"/>
                        </a:ext>
                      </a:extLst>
                    </a:blip>
                    <a:srcRect t="22091" b="19301"/>
                    <a:stretch/>
                  </pic:blipFill>
                  <pic:spPr bwMode="auto">
                    <a:xfrm>
                      <a:off x="0" y="0"/>
                      <a:ext cx="5727700" cy="1886857"/>
                    </a:xfrm>
                    <a:prstGeom prst="rect">
                      <a:avLst/>
                    </a:prstGeom>
                    <a:ln>
                      <a:noFill/>
                    </a:ln>
                    <a:extLst>
                      <a:ext uri="{53640926-AAD7-44D8-BBD7-CCE9431645EC}">
                        <a14:shadowObscured xmlns:a14="http://schemas.microsoft.com/office/drawing/2010/main"/>
                      </a:ext>
                    </a:extLst>
                  </pic:spPr>
                </pic:pic>
              </a:graphicData>
            </a:graphic>
          </wp:inline>
        </w:drawing>
      </w:r>
      <w:r w:rsidRPr="005A24B9">
        <w:rPr>
          <w:rFonts w:ascii="Times New Roman" w:hAnsi="Times New Roman" w:cs="Times New Roman"/>
          <w:b/>
          <w:bCs/>
          <w:lang w:val="en-US"/>
        </w:rPr>
        <w:t xml:space="preserve"> </w:t>
      </w:r>
      <w:r w:rsidR="00013F79" w:rsidRPr="005A24B9">
        <w:rPr>
          <w:rFonts w:ascii="Times New Roman" w:hAnsi="Times New Roman" w:cs="Times New Roman"/>
          <w:b/>
          <w:bCs/>
          <w:lang w:val="en-US"/>
        </w:rPr>
        <w:t xml:space="preserve">Supplementary </w:t>
      </w:r>
      <w:r w:rsidRPr="005A24B9">
        <w:rPr>
          <w:rFonts w:ascii="Times New Roman" w:hAnsi="Times New Roman" w:cs="Times New Roman"/>
          <w:b/>
          <w:bCs/>
          <w:lang w:val="en-US"/>
        </w:rPr>
        <w:t xml:space="preserve">Fig. </w:t>
      </w:r>
      <w:r w:rsidR="00013F79" w:rsidRPr="005A24B9">
        <w:rPr>
          <w:rFonts w:ascii="Times New Roman" w:hAnsi="Times New Roman" w:cs="Times New Roman"/>
          <w:b/>
          <w:bCs/>
          <w:lang w:val="en-US"/>
        </w:rPr>
        <w:t>5</w:t>
      </w:r>
      <w:r w:rsidRPr="005A24B9">
        <w:rPr>
          <w:rFonts w:ascii="Times New Roman" w:hAnsi="Times New Roman" w:cs="Times New Roman"/>
          <w:b/>
          <w:bCs/>
          <w:lang w:val="en-US"/>
        </w:rPr>
        <w:t xml:space="preserve"> </w:t>
      </w:r>
      <w:r w:rsidRPr="005A24B9">
        <w:rPr>
          <w:rFonts w:ascii="Times New Roman" w:hAnsi="Times New Roman" w:cs="Times New Roman"/>
          <w:b/>
          <w:bCs/>
          <w:w w:val="105"/>
        </w:rPr>
        <w:t>|</w:t>
      </w:r>
      <w:r w:rsidRPr="005A24B9">
        <w:rPr>
          <w:rFonts w:ascii="Times New Roman" w:hAnsi="Times New Roman" w:cs="Times New Roman"/>
          <w:b/>
          <w:bCs/>
          <w:lang w:val="en-US"/>
        </w:rPr>
        <w:t xml:space="preserve"> Na-FSI coordination analysis through radial distribution function (RDF), </w:t>
      </w:r>
      <w:r w:rsidRPr="005A24B9">
        <w:rPr>
          <w:rFonts w:ascii="Times New Roman" w:hAnsi="Times New Roman" w:cs="Times New Roman"/>
          <w:b/>
          <w:bCs/>
          <w:i/>
          <w:iCs/>
          <w:lang w:val="en-US"/>
        </w:rPr>
        <w:t>g(r)</w:t>
      </w:r>
      <w:r w:rsidRPr="005A24B9">
        <w:rPr>
          <w:rFonts w:ascii="Times New Roman" w:hAnsi="Times New Roman" w:cs="Times New Roman"/>
          <w:b/>
          <w:bCs/>
          <w:lang w:val="en-US"/>
        </w:rPr>
        <w:t xml:space="preserve">, for </w:t>
      </w:r>
      <w:r w:rsidRPr="005A24B9">
        <w:rPr>
          <w:rFonts w:ascii="Times New Roman" w:hAnsi="Times New Roman" w:cs="Times New Roman"/>
          <w:b/>
          <w:bCs/>
          <w:w w:val="105"/>
        </w:rPr>
        <w:t xml:space="preserve">50 mol% </w:t>
      </w:r>
      <w:proofErr w:type="spellStart"/>
      <w:r w:rsidRPr="005A24B9">
        <w:rPr>
          <w:rFonts w:ascii="Times New Roman" w:hAnsi="Times New Roman" w:cs="Times New Roman"/>
          <w:b/>
          <w:bCs/>
          <w:w w:val="105"/>
        </w:rPr>
        <w:t>NaFSI</w:t>
      </w:r>
      <w:proofErr w:type="spellEnd"/>
      <w:r w:rsidRPr="005A24B9">
        <w:rPr>
          <w:rFonts w:ascii="Times New Roman" w:hAnsi="Times New Roman" w:cs="Times New Roman"/>
          <w:b/>
          <w:bCs/>
          <w:w w:val="105"/>
        </w:rPr>
        <w:t xml:space="preserve"> in C3mpyrFSI</w:t>
      </w:r>
      <w:r w:rsidRPr="005A24B9">
        <w:rPr>
          <w:rFonts w:ascii="Times New Roman" w:hAnsi="Times New Roman" w:cs="Times New Roman"/>
          <w:b/>
          <w:bCs/>
          <w:lang w:val="en-US"/>
        </w:rPr>
        <w:t xml:space="preserve"> near </w:t>
      </w:r>
      <w:r w:rsidR="007500C9" w:rsidRPr="005A24B9">
        <w:rPr>
          <w:rFonts w:ascii="Times New Roman" w:hAnsi="Times New Roman" w:cs="Times New Roman"/>
          <w:b/>
          <w:bCs/>
          <w:lang w:val="en-US"/>
        </w:rPr>
        <w:t xml:space="preserve">the </w:t>
      </w:r>
      <w:r w:rsidRPr="005A24B9">
        <w:rPr>
          <w:rFonts w:ascii="Times New Roman" w:hAnsi="Times New Roman" w:cs="Times New Roman"/>
          <w:b/>
          <w:bCs/>
          <w:lang w:val="en-US"/>
        </w:rPr>
        <w:t xml:space="preserve">metallic gold electrode. </w:t>
      </w:r>
      <w:r w:rsidRPr="005A24B9">
        <w:rPr>
          <w:rFonts w:ascii="Times New Roman" w:hAnsi="Times New Roman" w:cs="Times New Roman"/>
          <w:lang w:val="en-US"/>
        </w:rPr>
        <w:t>(a) RDF and coordination number (CN) of Li-N</w:t>
      </w:r>
      <w:r w:rsidRPr="005A24B9">
        <w:rPr>
          <w:rFonts w:ascii="Times New Roman" w:hAnsi="Times New Roman" w:cs="Times New Roman"/>
          <w:vertAlign w:val="subscript"/>
          <w:lang w:val="en-US"/>
        </w:rPr>
        <w:t>FSI</w:t>
      </w:r>
      <w:r w:rsidRPr="005A24B9">
        <w:rPr>
          <w:rFonts w:ascii="Times New Roman" w:hAnsi="Times New Roman" w:cs="Times New Roman"/>
          <w:lang w:val="en-US"/>
        </w:rPr>
        <w:t xml:space="preserve"> coordination </w:t>
      </w:r>
      <w:r w:rsidR="007500C9" w:rsidRPr="005A24B9">
        <w:rPr>
          <w:rFonts w:ascii="Times New Roman" w:hAnsi="Times New Roman" w:cs="Times New Roman"/>
          <w:lang w:val="en-US"/>
        </w:rPr>
        <w:t xml:space="preserve">were </w:t>
      </w:r>
      <w:r w:rsidRPr="005A24B9">
        <w:rPr>
          <w:rFonts w:ascii="Times New Roman" w:hAnsi="Times New Roman" w:cs="Times New Roman"/>
          <w:lang w:val="en-US"/>
        </w:rPr>
        <w:t xml:space="preserve">calculated in the innermost layer within 0.6 nm from the </w:t>
      </w:r>
      <w:proofErr w:type="gramStart"/>
      <w:r w:rsidRPr="005A24B9">
        <w:rPr>
          <w:rFonts w:ascii="Times New Roman" w:hAnsi="Times New Roman" w:cs="Times New Roman"/>
          <w:lang w:val="en-US"/>
        </w:rPr>
        <w:t>Au(</w:t>
      </w:r>
      <w:proofErr w:type="gramEnd"/>
      <w:r w:rsidRPr="005A24B9">
        <w:rPr>
          <w:rFonts w:ascii="Times New Roman" w:hAnsi="Times New Roman" w:cs="Times New Roman"/>
          <w:lang w:val="en-US"/>
        </w:rPr>
        <w:t>111) surface. (b) The RDF and CN of Li-O</w:t>
      </w:r>
      <w:r w:rsidRPr="005A24B9">
        <w:rPr>
          <w:rFonts w:ascii="Times New Roman" w:hAnsi="Times New Roman" w:cs="Times New Roman"/>
          <w:vertAlign w:val="subscript"/>
          <w:lang w:val="en-US"/>
        </w:rPr>
        <w:t>FSI</w:t>
      </w:r>
      <w:r w:rsidRPr="005A24B9">
        <w:rPr>
          <w:rFonts w:ascii="Times New Roman" w:hAnsi="Times New Roman" w:cs="Times New Roman"/>
          <w:lang w:val="en-US"/>
        </w:rPr>
        <w:t xml:space="preserve"> calculated in the </w:t>
      </w:r>
      <w:r w:rsidRPr="005A24B9">
        <w:rPr>
          <w:rFonts w:ascii="Times New Roman" w:hAnsi="Times New Roman" w:cs="Times New Roman"/>
          <w:lang w:val="en-US"/>
        </w:rPr>
        <w:lastRenderedPageBreak/>
        <w:t xml:space="preserve">innermost layer within 0.6 nm from the </w:t>
      </w:r>
      <w:proofErr w:type="gramStart"/>
      <w:r w:rsidRPr="005A24B9">
        <w:rPr>
          <w:rFonts w:ascii="Times New Roman" w:hAnsi="Times New Roman" w:cs="Times New Roman"/>
          <w:lang w:val="en-US"/>
        </w:rPr>
        <w:t>Au(</w:t>
      </w:r>
      <w:proofErr w:type="gramEnd"/>
      <w:r w:rsidRPr="005A24B9">
        <w:rPr>
          <w:rFonts w:ascii="Times New Roman" w:hAnsi="Times New Roman" w:cs="Times New Roman"/>
          <w:lang w:val="en-US"/>
        </w:rPr>
        <w:t>111) surface</w:t>
      </w:r>
      <w:r w:rsidRPr="005A24B9">
        <w:rPr>
          <w:rFonts w:ascii="Times New Roman" w:hAnsi="Times New Roman" w:cs="Times New Roman"/>
          <w:w w:val="105"/>
        </w:rPr>
        <w:t xml:space="preserve">. The uniform constant charge method </w:t>
      </w:r>
      <w:r w:rsidR="00FF76B8" w:rsidRPr="005A24B9">
        <w:rPr>
          <w:rFonts w:ascii="Times New Roman" w:hAnsi="Times New Roman" w:cs="Times New Roman"/>
          <w:w w:val="105"/>
        </w:rPr>
        <w:t xml:space="preserve">(CCM) was </w:t>
      </w:r>
      <w:r w:rsidRPr="005A24B9">
        <w:rPr>
          <w:rFonts w:ascii="Times New Roman" w:hAnsi="Times New Roman" w:cs="Times New Roman"/>
          <w:w w:val="105"/>
        </w:rPr>
        <w:t>applied to control electrostatic potential vs PZC.</w:t>
      </w:r>
    </w:p>
    <w:p w14:paraId="32E35684" w14:textId="77777777" w:rsidR="0012622D" w:rsidRPr="005A24B9" w:rsidRDefault="0012622D" w:rsidP="00841546">
      <w:pPr>
        <w:spacing w:line="360" w:lineRule="auto"/>
        <w:jc w:val="center"/>
        <w:rPr>
          <w:rFonts w:ascii="Times New Roman" w:hAnsi="Times New Roman" w:cs="Times New Roman"/>
          <w:bCs/>
        </w:rPr>
      </w:pPr>
      <w:r w:rsidRPr="005A24B9">
        <w:rPr>
          <w:rFonts w:ascii="Times New Roman" w:hAnsi="Times New Roman" w:cs="Times New Roman"/>
          <w:bCs/>
          <w:noProof/>
        </w:rPr>
        <w:drawing>
          <wp:inline distT="0" distB="0" distL="0" distR="0" wp14:anchorId="1FE7160B" wp14:editId="7F4575E4">
            <wp:extent cx="4543607" cy="5896947"/>
            <wp:effectExtent l="0" t="0" r="3175" b="0"/>
            <wp:docPr id="35" name="Picture 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rotWithShape="1">
                    <a:blip r:embed="rId11" cstate="print">
                      <a:extLst>
                        <a:ext uri="{28A0092B-C50C-407E-A947-70E740481C1C}">
                          <a14:useLocalDpi xmlns:a14="http://schemas.microsoft.com/office/drawing/2010/main" val="0"/>
                        </a:ext>
                      </a:extLst>
                    </a:blip>
                    <a:srcRect l="5702" r="54876" b="8973"/>
                    <a:stretch/>
                  </pic:blipFill>
                  <pic:spPr bwMode="auto">
                    <a:xfrm>
                      <a:off x="0" y="0"/>
                      <a:ext cx="4586133" cy="5952139"/>
                    </a:xfrm>
                    <a:prstGeom prst="rect">
                      <a:avLst/>
                    </a:prstGeom>
                    <a:ln>
                      <a:noFill/>
                    </a:ln>
                    <a:extLst>
                      <a:ext uri="{53640926-AAD7-44D8-BBD7-CCE9431645EC}">
                        <a14:shadowObscured xmlns:a14="http://schemas.microsoft.com/office/drawing/2010/main"/>
                      </a:ext>
                    </a:extLst>
                  </pic:spPr>
                </pic:pic>
              </a:graphicData>
            </a:graphic>
          </wp:inline>
        </w:drawing>
      </w:r>
    </w:p>
    <w:p w14:paraId="567AD9F2" w14:textId="3D6F805D" w:rsidR="0012622D" w:rsidRPr="005A24B9" w:rsidRDefault="00636EF6" w:rsidP="00C03424">
      <w:pPr>
        <w:spacing w:line="360" w:lineRule="auto"/>
        <w:jc w:val="both"/>
        <w:rPr>
          <w:rFonts w:ascii="Times New Roman" w:hAnsi="Times New Roman" w:cs="Times New Roman"/>
          <w:bCs/>
        </w:rPr>
      </w:pPr>
      <w:r w:rsidRPr="005A24B9">
        <w:rPr>
          <w:rFonts w:ascii="Times New Roman" w:hAnsi="Times New Roman" w:cs="Times New Roman"/>
          <w:b/>
          <w:lang w:val="en-US"/>
        </w:rPr>
        <w:t xml:space="preserve">Supplementary </w:t>
      </w:r>
      <w:r w:rsidR="0012622D" w:rsidRPr="005A24B9">
        <w:rPr>
          <w:rFonts w:ascii="Times New Roman" w:hAnsi="Times New Roman" w:cs="Times New Roman"/>
          <w:b/>
          <w:lang w:val="en-US"/>
        </w:rPr>
        <w:t xml:space="preserve">Fig. 6 </w:t>
      </w:r>
      <w:r w:rsidR="0012622D" w:rsidRPr="005A24B9">
        <w:rPr>
          <w:rFonts w:ascii="Times New Roman" w:hAnsi="Times New Roman" w:cs="Times New Roman"/>
          <w:b/>
          <w:w w:val="105"/>
        </w:rPr>
        <w:t>|</w:t>
      </w:r>
      <w:r w:rsidR="0012622D" w:rsidRPr="005A24B9">
        <w:rPr>
          <w:rFonts w:ascii="Times New Roman" w:hAnsi="Times New Roman" w:cs="Times New Roman"/>
          <w:b/>
          <w:lang w:val="en-US"/>
        </w:rPr>
        <w:t xml:space="preserve"> (a) 2D (x, y) snapshots of the </w:t>
      </w:r>
      <w:r w:rsidR="0012622D" w:rsidRPr="005A24B9">
        <w:rPr>
          <w:rFonts w:ascii="Times New Roman" w:hAnsi="Times New Roman" w:cs="Times New Roman"/>
          <w:b/>
        </w:rPr>
        <w:t xml:space="preserve">innermost layer of C3mpyrFSI IL with 50 mol% </w:t>
      </w:r>
      <w:proofErr w:type="spellStart"/>
      <w:r w:rsidR="0012622D" w:rsidRPr="005A24B9">
        <w:rPr>
          <w:rFonts w:ascii="Times New Roman" w:hAnsi="Times New Roman" w:cs="Times New Roman"/>
          <w:b/>
        </w:rPr>
        <w:t>NaFSI</w:t>
      </w:r>
      <w:proofErr w:type="spellEnd"/>
      <w:r w:rsidR="0012622D" w:rsidRPr="005A24B9">
        <w:rPr>
          <w:rFonts w:ascii="Times New Roman" w:hAnsi="Times New Roman" w:cs="Times New Roman"/>
          <w:b/>
        </w:rPr>
        <w:t xml:space="preserve"> within 0.60 nm of the </w:t>
      </w:r>
      <w:proofErr w:type="gramStart"/>
      <w:r w:rsidR="0012622D" w:rsidRPr="005A24B9">
        <w:rPr>
          <w:rFonts w:ascii="Times New Roman" w:hAnsi="Times New Roman" w:cs="Times New Roman"/>
          <w:b/>
        </w:rPr>
        <w:t>Au(</w:t>
      </w:r>
      <w:proofErr w:type="gramEnd"/>
      <w:r w:rsidR="0012622D" w:rsidRPr="005A24B9">
        <w:rPr>
          <w:rFonts w:ascii="Times New Roman" w:hAnsi="Times New Roman" w:cs="Times New Roman"/>
          <w:b/>
        </w:rPr>
        <w:t xml:space="preserve">111) and graphite (plane) surface. </w:t>
      </w:r>
      <w:r w:rsidR="0012622D" w:rsidRPr="005A24B9">
        <w:rPr>
          <w:rFonts w:ascii="Times New Roman" w:hAnsi="Times New Roman" w:cs="Times New Roman"/>
          <w:bCs/>
        </w:rPr>
        <w:t xml:space="preserve">The snapshots were taken at </w:t>
      </w:r>
      <w:r w:rsidR="00EB599C" w:rsidRPr="005A24B9">
        <w:rPr>
          <w:rFonts w:ascii="Times New Roman" w:hAnsi="Times New Roman" w:cs="Times New Roman"/>
          <w:bCs/>
        </w:rPr>
        <w:t xml:space="preserve">a </w:t>
      </w:r>
      <w:r w:rsidR="0012622D" w:rsidRPr="005A24B9">
        <w:rPr>
          <w:rFonts w:ascii="Times New Roman" w:hAnsi="Times New Roman" w:cs="Times New Roman"/>
          <w:bCs/>
        </w:rPr>
        <w:t xml:space="preserve">different applied surface charge. </w:t>
      </w:r>
      <w:r w:rsidR="0012622D" w:rsidRPr="005A24B9">
        <w:rPr>
          <w:rFonts w:ascii="Times New Roman" w:hAnsi="Times New Roman" w:cs="Times New Roman"/>
          <w:bCs/>
          <w:w w:val="105"/>
        </w:rPr>
        <w:t xml:space="preserve">(b) </w:t>
      </w:r>
      <w:r w:rsidR="0012622D" w:rsidRPr="005A24B9">
        <w:rPr>
          <w:rFonts w:ascii="Times New Roman" w:hAnsi="Times New Roman" w:cs="Times New Roman"/>
          <w:bCs/>
        </w:rPr>
        <w:t xml:space="preserve">Number of different ions in the innermost interfacial layer (within 0.6 nm the surface) for C3mpyrFSI with 50 mol% </w:t>
      </w:r>
      <w:proofErr w:type="spellStart"/>
      <w:r w:rsidR="0012622D" w:rsidRPr="005A24B9">
        <w:rPr>
          <w:rFonts w:ascii="Times New Roman" w:hAnsi="Times New Roman" w:cs="Times New Roman"/>
          <w:bCs/>
        </w:rPr>
        <w:t>NaFSI</w:t>
      </w:r>
      <w:proofErr w:type="spellEnd"/>
      <w:r w:rsidR="0012622D" w:rsidRPr="005A24B9">
        <w:rPr>
          <w:rFonts w:ascii="Times New Roman" w:hAnsi="Times New Roman" w:cs="Times New Roman"/>
          <w:bCs/>
        </w:rPr>
        <w:t xml:space="preserve"> at </w:t>
      </w:r>
      <w:r w:rsidR="00EB599C" w:rsidRPr="005A24B9">
        <w:rPr>
          <w:rFonts w:ascii="Times New Roman" w:hAnsi="Times New Roman" w:cs="Times New Roman"/>
          <w:bCs/>
        </w:rPr>
        <w:t xml:space="preserve">a </w:t>
      </w:r>
      <w:r w:rsidR="0012622D" w:rsidRPr="005A24B9">
        <w:rPr>
          <w:rFonts w:ascii="Times New Roman" w:hAnsi="Times New Roman" w:cs="Times New Roman"/>
          <w:bCs/>
        </w:rPr>
        <w:t xml:space="preserve">different surface charge.  (c) Surface charge vs potential plot for C3mpyrFSI IL with 50 mol% </w:t>
      </w:r>
      <w:proofErr w:type="spellStart"/>
      <w:r w:rsidR="0012622D" w:rsidRPr="005A24B9">
        <w:rPr>
          <w:rFonts w:ascii="Times New Roman" w:hAnsi="Times New Roman" w:cs="Times New Roman"/>
          <w:bCs/>
        </w:rPr>
        <w:t>NaFSI</w:t>
      </w:r>
      <w:proofErr w:type="spellEnd"/>
      <w:r w:rsidR="0012622D" w:rsidRPr="005A24B9">
        <w:rPr>
          <w:rFonts w:ascii="Times New Roman" w:hAnsi="Times New Roman" w:cs="Times New Roman"/>
          <w:bCs/>
        </w:rPr>
        <w:t xml:space="preserve"> with the </w:t>
      </w:r>
      <w:proofErr w:type="gramStart"/>
      <w:r w:rsidR="0012622D" w:rsidRPr="005A24B9">
        <w:rPr>
          <w:rFonts w:ascii="Times New Roman" w:hAnsi="Times New Roman" w:cs="Times New Roman"/>
          <w:bCs/>
        </w:rPr>
        <w:t>Au(</w:t>
      </w:r>
      <w:proofErr w:type="gramEnd"/>
      <w:r w:rsidR="0012622D" w:rsidRPr="005A24B9">
        <w:rPr>
          <w:rFonts w:ascii="Times New Roman" w:hAnsi="Times New Roman" w:cs="Times New Roman"/>
          <w:bCs/>
        </w:rPr>
        <w:t>111) and graphite (plane) electrodes</w:t>
      </w:r>
    </w:p>
    <w:p w14:paraId="7385771D" w14:textId="623784E6" w:rsidR="0012622D" w:rsidRPr="005A24B9" w:rsidRDefault="0012622D" w:rsidP="00C03424">
      <w:pPr>
        <w:spacing w:line="360" w:lineRule="auto"/>
        <w:jc w:val="both"/>
        <w:rPr>
          <w:rFonts w:ascii="Times New Roman" w:hAnsi="Times New Roman" w:cs="Times New Roman"/>
          <w:b/>
        </w:rPr>
      </w:pPr>
    </w:p>
    <w:p w14:paraId="313A7D2A" w14:textId="11E01EC2" w:rsidR="0012622D" w:rsidRPr="005A24B9" w:rsidRDefault="0012622D" w:rsidP="00C03424">
      <w:pPr>
        <w:spacing w:line="360" w:lineRule="auto"/>
        <w:jc w:val="both"/>
        <w:rPr>
          <w:rFonts w:ascii="Times New Roman" w:hAnsi="Times New Roman" w:cs="Times New Roman"/>
          <w:b/>
          <w:lang w:val="en-US"/>
        </w:rPr>
      </w:pPr>
      <w:r w:rsidRPr="005A24B9">
        <w:rPr>
          <w:rFonts w:ascii="Times New Roman" w:hAnsi="Times New Roman" w:cs="Times New Roman"/>
          <w:b/>
          <w:lang w:val="en-US"/>
        </w:rPr>
        <w:t xml:space="preserve">Supplementary Note 1. Molecular dynamic simulation of 50 mol% </w:t>
      </w:r>
      <w:proofErr w:type="spellStart"/>
      <w:r w:rsidRPr="005A24B9">
        <w:rPr>
          <w:rFonts w:ascii="Times New Roman" w:hAnsi="Times New Roman" w:cs="Times New Roman"/>
          <w:b/>
          <w:lang w:val="en-US"/>
        </w:rPr>
        <w:t>NaFSI</w:t>
      </w:r>
      <w:proofErr w:type="spellEnd"/>
      <w:r w:rsidRPr="005A24B9">
        <w:rPr>
          <w:rFonts w:ascii="Times New Roman" w:hAnsi="Times New Roman" w:cs="Times New Roman"/>
          <w:b/>
          <w:lang w:val="en-US"/>
        </w:rPr>
        <w:t xml:space="preserve"> in C3mpyrFSI near metallic and semiconductive electrode with </w:t>
      </w:r>
      <w:r w:rsidR="001A2E0A" w:rsidRPr="005A24B9">
        <w:rPr>
          <w:rFonts w:ascii="Times New Roman" w:hAnsi="Times New Roman" w:cs="Times New Roman"/>
          <w:b/>
          <w:lang w:val="en-US"/>
        </w:rPr>
        <w:t xml:space="preserve">a </w:t>
      </w:r>
      <w:r w:rsidRPr="005A24B9">
        <w:rPr>
          <w:rFonts w:ascii="Times New Roman" w:hAnsi="Times New Roman" w:cs="Times New Roman"/>
          <w:b/>
          <w:lang w:val="en-US"/>
        </w:rPr>
        <w:t xml:space="preserve">constant potential method. </w:t>
      </w:r>
    </w:p>
    <w:p w14:paraId="5E08B7DD" w14:textId="1EBA45D0" w:rsidR="00921C87" w:rsidRPr="005A24B9" w:rsidRDefault="00921C87" w:rsidP="00C03424">
      <w:pPr>
        <w:spacing w:line="360" w:lineRule="auto"/>
        <w:jc w:val="both"/>
        <w:rPr>
          <w:rFonts w:ascii="Times New Roman" w:hAnsi="Times New Roman" w:cs="Times New Roman"/>
          <w:bCs/>
          <w:i/>
          <w:iCs/>
          <w:u w:val="single"/>
          <w:lang w:val="en-US"/>
        </w:rPr>
      </w:pPr>
      <w:r w:rsidRPr="005A24B9">
        <w:rPr>
          <w:rFonts w:ascii="Times New Roman" w:hAnsi="Times New Roman" w:cs="Times New Roman"/>
          <w:bCs/>
          <w:i/>
          <w:iCs/>
          <w:u w:val="single"/>
          <w:lang w:val="en-US"/>
        </w:rPr>
        <w:lastRenderedPageBreak/>
        <w:t>Methods</w:t>
      </w:r>
    </w:p>
    <w:p w14:paraId="38BBDC50" w14:textId="03DB41BB" w:rsidR="00921C87" w:rsidRPr="005A24B9" w:rsidRDefault="00921C87" w:rsidP="00C03424">
      <w:pPr>
        <w:spacing w:line="360" w:lineRule="auto"/>
        <w:jc w:val="both"/>
        <w:rPr>
          <w:rFonts w:ascii="Times New Roman" w:hAnsi="Times New Roman" w:cs="Times New Roman"/>
          <w:w w:val="105"/>
        </w:rPr>
      </w:pPr>
      <w:r w:rsidRPr="005A24B9">
        <w:rPr>
          <w:rFonts w:ascii="Times New Roman" w:hAnsi="Times New Roman" w:cs="Times New Roman"/>
          <w:lang w:val="en-US"/>
        </w:rPr>
        <w:t xml:space="preserve">To estimate the effect of surface polarizability on the accuracy of our MD results with respect to </w:t>
      </w:r>
      <w:proofErr w:type="gramStart"/>
      <w:r w:rsidRPr="005A24B9">
        <w:rPr>
          <w:rFonts w:ascii="Times New Roman" w:hAnsi="Times New Roman" w:cs="Times New Roman"/>
          <w:lang w:val="en-US"/>
        </w:rPr>
        <w:t>Au(</w:t>
      </w:r>
      <w:proofErr w:type="gramEnd"/>
      <w:r w:rsidRPr="005A24B9">
        <w:rPr>
          <w:rFonts w:ascii="Times New Roman" w:hAnsi="Times New Roman" w:cs="Times New Roman"/>
          <w:lang w:val="en-US"/>
        </w:rPr>
        <w:t xml:space="preserve">111) and graphite (plane) systems, we conducted constant potential method (CPM) MD simulations. </w:t>
      </w:r>
      <w:r w:rsidRPr="005A24B9">
        <w:rPr>
          <w:rFonts w:ascii="Times New Roman" w:hAnsi="Times New Roman" w:cs="Times New Roman"/>
          <w:bCs/>
          <w:lang w:val="en-US"/>
        </w:rPr>
        <w:t>All classical molecular dynamic simulation were conducted using an open-access LAMMPS simulation software package.</w:t>
      </w:r>
      <w:r w:rsidRPr="005A24B9">
        <w:rPr>
          <w:rFonts w:ascii="Times New Roman" w:hAnsi="Times New Roman" w:cs="Times New Roman"/>
          <w:bCs/>
          <w:lang w:val="en-US"/>
        </w:rPr>
        <w:fldChar w:fldCharType="begin" w:fldLock="1"/>
      </w:r>
      <w:r w:rsidR="00254D35" w:rsidRPr="005A24B9">
        <w:rPr>
          <w:rFonts w:ascii="Times New Roman" w:hAnsi="Times New Roman" w:cs="Times New Roman"/>
          <w:bCs/>
          <w:lang w:val="en-US"/>
        </w:rPr>
        <w:instrText>ADDIN CSL_CITATION {"citationItems":[{"id":"ITEM-1","itemData":{"ISSN":"0021-9991","author":[{"dropping-particle":"","family":"Plimpton","given":"Steve","non-dropping-particle":"","parse-names":false,"suffix":""}],"container-title":"Journal of computational physics","id":"ITEM-1","issue":"1","issued":{"date-parts":[["1995"]]},"page":"1-19","publisher":"Elsevier","title":"Fast parallel algorithms for short-range molecular dynamics","type":"article-journal","volume":"117"},"uris":["http://www.mendeley.com/documents/?uuid=b8406594-16a5-4eff-b458-12868d4b2891"]}],"mendeley":{"formattedCitation":"&lt;sup&gt;1&lt;/sup&gt;","plainTextFormattedCitation":"1","previouslyFormattedCitation":"&lt;sup&gt;1&lt;/sup&gt;"},"properties":{"noteIndex":0},"schema":"https://github.com/citation-style-language/schema/raw/master/csl-citation.json"}</w:instrText>
      </w:r>
      <w:r w:rsidRPr="005A24B9">
        <w:rPr>
          <w:rFonts w:ascii="Times New Roman" w:hAnsi="Times New Roman" w:cs="Times New Roman"/>
          <w:bCs/>
          <w:lang w:val="en-US"/>
        </w:rPr>
        <w:fldChar w:fldCharType="separate"/>
      </w:r>
      <w:r w:rsidR="00254D35" w:rsidRPr="005A24B9">
        <w:rPr>
          <w:rFonts w:ascii="Times New Roman" w:hAnsi="Times New Roman" w:cs="Times New Roman"/>
          <w:bCs/>
          <w:noProof/>
          <w:vertAlign w:val="superscript"/>
          <w:lang w:val="en-US"/>
        </w:rPr>
        <w:t>1</w:t>
      </w:r>
      <w:r w:rsidRPr="005A24B9">
        <w:rPr>
          <w:rFonts w:ascii="Times New Roman" w:hAnsi="Times New Roman" w:cs="Times New Roman"/>
          <w:bCs/>
          <w:lang w:val="en-US"/>
        </w:rPr>
        <w:fldChar w:fldCharType="end"/>
      </w:r>
      <w:r w:rsidRPr="005A24B9">
        <w:rPr>
          <w:rFonts w:ascii="Times New Roman" w:hAnsi="Times New Roman" w:cs="Times New Roman"/>
          <w:bCs/>
          <w:lang w:val="en-US"/>
        </w:rPr>
        <w:t xml:space="preserve"> </w:t>
      </w:r>
      <w:r w:rsidRPr="005A24B9">
        <w:rPr>
          <w:rFonts w:ascii="Times New Roman" w:hAnsi="Times New Roman" w:cs="Times New Roman"/>
          <w:w w:val="105"/>
        </w:rPr>
        <w:t xml:space="preserve">The </w:t>
      </w:r>
      <w:proofErr w:type="spellStart"/>
      <w:r w:rsidRPr="005A24B9">
        <w:rPr>
          <w:rFonts w:ascii="Times New Roman" w:hAnsi="Times New Roman" w:cs="Times New Roman"/>
          <w:w w:val="105"/>
        </w:rPr>
        <w:t>Canongia</w:t>
      </w:r>
      <w:proofErr w:type="spellEnd"/>
      <w:r w:rsidRPr="005A24B9">
        <w:rPr>
          <w:rFonts w:ascii="Times New Roman" w:hAnsi="Times New Roman" w:cs="Times New Roman"/>
          <w:w w:val="105"/>
        </w:rPr>
        <w:t xml:space="preserve"> Lopes-Padua (CL&amp;P) non-polarizable force field</w:t>
      </w:r>
      <w:r w:rsidRPr="005A24B9">
        <w:rPr>
          <w:rFonts w:ascii="Times New Roman" w:hAnsi="Times New Roman" w:cs="Times New Roman"/>
          <w:spacing w:val="-28"/>
          <w:w w:val="105"/>
        </w:rPr>
        <w:t xml:space="preserve"> </w:t>
      </w:r>
      <w:r w:rsidRPr="005A24B9">
        <w:rPr>
          <w:rFonts w:ascii="Times New Roman" w:hAnsi="Times New Roman" w:cs="Times New Roman"/>
          <w:w w:val="105"/>
        </w:rPr>
        <w:t>was</w:t>
      </w:r>
      <w:r w:rsidRPr="005A24B9">
        <w:rPr>
          <w:rFonts w:ascii="Times New Roman" w:hAnsi="Times New Roman" w:cs="Times New Roman"/>
          <w:spacing w:val="-17"/>
          <w:w w:val="105"/>
        </w:rPr>
        <w:t xml:space="preserve"> </w:t>
      </w:r>
      <w:r w:rsidRPr="005A24B9">
        <w:rPr>
          <w:rFonts w:ascii="Times New Roman" w:hAnsi="Times New Roman" w:cs="Times New Roman"/>
          <w:w w:val="105"/>
        </w:rPr>
        <w:t>used</w:t>
      </w:r>
      <w:r w:rsidRPr="005A24B9">
        <w:rPr>
          <w:rFonts w:ascii="Times New Roman" w:hAnsi="Times New Roman" w:cs="Times New Roman"/>
          <w:spacing w:val="-15"/>
          <w:w w:val="105"/>
        </w:rPr>
        <w:t xml:space="preserve"> </w:t>
      </w:r>
      <w:r w:rsidRPr="005A24B9">
        <w:rPr>
          <w:rFonts w:ascii="Times New Roman" w:hAnsi="Times New Roman" w:cs="Times New Roman"/>
          <w:w w:val="105"/>
        </w:rPr>
        <w:t>in</w:t>
      </w:r>
      <w:r w:rsidRPr="005A24B9">
        <w:rPr>
          <w:rFonts w:ascii="Times New Roman" w:hAnsi="Times New Roman" w:cs="Times New Roman"/>
          <w:spacing w:val="-16"/>
          <w:w w:val="105"/>
        </w:rPr>
        <w:t xml:space="preserve"> </w:t>
      </w:r>
      <w:r w:rsidRPr="005A24B9">
        <w:rPr>
          <w:rFonts w:ascii="Times New Roman" w:hAnsi="Times New Roman" w:cs="Times New Roman"/>
          <w:w w:val="105"/>
        </w:rPr>
        <w:t>this</w:t>
      </w:r>
      <w:r w:rsidRPr="005A24B9">
        <w:rPr>
          <w:rFonts w:ascii="Times New Roman" w:hAnsi="Times New Roman" w:cs="Times New Roman"/>
          <w:spacing w:val="-20"/>
          <w:w w:val="105"/>
        </w:rPr>
        <w:t xml:space="preserve"> </w:t>
      </w:r>
      <w:r w:rsidRPr="005A24B9">
        <w:rPr>
          <w:rFonts w:ascii="Times New Roman" w:hAnsi="Times New Roman" w:cs="Times New Roman"/>
          <w:w w:val="105"/>
        </w:rPr>
        <w:t>work</w:t>
      </w:r>
      <w:r w:rsidRPr="005A24B9">
        <w:rPr>
          <w:rFonts w:ascii="Times New Roman" w:hAnsi="Times New Roman" w:cs="Times New Roman"/>
          <w:spacing w:val="-19"/>
          <w:w w:val="105"/>
        </w:rPr>
        <w:t xml:space="preserve"> </w:t>
      </w:r>
      <w:r w:rsidRPr="005A24B9">
        <w:rPr>
          <w:rFonts w:ascii="Times New Roman" w:hAnsi="Times New Roman" w:cs="Times New Roman"/>
          <w:w w:val="105"/>
        </w:rPr>
        <w:t>for</w:t>
      </w:r>
      <w:r w:rsidRPr="005A24B9">
        <w:rPr>
          <w:rFonts w:ascii="Times New Roman" w:hAnsi="Times New Roman" w:cs="Times New Roman"/>
          <w:spacing w:val="-17"/>
          <w:w w:val="105"/>
        </w:rPr>
        <w:t xml:space="preserve"> Na</w:t>
      </w:r>
      <w:r w:rsidRPr="005A24B9">
        <w:rPr>
          <w:rFonts w:ascii="Times New Roman" w:hAnsi="Times New Roman" w:cs="Times New Roman"/>
          <w:spacing w:val="-17"/>
          <w:w w:val="105"/>
          <w:vertAlign w:val="superscript"/>
        </w:rPr>
        <w:t>+</w:t>
      </w:r>
      <w:r w:rsidRPr="005A24B9">
        <w:rPr>
          <w:rFonts w:ascii="Times New Roman" w:hAnsi="Times New Roman" w:cs="Times New Roman"/>
          <w:spacing w:val="-17"/>
          <w:w w:val="105"/>
        </w:rPr>
        <w:t xml:space="preserve"> and </w:t>
      </w:r>
      <w:r w:rsidRPr="005A24B9">
        <w:rPr>
          <w:rFonts w:ascii="Times New Roman" w:hAnsi="Times New Roman" w:cs="Times New Roman"/>
          <w:w w:val="105"/>
        </w:rPr>
        <w:t>C3mpyrFSI</w:t>
      </w:r>
      <w:r w:rsidRPr="005A24B9">
        <w:rPr>
          <w:rFonts w:ascii="Times New Roman" w:hAnsi="Times New Roman" w:cs="Times New Roman"/>
          <w:spacing w:val="-15"/>
          <w:w w:val="105"/>
        </w:rPr>
        <w:t xml:space="preserve"> </w:t>
      </w:r>
      <w:r w:rsidRPr="005A24B9">
        <w:rPr>
          <w:rFonts w:ascii="Times New Roman" w:hAnsi="Times New Roman" w:cs="Times New Roman"/>
          <w:w w:val="105"/>
        </w:rPr>
        <w:t>ionic</w:t>
      </w:r>
      <w:r w:rsidRPr="005A24B9">
        <w:rPr>
          <w:rFonts w:ascii="Times New Roman" w:hAnsi="Times New Roman" w:cs="Times New Roman"/>
          <w:spacing w:val="-19"/>
          <w:w w:val="105"/>
        </w:rPr>
        <w:t xml:space="preserve"> </w:t>
      </w:r>
      <w:r w:rsidRPr="005A24B9">
        <w:rPr>
          <w:rFonts w:ascii="Times New Roman" w:hAnsi="Times New Roman" w:cs="Times New Roman"/>
          <w:w w:val="105"/>
        </w:rPr>
        <w:t>liquid.</w:t>
      </w:r>
      <w:r w:rsidRPr="005A24B9">
        <w:rPr>
          <w:rFonts w:ascii="Times New Roman" w:hAnsi="Times New Roman" w:cs="Times New Roman"/>
          <w:w w:val="105"/>
        </w:rPr>
        <w:fldChar w:fldCharType="begin" w:fldLock="1"/>
      </w:r>
      <w:r w:rsidR="00254D35" w:rsidRPr="005A24B9">
        <w:rPr>
          <w:rFonts w:ascii="Times New Roman" w:hAnsi="Times New Roman" w:cs="Times New Roman"/>
          <w:w w:val="105"/>
        </w:rPr>
        <w:instrText>ADDIN CSL_CITATION {"citationItems":[{"id":"ITEM-1","itemData":{"ISSN":"1932-7447","author":[{"dropping-particle":"","family":"Chen","given":"Fangfang","non-dropping-particle":"","parse-names":false,"suffix":""},{"dropping-particle":"","family":"Howlett","given":"Patrick","non-dropping-particle":"","parse-names":false,"suffix":""},{"dropping-particle":"","family":"Forsyth","given":"Maria","non-dropping-particle":"","parse-names":false,"suffix":""}],"container-title":"The Journal of Physical Chemistry C","id":"ITEM-1","issue":"1","issued":{"date-parts":[["2018"]]},"page":"105-114","publisher":"ACS Publications","title":"Na-Ion solvation and high transference number in superconcentrated ionic liquid electrolytes: a theoretical approach","type":"article-journal","volume":"122"},"uris":["http://www.mendeley.com/documents/?uuid=c31c5e09-b571-4709-82a7-1498097d14f4"]}],"mendeley":{"formattedCitation":"&lt;sup&gt;2&lt;/sup&gt;","plainTextFormattedCitation":"2","previouslyFormattedCitation":"&lt;sup&gt;2&lt;/sup&gt;"},"properties":{"noteIndex":0},"schema":"https://github.com/citation-style-language/schema/raw/master/csl-citation.json"}</w:instrText>
      </w:r>
      <w:r w:rsidRPr="005A24B9">
        <w:rPr>
          <w:rFonts w:ascii="Times New Roman" w:hAnsi="Times New Roman" w:cs="Times New Roman"/>
          <w:w w:val="105"/>
        </w:rPr>
        <w:fldChar w:fldCharType="separate"/>
      </w:r>
      <w:r w:rsidR="00254D35" w:rsidRPr="005A24B9">
        <w:rPr>
          <w:rFonts w:ascii="Times New Roman" w:hAnsi="Times New Roman" w:cs="Times New Roman"/>
          <w:noProof/>
          <w:w w:val="105"/>
          <w:vertAlign w:val="superscript"/>
        </w:rPr>
        <w:t>2</w:t>
      </w:r>
      <w:r w:rsidRPr="005A24B9">
        <w:rPr>
          <w:rFonts w:ascii="Times New Roman" w:hAnsi="Times New Roman" w:cs="Times New Roman"/>
          <w:w w:val="105"/>
        </w:rPr>
        <w:fldChar w:fldCharType="end"/>
      </w:r>
      <w:r w:rsidRPr="005A24B9">
        <w:rPr>
          <w:rFonts w:ascii="Times New Roman" w:hAnsi="Times New Roman" w:cs="Times New Roman"/>
          <w:w w:val="105"/>
        </w:rPr>
        <w:t xml:space="preserve"> </w:t>
      </w:r>
      <w:r w:rsidRPr="005A24B9">
        <w:rPr>
          <w:rFonts w:ascii="Times New Roman" w:hAnsi="Times New Roman" w:cs="Times New Roman"/>
          <w:lang w:val="en-GB"/>
        </w:rPr>
        <w:t>The total ion net charge of all cations and anions was scaled down to ±0.7 to account for ion-ion and ion-dipole interactions.</w:t>
      </w:r>
      <w:r w:rsidRPr="005A24B9">
        <w:rPr>
          <w:rFonts w:ascii="Times New Roman" w:hAnsi="Times New Roman" w:cs="Times New Roman"/>
          <w:lang w:val="en-GB"/>
        </w:rPr>
        <w:fldChar w:fldCharType="begin" w:fldLock="1"/>
      </w:r>
      <w:r w:rsidR="00254D35" w:rsidRPr="005A24B9">
        <w:rPr>
          <w:rFonts w:ascii="Times New Roman" w:hAnsi="Times New Roman" w:cs="Times New Roman"/>
          <w:lang w:val="en-GB"/>
        </w:rPr>
        <w:instrText>ADDIN CSL_CITATION {"citationItems":[{"id":"ITEM-1","itemData":{"ISSN":"1932-7447","author":[{"dropping-particle":"","family":"Chen","given":"Fangfang","non-dropping-particle":"","parse-names":false,"suffix":""},{"dropping-particle":"","family":"Howlett","given":"Patrick","non-dropping-particle":"","parse-names":false,"suffix":""},{"dropping-particle":"","family":"Forsyth","given":"Maria","non-dropping-particle":"","parse-names":false,"suffix":""}],"container-title":"The Journal of Physical Chemistry C","id":"ITEM-1","issue":"1","issued":{"date-parts":[["2018"]]},"page":"105-114","publisher":"ACS Publications","title":"Na-Ion solvation and high transference number in superconcentrated ionic liquid electrolytes: a theoretical approach","type":"article-journal","volume":"122"},"uris":["http://www.mendeley.com/documents/?uuid=c31c5e09-b571-4709-82a7-1498097d14f4"]}],"mendeley":{"formattedCitation":"&lt;sup&gt;2&lt;/sup&gt;","plainTextFormattedCitation":"2","previouslyFormattedCitation":"&lt;sup&gt;2&lt;/sup&gt;"},"properties":{"noteIndex":0},"schema":"https://github.com/citation-style-language/schema/raw/master/csl-citation.json"}</w:instrText>
      </w:r>
      <w:r w:rsidRPr="005A24B9">
        <w:rPr>
          <w:rFonts w:ascii="Times New Roman" w:hAnsi="Times New Roman" w:cs="Times New Roman"/>
          <w:lang w:val="en-GB"/>
        </w:rPr>
        <w:fldChar w:fldCharType="separate"/>
      </w:r>
      <w:r w:rsidR="00254D35" w:rsidRPr="005A24B9">
        <w:rPr>
          <w:rFonts w:ascii="Times New Roman" w:hAnsi="Times New Roman" w:cs="Times New Roman"/>
          <w:noProof/>
          <w:vertAlign w:val="superscript"/>
          <w:lang w:val="en-GB"/>
        </w:rPr>
        <w:t>2</w:t>
      </w:r>
      <w:r w:rsidRPr="005A24B9">
        <w:rPr>
          <w:rFonts w:ascii="Times New Roman" w:hAnsi="Times New Roman" w:cs="Times New Roman"/>
          <w:lang w:val="en-GB"/>
        </w:rPr>
        <w:fldChar w:fldCharType="end"/>
      </w:r>
      <w:r w:rsidRPr="005A24B9">
        <w:rPr>
          <w:rFonts w:ascii="Times New Roman" w:hAnsi="Times New Roman" w:cs="Times New Roman"/>
          <w:lang w:val="en-GB"/>
        </w:rPr>
        <w:t xml:space="preserve"> </w:t>
      </w:r>
      <w:r w:rsidRPr="005A24B9">
        <w:rPr>
          <w:rFonts w:ascii="Times New Roman" w:hAnsi="Times New Roman" w:cs="Times New Roman"/>
          <w:w w:val="105"/>
        </w:rPr>
        <w:t>The Lennard-Jones potential parameters (ε=22.1333 kJ/mol and σ=0.2629 nm) for face-centred cubic Au (111) electrode and (ε=</w:t>
      </w:r>
      <w:r w:rsidRPr="005A24B9">
        <w:rPr>
          <w:rFonts w:ascii="Times New Roman" w:hAnsi="Times New Roman" w:cs="Times New Roman"/>
          <w:color w:val="000000" w:themeColor="dark1"/>
          <w:kern w:val="24"/>
          <w:lang w:val="en-US"/>
        </w:rPr>
        <w:t xml:space="preserve"> 0.23059 </w:t>
      </w:r>
      <w:r w:rsidRPr="005A24B9">
        <w:rPr>
          <w:rFonts w:ascii="Times New Roman" w:hAnsi="Times New Roman" w:cs="Times New Roman"/>
          <w:w w:val="105"/>
        </w:rPr>
        <w:t>kJ/mol and σ=</w:t>
      </w:r>
      <w:r w:rsidRPr="005A24B9">
        <w:rPr>
          <w:rFonts w:ascii="Times New Roman" w:hAnsi="Times New Roman" w:cs="Times New Roman"/>
          <w:color w:val="000000" w:themeColor="dark1"/>
          <w:kern w:val="24"/>
          <w:lang w:val="en-US"/>
        </w:rPr>
        <w:t xml:space="preserve"> </w:t>
      </w:r>
      <w:r w:rsidRPr="005A24B9">
        <w:rPr>
          <w:rFonts w:ascii="Times New Roman" w:hAnsi="Times New Roman" w:cs="Times New Roman"/>
          <w:w w:val="105"/>
          <w:lang w:val="en-US"/>
        </w:rPr>
        <w:t xml:space="preserve">0.3412 </w:t>
      </w:r>
      <w:r w:rsidRPr="005A24B9">
        <w:rPr>
          <w:rFonts w:ascii="Times New Roman" w:hAnsi="Times New Roman" w:cs="Times New Roman"/>
          <w:w w:val="105"/>
        </w:rPr>
        <w:t>nm) for in plane translated hexagonal graphite electrode were adopted from literature.</w:t>
      </w:r>
      <w:r w:rsidR="004A58B9" w:rsidRPr="005A24B9">
        <w:rPr>
          <w:rFonts w:ascii="Times New Roman" w:hAnsi="Times New Roman" w:cs="Times New Roman"/>
          <w:w w:val="105"/>
        </w:rPr>
        <w:fldChar w:fldCharType="begin" w:fldLock="1"/>
      </w:r>
      <w:r w:rsidR="004A58B9" w:rsidRPr="005A24B9">
        <w:rPr>
          <w:rFonts w:ascii="Times New Roman" w:hAnsi="Times New Roman" w:cs="Times New Roman"/>
          <w:w w:val="105"/>
        </w:rPr>
        <w:instrText>ADDIN CSL_CITATION {"citationItems":[{"id":"ITEM-1","itemData":{"ISSN":"0378-3812","author":[{"dropping-particle":"","family":"Wang","given":"Runxi","non-dropping-particle":"","parse-names":false,"suffix":""},{"dropping-particle":"","family":"Bi","given":"Sheng","non-dropping-particle":"","parse-names":false,"suffix":""},{"dropping-particle":"","family":"Presser","given":"Volker","non-dropping-particle":"","parse-names":false,"suffix":""},{"dropping-particle":"","family":"Feng","given":"Guang","non-dropping-particle":"","parse-names":false,"suffix":""}],"container-title":"Fluid Phase Equilibria","id":"ITEM-1","issued":{"date-parts":[["2018"]]},"page":"106-113","publisher":"Elsevier","title":"Systematic comparison of force fields for molecular dynamic simulation of Au (111)/Ionic liquid interfaces","type":"article-journal","volume":"463"},"uris":["http://www.mendeley.com/documents/?uuid=c18e1591-6e1c-48f5-b0a2-5def46bdeee3"]},{"id":"ITEM-2","itemData":{"ISSN":"1932-7447","author":[{"dropping-particle":"","family":"Hirunsit","given":"Pussana","non-dropping-particle":"","parse-names":false,"suffix":""},{"dropping-particle":"","family":"Balbuena","given":"Perla B","non-dropping-particle":"","parse-names":false,"suffix":""}],"container-title":"The Journal of Physical Chemistry C","id":"ITEM-2","issue":"4","issued":{"date-parts":[["2007"]]},"page":"1709-1715","publisher":"ACS Publications","title":"Effects of confinement on water structure and dynamics: a molecular simulation study","type":"article-journal","volume":"111"},"uris":["http://www.mendeley.com/documents/?uuid=3c3d3047-6b0a-43df-b9f5-f88983325f79"]}],"mendeley":{"formattedCitation":"&lt;sup&gt;3,4&lt;/sup&gt;","plainTextFormattedCitation":"3,4"},"properties":{"noteIndex":0},"schema":"https://github.com/citation-style-language/schema/raw/master/csl-citation.json"}</w:instrText>
      </w:r>
      <w:r w:rsidR="004A58B9" w:rsidRPr="005A24B9">
        <w:rPr>
          <w:rFonts w:ascii="Times New Roman" w:hAnsi="Times New Roman" w:cs="Times New Roman"/>
          <w:w w:val="105"/>
        </w:rPr>
        <w:fldChar w:fldCharType="separate"/>
      </w:r>
      <w:r w:rsidR="004A58B9" w:rsidRPr="005A24B9">
        <w:rPr>
          <w:rFonts w:ascii="Times New Roman" w:hAnsi="Times New Roman" w:cs="Times New Roman"/>
          <w:noProof/>
          <w:w w:val="105"/>
          <w:vertAlign w:val="superscript"/>
        </w:rPr>
        <w:t>3,4</w:t>
      </w:r>
      <w:r w:rsidR="004A58B9" w:rsidRPr="005A24B9">
        <w:rPr>
          <w:rFonts w:ascii="Times New Roman" w:hAnsi="Times New Roman" w:cs="Times New Roman"/>
          <w:w w:val="105"/>
        </w:rPr>
        <w:fldChar w:fldCharType="end"/>
      </w:r>
      <w:r w:rsidRPr="005A24B9">
        <w:rPr>
          <w:rFonts w:ascii="Times New Roman" w:hAnsi="Times New Roman" w:cs="Times New Roman"/>
          <w:w w:val="105"/>
        </w:rPr>
        <w:t xml:space="preserve"> The simulation cell composition and dimensionally of Au(111)| 50 mol% </w:t>
      </w:r>
      <w:proofErr w:type="spellStart"/>
      <w:r w:rsidRPr="005A24B9">
        <w:rPr>
          <w:rFonts w:ascii="Times New Roman" w:hAnsi="Times New Roman" w:cs="Times New Roman"/>
          <w:w w:val="105"/>
        </w:rPr>
        <w:t>NaFSI</w:t>
      </w:r>
      <w:proofErr w:type="spellEnd"/>
      <w:r w:rsidRPr="005A24B9">
        <w:rPr>
          <w:rFonts w:ascii="Times New Roman" w:hAnsi="Times New Roman" w:cs="Times New Roman"/>
          <w:w w:val="105"/>
        </w:rPr>
        <w:t xml:space="preserve"> in C3mpyrFSI|Au(111) and graphite (plane)| 50 mol% </w:t>
      </w:r>
      <w:proofErr w:type="spellStart"/>
      <w:r w:rsidRPr="005A24B9">
        <w:rPr>
          <w:rFonts w:ascii="Times New Roman" w:hAnsi="Times New Roman" w:cs="Times New Roman"/>
          <w:w w:val="105"/>
        </w:rPr>
        <w:t>NaFSI</w:t>
      </w:r>
      <w:proofErr w:type="spellEnd"/>
      <w:r w:rsidRPr="005A24B9">
        <w:rPr>
          <w:rFonts w:ascii="Times New Roman" w:hAnsi="Times New Roman" w:cs="Times New Roman"/>
          <w:w w:val="105"/>
        </w:rPr>
        <w:t xml:space="preserve"> in C3mpyrFSI|graphite(plane) were adopted from those of </w:t>
      </w:r>
      <w:r w:rsidR="00EB599C" w:rsidRPr="005A24B9">
        <w:rPr>
          <w:rFonts w:ascii="Times New Roman" w:hAnsi="Times New Roman" w:cs="Times New Roman"/>
          <w:w w:val="105"/>
        </w:rPr>
        <w:t xml:space="preserve">the constant </w:t>
      </w:r>
      <w:r w:rsidRPr="005A24B9">
        <w:rPr>
          <w:rFonts w:ascii="Times New Roman" w:hAnsi="Times New Roman" w:cs="Times New Roman"/>
          <w:w w:val="105"/>
        </w:rPr>
        <w:t xml:space="preserve">charge </w:t>
      </w:r>
      <w:r w:rsidR="00EB599C" w:rsidRPr="005A24B9">
        <w:rPr>
          <w:rFonts w:ascii="Times New Roman" w:hAnsi="Times New Roman" w:cs="Times New Roman"/>
          <w:w w:val="105"/>
        </w:rPr>
        <w:t xml:space="preserve">method (CCM) </w:t>
      </w:r>
      <w:r w:rsidRPr="005A24B9">
        <w:rPr>
          <w:rFonts w:ascii="Times New Roman" w:hAnsi="Times New Roman" w:cs="Times New Roman"/>
          <w:w w:val="105"/>
        </w:rPr>
        <w:t xml:space="preserve">MD simulation with </w:t>
      </w:r>
      <w:proofErr w:type="spellStart"/>
      <w:r w:rsidRPr="005A24B9">
        <w:rPr>
          <w:rFonts w:ascii="Times New Roman" w:hAnsi="Times New Roman" w:cs="Times New Roman"/>
          <w:w w:val="105"/>
        </w:rPr>
        <w:t>Gromacs</w:t>
      </w:r>
      <w:proofErr w:type="spellEnd"/>
      <w:r w:rsidRPr="005A24B9">
        <w:rPr>
          <w:rFonts w:ascii="Times New Roman" w:hAnsi="Times New Roman" w:cs="Times New Roman"/>
          <w:w w:val="105"/>
        </w:rPr>
        <w:t xml:space="preserve"> software package.</w:t>
      </w:r>
      <w:r w:rsidRPr="005A24B9">
        <w:rPr>
          <w:rFonts w:ascii="Times New Roman" w:hAnsi="Times New Roman" w:cs="Times New Roman"/>
          <w:w w:val="105"/>
        </w:rPr>
        <w:fldChar w:fldCharType="begin" w:fldLock="1"/>
      </w:r>
      <w:r w:rsidR="00254D35" w:rsidRPr="005A24B9">
        <w:rPr>
          <w:rFonts w:ascii="Times New Roman" w:hAnsi="Times New Roman" w:cs="Times New Roman"/>
          <w:w w:val="105"/>
        </w:rPr>
        <w:instrText>ADDIN CSL_CITATION {"citationItems":[{"id":"ITEM-1","itemData":{"DOI":"10.1007/s008940100045","ISSN":"0948-5023","abstract":"GROMACS 3.0 is the latest release of a versatile and very well optimized package for molecular simulation. Much effort has been devoted to achieving extremely high performance on both workstations and parallel computers. The design includes an extraction of virial and periodic boundary conditions from the loops over pairwise interactions, and special software routines to enable rapid calculation of x--1/2. Inner loops are generated automatically in C or Fortran at compile time, with optimizations adapted to each architecture. Assembly loops using SSE and 3DNow! Multimedia instructions are provided for x86 processors, resulting in exceptional performance on inexpensive PC workstations. The interface is simple and easy to use (no scripting language), based on standard command line arguments with self-explanatory functionality and integrated documentation. All binary files are independent of hardware endian and can be read by versions of GROMACS compiled using different floating-point precision. A large collection of flexible tools for trajectory analysis is included, with output in the form of finished Xmgr/Grace graphs. A basic trajectory viewer is included, and several external visualization tools can read the GROMACS trajectory format. Starting with version 3.0, GROMACS is available under the GNU General Public License from http://www.gromacs.org.","author":[{"dropping-particle":"","family":"Lindahl","given":"Erik","non-dropping-particle":"","parse-names":false,"suffix":""},{"dropping-particle":"","family":"Hess","given":"Berk","non-dropping-particle":"","parse-names":false,"suffix":""},{"dropping-particle":"","family":"Spoel","given":"David","non-dropping-particle":"van der","parse-names":false,"suffix":""}],"container-title":"Molecular modeling annual","id":"ITEM-1","issue":"8","issued":{"date-parts":[["2001","8"]]},"page":"306-317","title":"GROMACS 3.0: a package for molecular simulation and trajectory analysis","type":"article-journal","volume":"7"},"uris":["http://www.mendeley.com/documents/?uuid=3f2328a9-65e2-4528-9084-c76ce0eece8a"]}],"mendeley":{"formattedCitation":"&lt;sup&gt;5&lt;/sup&gt;","plainTextFormattedCitation":"5","previouslyFormattedCitation":"&lt;sup&gt;5&lt;/sup&gt;"},"properties":{"noteIndex":0},"schema":"https://github.com/citation-style-language/schema/raw/master/csl-citation.json"}</w:instrText>
      </w:r>
      <w:r w:rsidRPr="005A24B9">
        <w:rPr>
          <w:rFonts w:ascii="Times New Roman" w:hAnsi="Times New Roman" w:cs="Times New Roman"/>
          <w:w w:val="105"/>
        </w:rPr>
        <w:fldChar w:fldCharType="separate"/>
      </w:r>
      <w:r w:rsidR="00254D35" w:rsidRPr="005A24B9">
        <w:rPr>
          <w:rFonts w:ascii="Times New Roman" w:hAnsi="Times New Roman" w:cs="Times New Roman"/>
          <w:noProof/>
          <w:w w:val="105"/>
          <w:vertAlign w:val="superscript"/>
        </w:rPr>
        <w:t>5</w:t>
      </w:r>
      <w:r w:rsidRPr="005A24B9">
        <w:rPr>
          <w:rFonts w:ascii="Times New Roman" w:hAnsi="Times New Roman" w:cs="Times New Roman"/>
          <w:w w:val="105"/>
        </w:rPr>
        <w:fldChar w:fldCharType="end"/>
      </w:r>
      <w:r w:rsidRPr="005A24B9">
        <w:rPr>
          <w:rFonts w:ascii="Times New Roman" w:hAnsi="Times New Roman" w:cs="Times New Roman"/>
          <w:w w:val="105"/>
        </w:rPr>
        <w:t xml:space="preserve"> The electrodes were fixed during simulations. A cut-off radius for the Lennard-Jones and Coulombic interactions of 12 Å was used. An</w:t>
      </w:r>
      <w:r w:rsidRPr="005A24B9">
        <w:rPr>
          <w:rFonts w:ascii="Times New Roman" w:hAnsi="Times New Roman" w:cs="Times New Roman"/>
          <w:spacing w:val="-16"/>
          <w:w w:val="105"/>
        </w:rPr>
        <w:t xml:space="preserve"> </w:t>
      </w:r>
      <w:r w:rsidRPr="005A24B9">
        <w:rPr>
          <w:rFonts w:ascii="Times New Roman" w:hAnsi="Times New Roman" w:cs="Times New Roman"/>
          <w:w w:val="105"/>
        </w:rPr>
        <w:t>NVT annealing</w:t>
      </w:r>
      <w:r w:rsidRPr="005A24B9">
        <w:rPr>
          <w:rFonts w:ascii="Times New Roman" w:hAnsi="Times New Roman" w:cs="Times New Roman"/>
          <w:spacing w:val="-15"/>
          <w:w w:val="105"/>
        </w:rPr>
        <w:t xml:space="preserve"> </w:t>
      </w:r>
      <w:r w:rsidRPr="005A24B9">
        <w:rPr>
          <w:rFonts w:ascii="Times New Roman" w:hAnsi="Times New Roman" w:cs="Times New Roman"/>
          <w:w w:val="105"/>
        </w:rPr>
        <w:t>process</w:t>
      </w:r>
      <w:r w:rsidRPr="005A24B9">
        <w:rPr>
          <w:rFonts w:ascii="Times New Roman" w:hAnsi="Times New Roman" w:cs="Times New Roman"/>
          <w:spacing w:val="-16"/>
          <w:w w:val="105"/>
        </w:rPr>
        <w:t xml:space="preserve"> </w:t>
      </w:r>
      <w:r w:rsidRPr="005A24B9">
        <w:rPr>
          <w:rFonts w:ascii="Times New Roman" w:hAnsi="Times New Roman" w:cs="Times New Roman"/>
          <w:w w:val="105"/>
        </w:rPr>
        <w:t>was</w:t>
      </w:r>
      <w:r w:rsidRPr="005A24B9">
        <w:rPr>
          <w:rFonts w:ascii="Times New Roman" w:hAnsi="Times New Roman" w:cs="Times New Roman"/>
          <w:spacing w:val="-16"/>
          <w:w w:val="105"/>
        </w:rPr>
        <w:t xml:space="preserve"> </w:t>
      </w:r>
      <w:r w:rsidRPr="005A24B9">
        <w:rPr>
          <w:rFonts w:ascii="Times New Roman" w:hAnsi="Times New Roman" w:cs="Times New Roman"/>
          <w:w w:val="105"/>
        </w:rPr>
        <w:t xml:space="preserve">simulated at first by changing </w:t>
      </w:r>
      <w:r w:rsidR="00183F29" w:rsidRPr="005A24B9">
        <w:rPr>
          <w:rFonts w:ascii="Times New Roman" w:hAnsi="Times New Roman" w:cs="Times New Roman"/>
          <w:w w:val="105"/>
        </w:rPr>
        <w:t xml:space="preserve">the </w:t>
      </w:r>
      <w:r w:rsidRPr="005A24B9">
        <w:rPr>
          <w:rFonts w:ascii="Times New Roman" w:hAnsi="Times New Roman" w:cs="Times New Roman"/>
          <w:w w:val="105"/>
        </w:rPr>
        <w:t>temperature from 393 K to 700 K for 0.2 ns and kept at 700 K for 2 ns, and then the system was cooled back to 393 K within additional 0.5 ns. The</w:t>
      </w:r>
      <w:r w:rsidRPr="005A24B9">
        <w:rPr>
          <w:rFonts w:ascii="Times New Roman" w:hAnsi="Times New Roman" w:cs="Times New Roman"/>
          <w:spacing w:val="-8"/>
          <w:w w:val="105"/>
        </w:rPr>
        <w:t xml:space="preserve"> </w:t>
      </w:r>
      <w:r w:rsidRPr="005A24B9">
        <w:rPr>
          <w:rFonts w:ascii="Times New Roman" w:hAnsi="Times New Roman" w:cs="Times New Roman"/>
          <w:w w:val="105"/>
        </w:rPr>
        <w:t>annealing</w:t>
      </w:r>
      <w:r w:rsidRPr="005A24B9">
        <w:rPr>
          <w:rFonts w:ascii="Times New Roman" w:hAnsi="Times New Roman" w:cs="Times New Roman"/>
          <w:spacing w:val="-10"/>
          <w:w w:val="105"/>
        </w:rPr>
        <w:t xml:space="preserve"> </w:t>
      </w:r>
      <w:r w:rsidRPr="005A24B9">
        <w:rPr>
          <w:rFonts w:ascii="Times New Roman" w:hAnsi="Times New Roman" w:cs="Times New Roman"/>
          <w:w w:val="105"/>
        </w:rPr>
        <w:t>process</w:t>
      </w:r>
      <w:r w:rsidRPr="005A24B9">
        <w:rPr>
          <w:rFonts w:ascii="Times New Roman" w:hAnsi="Times New Roman" w:cs="Times New Roman"/>
          <w:spacing w:val="-8"/>
          <w:w w:val="105"/>
        </w:rPr>
        <w:t xml:space="preserve"> </w:t>
      </w:r>
      <w:r w:rsidRPr="005A24B9">
        <w:rPr>
          <w:rFonts w:ascii="Times New Roman" w:hAnsi="Times New Roman" w:cs="Times New Roman"/>
          <w:w w:val="105"/>
        </w:rPr>
        <w:t>allows</w:t>
      </w:r>
      <w:r w:rsidRPr="005A24B9">
        <w:rPr>
          <w:rFonts w:ascii="Times New Roman" w:hAnsi="Times New Roman" w:cs="Times New Roman"/>
          <w:spacing w:val="-9"/>
          <w:w w:val="105"/>
        </w:rPr>
        <w:t xml:space="preserve"> </w:t>
      </w:r>
      <w:r w:rsidRPr="005A24B9">
        <w:rPr>
          <w:rFonts w:ascii="Times New Roman" w:hAnsi="Times New Roman" w:cs="Times New Roman"/>
          <w:w w:val="105"/>
        </w:rPr>
        <w:t>the</w:t>
      </w:r>
      <w:r w:rsidRPr="005A24B9">
        <w:rPr>
          <w:rFonts w:ascii="Times New Roman" w:hAnsi="Times New Roman" w:cs="Times New Roman"/>
          <w:spacing w:val="-9"/>
          <w:w w:val="105"/>
        </w:rPr>
        <w:t xml:space="preserve"> </w:t>
      </w:r>
      <w:r w:rsidRPr="005A24B9">
        <w:rPr>
          <w:rFonts w:ascii="Times New Roman" w:hAnsi="Times New Roman" w:cs="Times New Roman"/>
          <w:w w:val="105"/>
        </w:rPr>
        <w:t>system</w:t>
      </w:r>
      <w:r w:rsidRPr="005A24B9">
        <w:rPr>
          <w:rFonts w:ascii="Times New Roman" w:hAnsi="Times New Roman" w:cs="Times New Roman"/>
          <w:spacing w:val="-7"/>
          <w:w w:val="105"/>
        </w:rPr>
        <w:t xml:space="preserve"> </w:t>
      </w:r>
      <w:r w:rsidRPr="005A24B9">
        <w:rPr>
          <w:rFonts w:ascii="Times New Roman" w:hAnsi="Times New Roman" w:cs="Times New Roman"/>
          <w:w w:val="105"/>
        </w:rPr>
        <w:t>to</w:t>
      </w:r>
      <w:r w:rsidRPr="005A24B9">
        <w:rPr>
          <w:rFonts w:ascii="Times New Roman" w:hAnsi="Times New Roman" w:cs="Times New Roman"/>
          <w:spacing w:val="-10"/>
          <w:w w:val="105"/>
        </w:rPr>
        <w:t xml:space="preserve"> </w:t>
      </w:r>
      <w:r w:rsidRPr="005A24B9">
        <w:rPr>
          <w:rFonts w:ascii="Times New Roman" w:hAnsi="Times New Roman" w:cs="Times New Roman"/>
          <w:w w:val="105"/>
        </w:rPr>
        <w:t>gain</w:t>
      </w:r>
      <w:r w:rsidRPr="005A24B9">
        <w:rPr>
          <w:rFonts w:ascii="Times New Roman" w:hAnsi="Times New Roman" w:cs="Times New Roman"/>
          <w:spacing w:val="-8"/>
          <w:w w:val="105"/>
        </w:rPr>
        <w:t xml:space="preserve"> </w:t>
      </w:r>
      <w:r w:rsidRPr="005A24B9">
        <w:rPr>
          <w:rFonts w:ascii="Times New Roman" w:hAnsi="Times New Roman" w:cs="Times New Roman"/>
          <w:w w:val="105"/>
        </w:rPr>
        <w:t>sufficient</w:t>
      </w:r>
      <w:r w:rsidRPr="005A24B9">
        <w:rPr>
          <w:rFonts w:ascii="Times New Roman" w:hAnsi="Times New Roman" w:cs="Times New Roman"/>
          <w:spacing w:val="-8"/>
          <w:w w:val="105"/>
        </w:rPr>
        <w:t xml:space="preserve"> </w:t>
      </w:r>
      <w:r w:rsidRPr="005A24B9">
        <w:rPr>
          <w:rFonts w:ascii="Times New Roman" w:hAnsi="Times New Roman" w:cs="Times New Roman"/>
          <w:w w:val="105"/>
        </w:rPr>
        <w:t>dynamics</w:t>
      </w:r>
      <w:r w:rsidRPr="005A24B9">
        <w:rPr>
          <w:rFonts w:ascii="Times New Roman" w:hAnsi="Times New Roman" w:cs="Times New Roman"/>
          <w:spacing w:val="-11"/>
          <w:w w:val="105"/>
        </w:rPr>
        <w:t xml:space="preserve"> </w:t>
      </w:r>
      <w:r w:rsidRPr="005A24B9">
        <w:rPr>
          <w:rFonts w:ascii="Times New Roman" w:hAnsi="Times New Roman" w:cs="Times New Roman"/>
          <w:w w:val="105"/>
        </w:rPr>
        <w:t>to obtain</w:t>
      </w:r>
      <w:r w:rsidRPr="005A24B9">
        <w:rPr>
          <w:rFonts w:ascii="Times New Roman" w:hAnsi="Times New Roman" w:cs="Times New Roman"/>
          <w:spacing w:val="-5"/>
          <w:w w:val="105"/>
        </w:rPr>
        <w:t xml:space="preserve"> </w:t>
      </w:r>
      <w:r w:rsidRPr="005A24B9">
        <w:rPr>
          <w:rFonts w:ascii="Times New Roman" w:hAnsi="Times New Roman" w:cs="Times New Roman"/>
          <w:w w:val="105"/>
        </w:rPr>
        <w:t>a</w:t>
      </w:r>
      <w:r w:rsidRPr="005A24B9">
        <w:rPr>
          <w:rFonts w:ascii="Times New Roman" w:hAnsi="Times New Roman" w:cs="Times New Roman"/>
          <w:spacing w:val="-5"/>
          <w:w w:val="105"/>
        </w:rPr>
        <w:t xml:space="preserve"> </w:t>
      </w:r>
      <w:r w:rsidRPr="005A24B9">
        <w:rPr>
          <w:rFonts w:ascii="Times New Roman" w:hAnsi="Times New Roman" w:cs="Times New Roman"/>
          <w:w w:val="105"/>
        </w:rPr>
        <w:t>reasonable</w:t>
      </w:r>
      <w:r w:rsidRPr="005A24B9">
        <w:rPr>
          <w:rFonts w:ascii="Times New Roman" w:hAnsi="Times New Roman" w:cs="Times New Roman"/>
          <w:spacing w:val="-5"/>
          <w:w w:val="105"/>
        </w:rPr>
        <w:t xml:space="preserve"> </w:t>
      </w:r>
      <w:r w:rsidRPr="005A24B9">
        <w:rPr>
          <w:rFonts w:ascii="Times New Roman" w:hAnsi="Times New Roman" w:cs="Times New Roman"/>
          <w:w w:val="105"/>
        </w:rPr>
        <w:t>initial</w:t>
      </w:r>
      <w:r w:rsidRPr="005A24B9">
        <w:rPr>
          <w:rFonts w:ascii="Times New Roman" w:hAnsi="Times New Roman" w:cs="Times New Roman"/>
          <w:spacing w:val="-7"/>
          <w:w w:val="105"/>
        </w:rPr>
        <w:t xml:space="preserve"> </w:t>
      </w:r>
      <w:r w:rsidRPr="005A24B9">
        <w:rPr>
          <w:rFonts w:ascii="Times New Roman" w:hAnsi="Times New Roman" w:cs="Times New Roman"/>
          <w:w w:val="105"/>
        </w:rPr>
        <w:t>structure</w:t>
      </w:r>
      <w:r w:rsidRPr="005A24B9">
        <w:rPr>
          <w:rFonts w:ascii="Times New Roman" w:hAnsi="Times New Roman" w:cs="Times New Roman"/>
          <w:spacing w:val="-9"/>
          <w:w w:val="105"/>
        </w:rPr>
        <w:t xml:space="preserve"> </w:t>
      </w:r>
      <w:r w:rsidRPr="005A24B9">
        <w:rPr>
          <w:rFonts w:ascii="Times New Roman" w:hAnsi="Times New Roman" w:cs="Times New Roman"/>
          <w:w w:val="105"/>
        </w:rPr>
        <w:t>for</w:t>
      </w:r>
      <w:r w:rsidRPr="005A24B9">
        <w:rPr>
          <w:rFonts w:ascii="Times New Roman" w:hAnsi="Times New Roman" w:cs="Times New Roman"/>
          <w:spacing w:val="-6"/>
          <w:w w:val="105"/>
        </w:rPr>
        <w:t xml:space="preserve"> </w:t>
      </w:r>
      <w:r w:rsidRPr="005A24B9">
        <w:rPr>
          <w:rFonts w:ascii="Times New Roman" w:hAnsi="Times New Roman" w:cs="Times New Roman"/>
          <w:w w:val="105"/>
        </w:rPr>
        <w:t>equilibration</w:t>
      </w:r>
      <w:r w:rsidRPr="005A24B9">
        <w:rPr>
          <w:rFonts w:ascii="Times New Roman" w:hAnsi="Times New Roman" w:cs="Times New Roman"/>
          <w:spacing w:val="-5"/>
          <w:w w:val="105"/>
        </w:rPr>
        <w:t xml:space="preserve"> </w:t>
      </w:r>
      <w:r w:rsidRPr="005A24B9">
        <w:rPr>
          <w:rFonts w:ascii="Times New Roman" w:hAnsi="Times New Roman" w:cs="Times New Roman"/>
          <w:w w:val="105"/>
        </w:rPr>
        <w:t>calculation.</w:t>
      </w:r>
      <w:r w:rsidRPr="005A24B9">
        <w:rPr>
          <w:rFonts w:ascii="Times New Roman" w:hAnsi="Times New Roman" w:cs="Times New Roman"/>
          <w:spacing w:val="-3"/>
          <w:w w:val="105"/>
        </w:rPr>
        <w:t xml:space="preserve"> </w:t>
      </w:r>
      <w:r w:rsidRPr="005A24B9">
        <w:rPr>
          <w:rFonts w:ascii="Times New Roman" w:hAnsi="Times New Roman" w:cs="Times New Roman"/>
          <w:w w:val="105"/>
        </w:rPr>
        <w:t>Both</w:t>
      </w:r>
      <w:r w:rsidRPr="005A24B9">
        <w:rPr>
          <w:rFonts w:ascii="Times New Roman" w:hAnsi="Times New Roman" w:cs="Times New Roman"/>
          <w:spacing w:val="-8"/>
          <w:w w:val="105"/>
        </w:rPr>
        <w:t xml:space="preserve"> </w:t>
      </w:r>
      <w:r w:rsidRPr="005A24B9">
        <w:rPr>
          <w:rFonts w:ascii="Times New Roman" w:hAnsi="Times New Roman" w:cs="Times New Roman"/>
          <w:w w:val="105"/>
        </w:rPr>
        <w:t>energies</w:t>
      </w:r>
      <w:r w:rsidRPr="005A24B9">
        <w:rPr>
          <w:rFonts w:ascii="Times New Roman" w:hAnsi="Times New Roman" w:cs="Times New Roman"/>
          <w:spacing w:val="-5"/>
          <w:w w:val="105"/>
        </w:rPr>
        <w:t xml:space="preserve"> </w:t>
      </w:r>
      <w:r w:rsidRPr="005A24B9">
        <w:rPr>
          <w:rFonts w:ascii="Times New Roman" w:hAnsi="Times New Roman" w:cs="Times New Roman"/>
          <w:w w:val="105"/>
        </w:rPr>
        <w:t>and</w:t>
      </w:r>
      <w:r w:rsidRPr="005A24B9">
        <w:rPr>
          <w:rFonts w:ascii="Times New Roman" w:hAnsi="Times New Roman" w:cs="Times New Roman"/>
          <w:spacing w:val="-5"/>
          <w:w w:val="105"/>
        </w:rPr>
        <w:t xml:space="preserve"> </w:t>
      </w:r>
      <w:r w:rsidRPr="005A24B9">
        <w:rPr>
          <w:rFonts w:ascii="Times New Roman" w:hAnsi="Times New Roman" w:cs="Times New Roman"/>
          <w:w w:val="105"/>
        </w:rPr>
        <w:t>pressures were checked to determine whether the system reaches the equilibrium. The additional 2.0 ns at 393 K was used for the NVT production run. The Nose-Hoover</w:t>
      </w:r>
      <w:r w:rsidRPr="005A24B9">
        <w:rPr>
          <w:rFonts w:ascii="Times New Roman" w:hAnsi="Times New Roman" w:cs="Times New Roman"/>
          <w:spacing w:val="-7"/>
          <w:w w:val="105"/>
        </w:rPr>
        <w:t xml:space="preserve"> </w:t>
      </w:r>
      <w:r w:rsidRPr="005A24B9">
        <w:rPr>
          <w:rFonts w:ascii="Times New Roman" w:hAnsi="Times New Roman" w:cs="Times New Roman"/>
          <w:w w:val="105"/>
        </w:rPr>
        <w:t>thermostat with a time constant of 100 fs was used for temperature coupling. A constant potential method (CPM) developed by Reed et al was used to control electrostatic potential between top layers of two electrodes.</w:t>
      </w:r>
      <w:r w:rsidRPr="005A24B9">
        <w:rPr>
          <w:rFonts w:ascii="Times New Roman" w:hAnsi="Times New Roman" w:cs="Times New Roman"/>
          <w:w w:val="105"/>
        </w:rPr>
        <w:fldChar w:fldCharType="begin" w:fldLock="1"/>
      </w:r>
      <w:r w:rsidR="00254D35" w:rsidRPr="005A24B9">
        <w:rPr>
          <w:rFonts w:ascii="Times New Roman" w:hAnsi="Times New Roman" w:cs="Times New Roman"/>
          <w:w w:val="105"/>
        </w:rPr>
        <w:instrText>ADDIN CSL_CITATION {"citationItems":[{"id":"ITEM-1","itemData":{"ISSN":"0021-9606","author":[{"dropping-particle":"","family":"Reed","given":"Stewart K","non-dropping-particle":"","parse-names":false,"suffix":""},{"dropping-particle":"","family":"Lanning","given":"Oliver J","non-dropping-particle":"","parse-names":false,"suffix":""},{"dropping-particle":"","family":"Madden","given":"Paul A","non-dropping-particle":"","parse-names":false,"suffix":""}],"container-title":"The Journal of chemical physics","id":"ITEM-1","issue":"8","issued":{"date-parts":[["2007"]]},"page":"84704","publisher":"American Institute of Physics","title":"Electrochemical interface between an ionic liquid and a model metallic electrode","type":"article-journal","volume":"126"},"uris":["http://www.mendeley.com/documents/?uuid=09d3d828-575d-45aa-8260-d1daf3c1de64"]}],"mendeley":{"formattedCitation":"&lt;sup&gt;6&lt;/sup&gt;","plainTextFormattedCitation":"6","previouslyFormattedCitation":"&lt;sup&gt;6&lt;/sup&gt;"},"properties":{"noteIndex":0},"schema":"https://github.com/citation-style-language/schema/raw/master/csl-citation.json"}</w:instrText>
      </w:r>
      <w:r w:rsidRPr="005A24B9">
        <w:rPr>
          <w:rFonts w:ascii="Times New Roman" w:hAnsi="Times New Roman" w:cs="Times New Roman"/>
          <w:w w:val="105"/>
        </w:rPr>
        <w:fldChar w:fldCharType="separate"/>
      </w:r>
      <w:r w:rsidR="00254D35" w:rsidRPr="005A24B9">
        <w:rPr>
          <w:rFonts w:ascii="Times New Roman" w:hAnsi="Times New Roman" w:cs="Times New Roman"/>
          <w:noProof/>
          <w:w w:val="105"/>
          <w:vertAlign w:val="superscript"/>
        </w:rPr>
        <w:t>6</w:t>
      </w:r>
      <w:r w:rsidRPr="005A24B9">
        <w:rPr>
          <w:rFonts w:ascii="Times New Roman" w:hAnsi="Times New Roman" w:cs="Times New Roman"/>
          <w:w w:val="105"/>
        </w:rPr>
        <w:fldChar w:fldCharType="end"/>
      </w:r>
      <w:r w:rsidRPr="005A24B9">
        <w:rPr>
          <w:rFonts w:ascii="Times New Roman" w:hAnsi="Times New Roman" w:cs="Times New Roman"/>
          <w:w w:val="105"/>
        </w:rPr>
        <w:t xml:space="preserve"> This method keeps constant potential by allowing atomic charges of </w:t>
      </w:r>
      <w:r w:rsidR="00183F29" w:rsidRPr="005A24B9">
        <w:rPr>
          <w:rFonts w:ascii="Times New Roman" w:hAnsi="Times New Roman" w:cs="Times New Roman"/>
          <w:w w:val="105"/>
        </w:rPr>
        <w:t xml:space="preserve">the </w:t>
      </w:r>
      <w:r w:rsidRPr="005A24B9">
        <w:rPr>
          <w:rFonts w:ascii="Times New Roman" w:hAnsi="Times New Roman" w:cs="Times New Roman"/>
          <w:w w:val="105"/>
        </w:rPr>
        <w:t>electrode to fluctuate (polarizable electrode surface) depending on the neighbouring environment, which is described as a Gaussian function. The Gaussian function parameter of 19.79 nm</w:t>
      </w:r>
      <w:r w:rsidRPr="005A24B9">
        <w:rPr>
          <w:rFonts w:ascii="Times New Roman" w:hAnsi="Times New Roman" w:cs="Times New Roman"/>
          <w:w w:val="105"/>
          <w:vertAlign w:val="superscript"/>
        </w:rPr>
        <w:t>-1</w:t>
      </w:r>
      <w:r w:rsidRPr="005A24B9">
        <w:rPr>
          <w:rFonts w:ascii="Times New Roman" w:hAnsi="Times New Roman" w:cs="Times New Roman"/>
          <w:w w:val="105"/>
        </w:rPr>
        <w:t xml:space="preserve"> was used. The charges of </w:t>
      </w:r>
      <w:r w:rsidR="00183F29" w:rsidRPr="005A24B9">
        <w:rPr>
          <w:rFonts w:ascii="Times New Roman" w:hAnsi="Times New Roman" w:cs="Times New Roman"/>
          <w:w w:val="105"/>
        </w:rPr>
        <w:t>electrolytes</w:t>
      </w:r>
      <w:r w:rsidRPr="005A24B9">
        <w:rPr>
          <w:rFonts w:ascii="Times New Roman" w:hAnsi="Times New Roman" w:cs="Times New Roman"/>
          <w:w w:val="105"/>
        </w:rPr>
        <w:t xml:space="preserve"> were kept fixed. The CPM was conducted with the </w:t>
      </w:r>
      <w:proofErr w:type="spellStart"/>
      <w:r w:rsidRPr="005A24B9">
        <w:rPr>
          <w:rFonts w:ascii="Times New Roman" w:hAnsi="Times New Roman" w:cs="Times New Roman"/>
          <w:i/>
          <w:iCs/>
          <w:w w:val="105"/>
        </w:rPr>
        <w:t>conp</w:t>
      </w:r>
      <w:proofErr w:type="spellEnd"/>
      <w:r w:rsidRPr="005A24B9">
        <w:rPr>
          <w:rFonts w:ascii="Times New Roman" w:hAnsi="Times New Roman" w:cs="Times New Roman"/>
          <w:i/>
          <w:iCs/>
          <w:w w:val="105"/>
        </w:rPr>
        <w:t xml:space="preserve"> </w:t>
      </w:r>
      <w:r w:rsidRPr="005A24B9">
        <w:rPr>
          <w:rFonts w:ascii="Times New Roman" w:hAnsi="Times New Roman" w:cs="Times New Roman"/>
          <w:w w:val="105"/>
        </w:rPr>
        <w:t>module implemented in LAMMPS.</w:t>
      </w:r>
      <w:r w:rsidRPr="005A24B9">
        <w:rPr>
          <w:rFonts w:ascii="Times New Roman" w:hAnsi="Times New Roman" w:cs="Times New Roman"/>
          <w:w w:val="105"/>
        </w:rPr>
        <w:fldChar w:fldCharType="begin" w:fldLock="1"/>
      </w:r>
      <w:r w:rsidR="00254D35" w:rsidRPr="005A24B9">
        <w:rPr>
          <w:rFonts w:ascii="Times New Roman" w:hAnsi="Times New Roman" w:cs="Times New Roman"/>
          <w:w w:val="105"/>
        </w:rPr>
        <w:instrText>ADDIN CSL_CITATION {"citationItems":[{"id":"ITEM-1","itemData":{"ISSN":"0021-9606","author":[{"dropping-particle":"","family":"Wang","given":"Zhenxing","non-dropping-particle":"","parse-names":false,"suffix":""},{"dropping-particle":"","family":"Yang","given":"Yang","non-dropping-particle":"","parse-names":false,"suffix":""},{"dropping-particle":"","family":"Olmsted","given":"David L","non-dropping-particle":"","parse-names":false,"suffix":""},{"dropping-particle":"","family":"Asta","given":"Mark","non-dropping-particle":"","parse-names":false,"suffix":""},{"dropping-particle":"","family":"Laird","given":"Brian B","non-dropping-particle":"","parse-names":false,"suffix":""}],"container-title":"The Journal of chemical physics","id":"ITEM-1","issue":"18","issued":{"date-parts":[["2014"]]},"page":"184102","publisher":"American Institute of Physics","title":"Evaluation of the constant potential method in simulating electric double-layer capacitors","type":"article-journal","volume":"141"},"uris":["http://www.mendeley.com/documents/?uuid=d04e9488-d60d-480b-b9a6-44c33ad9d5a5"]}],"mendeley":{"formattedCitation":"&lt;sup&gt;7&lt;/sup&gt;","plainTextFormattedCitation":"7","previouslyFormattedCitation":"&lt;sup&gt;7&lt;/sup&gt;"},"properties":{"noteIndex":0},"schema":"https://github.com/citation-style-language/schema/raw/master/csl-citation.json"}</w:instrText>
      </w:r>
      <w:r w:rsidRPr="005A24B9">
        <w:rPr>
          <w:rFonts w:ascii="Times New Roman" w:hAnsi="Times New Roman" w:cs="Times New Roman"/>
          <w:w w:val="105"/>
        </w:rPr>
        <w:fldChar w:fldCharType="separate"/>
      </w:r>
      <w:r w:rsidR="00254D35" w:rsidRPr="005A24B9">
        <w:rPr>
          <w:rFonts w:ascii="Times New Roman" w:hAnsi="Times New Roman" w:cs="Times New Roman"/>
          <w:noProof/>
          <w:w w:val="105"/>
          <w:vertAlign w:val="superscript"/>
        </w:rPr>
        <w:t>7</w:t>
      </w:r>
      <w:r w:rsidRPr="005A24B9">
        <w:rPr>
          <w:rFonts w:ascii="Times New Roman" w:hAnsi="Times New Roman" w:cs="Times New Roman"/>
          <w:w w:val="105"/>
        </w:rPr>
        <w:fldChar w:fldCharType="end"/>
      </w:r>
      <w:r w:rsidRPr="005A24B9">
        <w:rPr>
          <w:rFonts w:ascii="Times New Roman" w:hAnsi="Times New Roman" w:cs="Times New Roman"/>
          <w:w w:val="105"/>
        </w:rPr>
        <w:t xml:space="preserve"> The 3D-periodic Ewald summation with PPPM method was used to evaluate Coulombic interactions in the slab geometry. The trajectory was written with velocity </w:t>
      </w:r>
      <w:proofErr w:type="spellStart"/>
      <w:r w:rsidRPr="005A24B9">
        <w:rPr>
          <w:rFonts w:ascii="Times New Roman" w:hAnsi="Times New Roman" w:cs="Times New Roman"/>
          <w:w w:val="105"/>
        </w:rPr>
        <w:t>Verlet</w:t>
      </w:r>
      <w:proofErr w:type="spellEnd"/>
      <w:r w:rsidRPr="005A24B9">
        <w:rPr>
          <w:rFonts w:ascii="Times New Roman" w:hAnsi="Times New Roman" w:cs="Times New Roman"/>
          <w:w w:val="105"/>
        </w:rPr>
        <w:t xml:space="preserve"> algorithm every 1 ps. The data analysis was performed with customized Python script.</w:t>
      </w:r>
      <w:r w:rsidRPr="005A24B9">
        <w:rPr>
          <w:rFonts w:ascii="Times New Roman" w:hAnsi="Times New Roman" w:cs="Times New Roman"/>
          <w:w w:val="105"/>
        </w:rPr>
        <w:fldChar w:fldCharType="begin" w:fldLock="1"/>
      </w:r>
      <w:r w:rsidR="00254D35" w:rsidRPr="005A24B9">
        <w:rPr>
          <w:rFonts w:ascii="Times New Roman" w:hAnsi="Times New Roman" w:cs="Times New Roman" w:hint="eastAsia"/>
          <w:w w:val="105"/>
        </w:rPr>
        <w:instrText>ADDIN CSL_CITATION {"citationItems":[{"id":"ITEM-1","itemData":{"ISSN":"0192-8651","author":[{"dropping-particle":"","family":"Michaud</w:instrText>
      </w:r>
      <w:r w:rsidR="00254D35" w:rsidRPr="005A24B9">
        <w:rPr>
          <w:rFonts w:ascii="Times New Roman" w:hAnsi="Times New Roman" w:cs="Times New Roman" w:hint="eastAsia"/>
          <w:w w:val="105"/>
        </w:rPr>
        <w:instrText>‐</w:instrText>
      </w:r>
      <w:r w:rsidR="00254D35" w:rsidRPr="005A24B9">
        <w:rPr>
          <w:rFonts w:ascii="Times New Roman" w:hAnsi="Times New Roman" w:cs="Times New Roman" w:hint="eastAsia"/>
          <w:w w:val="105"/>
        </w:rPr>
        <w:instrText>Agrawal","given":"Naveen","non-dropping-particle":"","parse-names":false,"suffix":""},{"dropping-particle":"","family":"</w:instrText>
      </w:r>
      <w:r w:rsidR="00254D35" w:rsidRPr="005A24B9">
        <w:rPr>
          <w:rFonts w:ascii="Times New Roman" w:hAnsi="Times New Roman" w:cs="Times New Roman"/>
          <w:w w:val="105"/>
        </w:rPr>
        <w:instrText>Denning","given":"Elizabeth J","non-dropping-particle":"","parse-names":false,"suffix":""},{"dropping-particle":"","family":"Woolf","given":"Thomas B","non-dropping-particle":"","parse-names":false,"suffix":""},{"dropping-particle":"","family":"Beckstein","given":"Oliver","non-dropping-particle":"","parse-names":false,"suffix":""}],"container-title":"Journal of computational chemistry","id":"ITEM-1","issue":"10","issued":{"date-parts":[["2011"]]},"page":"2319-2327","publisher":"Wiley Online Library","title":"MDAnalysis: a toolkit for the analysis of molecular dynamics simulations","type":"article-journal","volume":"32"},"uris":["http://www.mendeley.com/documents/?uuid=88b8fe51-c5fa-4efa-9a1b-e58cb3b2b6cb"]}],"mendeley":{"formattedCitation":"&lt;sup&gt;8&lt;/sup&gt;","plainTextFormattedCitation":"8","previouslyFormattedCitation":"&lt;sup&gt;8&lt;/sup&gt;"},"properties":{"noteIndex":0},"schema":"https://github.com/citation-style-language/schema/raw/master/csl-citation.json"}</w:instrText>
      </w:r>
      <w:r w:rsidRPr="005A24B9">
        <w:rPr>
          <w:rFonts w:ascii="Times New Roman" w:hAnsi="Times New Roman" w:cs="Times New Roman"/>
          <w:w w:val="105"/>
        </w:rPr>
        <w:fldChar w:fldCharType="separate"/>
      </w:r>
      <w:r w:rsidR="00254D35" w:rsidRPr="005A24B9">
        <w:rPr>
          <w:rFonts w:ascii="Times New Roman" w:hAnsi="Times New Roman" w:cs="Times New Roman"/>
          <w:noProof/>
          <w:w w:val="105"/>
          <w:vertAlign w:val="superscript"/>
        </w:rPr>
        <w:t>8</w:t>
      </w:r>
      <w:r w:rsidRPr="005A24B9">
        <w:rPr>
          <w:rFonts w:ascii="Times New Roman" w:hAnsi="Times New Roman" w:cs="Times New Roman"/>
          <w:w w:val="105"/>
        </w:rPr>
        <w:fldChar w:fldCharType="end"/>
      </w:r>
    </w:p>
    <w:p w14:paraId="01979510" w14:textId="77777777" w:rsidR="00921C87" w:rsidRPr="005A24B9" w:rsidRDefault="00921C87" w:rsidP="00C03424">
      <w:pPr>
        <w:spacing w:line="360" w:lineRule="auto"/>
        <w:jc w:val="both"/>
        <w:rPr>
          <w:rFonts w:ascii="Times New Roman" w:hAnsi="Times New Roman" w:cs="Times New Roman"/>
          <w:w w:val="105"/>
        </w:rPr>
      </w:pPr>
    </w:p>
    <w:p w14:paraId="5264E80B" w14:textId="76BDA659" w:rsidR="00921C87" w:rsidRPr="005A24B9" w:rsidRDefault="00921C87" w:rsidP="006971C5">
      <w:pPr>
        <w:spacing w:line="360" w:lineRule="auto"/>
        <w:jc w:val="both"/>
        <w:rPr>
          <w:rFonts w:ascii="Times New Roman" w:hAnsi="Times New Roman" w:cs="Times New Roman"/>
          <w:bCs/>
          <w:i/>
          <w:iCs/>
          <w:u w:val="single"/>
          <w:lang w:val="en-US"/>
        </w:rPr>
      </w:pPr>
      <w:r w:rsidRPr="005A24B9">
        <w:rPr>
          <w:rFonts w:ascii="Times New Roman" w:hAnsi="Times New Roman" w:cs="Times New Roman"/>
          <w:bCs/>
          <w:i/>
          <w:iCs/>
          <w:u w:val="single"/>
          <w:lang w:val="en-US"/>
        </w:rPr>
        <w:t xml:space="preserve">Results and Discussion </w:t>
      </w:r>
    </w:p>
    <w:p w14:paraId="48B0F75E" w14:textId="72ADA703" w:rsidR="00921C87" w:rsidRPr="005A24B9" w:rsidRDefault="00921C87" w:rsidP="006971C5">
      <w:pPr>
        <w:spacing w:line="360" w:lineRule="auto"/>
        <w:jc w:val="both"/>
        <w:rPr>
          <w:rFonts w:ascii="Times New Roman" w:hAnsi="Times New Roman" w:cs="Times New Roman"/>
          <w:bCs/>
          <w:i/>
          <w:iCs/>
          <w:lang w:val="en-US"/>
        </w:rPr>
      </w:pPr>
    </w:p>
    <w:p w14:paraId="2EB62809" w14:textId="1518147F" w:rsidR="0012622D" w:rsidRPr="005A24B9" w:rsidRDefault="0012622D" w:rsidP="006971C5">
      <w:pPr>
        <w:spacing w:line="360" w:lineRule="auto"/>
        <w:jc w:val="both"/>
        <w:rPr>
          <w:rFonts w:ascii="Times New Roman" w:hAnsi="Times New Roman" w:cs="Times New Roman"/>
          <w:lang w:val="en-US"/>
        </w:rPr>
      </w:pPr>
      <w:r w:rsidRPr="005A24B9">
        <w:rPr>
          <w:rFonts w:ascii="Times New Roman" w:hAnsi="Times New Roman" w:cs="Times New Roman"/>
          <w:lang w:val="en-US"/>
        </w:rPr>
        <w:t xml:space="preserve">In general, it was found that the implementation of </w:t>
      </w:r>
      <w:r w:rsidR="00EB599C" w:rsidRPr="005A24B9">
        <w:rPr>
          <w:rFonts w:ascii="Times New Roman" w:hAnsi="Times New Roman" w:cs="Times New Roman"/>
          <w:lang w:val="en-US"/>
        </w:rPr>
        <w:t xml:space="preserve">the </w:t>
      </w:r>
      <w:r w:rsidRPr="005A24B9">
        <w:rPr>
          <w:rFonts w:ascii="Times New Roman" w:hAnsi="Times New Roman" w:cs="Times New Roman"/>
          <w:lang w:val="en-US"/>
        </w:rPr>
        <w:t xml:space="preserve">CPM method does not alternate </w:t>
      </w:r>
      <w:r w:rsidR="001A2E0A" w:rsidRPr="005A24B9">
        <w:rPr>
          <w:rFonts w:ascii="Times New Roman" w:hAnsi="Times New Roman" w:cs="Times New Roman"/>
          <w:lang w:val="en-US"/>
        </w:rPr>
        <w:t xml:space="preserve">the </w:t>
      </w:r>
      <w:r w:rsidRPr="005A24B9">
        <w:rPr>
          <w:rFonts w:ascii="Times New Roman" w:hAnsi="Times New Roman" w:cs="Times New Roman"/>
          <w:lang w:val="en-US"/>
        </w:rPr>
        <w:t xml:space="preserve">conclusion described with an applied potential through </w:t>
      </w:r>
      <w:r w:rsidR="001A2E0A" w:rsidRPr="005A24B9">
        <w:rPr>
          <w:rFonts w:ascii="Times New Roman" w:hAnsi="Times New Roman" w:cs="Times New Roman"/>
          <w:lang w:val="en-US"/>
        </w:rPr>
        <w:t xml:space="preserve">the </w:t>
      </w:r>
      <w:r w:rsidRPr="005A24B9">
        <w:rPr>
          <w:rFonts w:ascii="Times New Roman" w:hAnsi="Times New Roman" w:cs="Times New Roman"/>
          <w:lang w:val="en-US"/>
        </w:rPr>
        <w:t xml:space="preserve">uniform constant charge MD method here as demonstrated in Fig. </w:t>
      </w:r>
      <w:r w:rsidR="001A2E0A" w:rsidRPr="005A24B9">
        <w:rPr>
          <w:rFonts w:ascii="Times New Roman" w:hAnsi="Times New Roman" w:cs="Times New Roman"/>
          <w:lang w:val="en-US"/>
        </w:rPr>
        <w:t>1 (main text) and Supplementary Fig. 1</w:t>
      </w:r>
      <w:r w:rsidRPr="005A24B9">
        <w:rPr>
          <w:rFonts w:ascii="Times New Roman" w:hAnsi="Times New Roman" w:cs="Times New Roman"/>
          <w:lang w:val="en-US"/>
        </w:rPr>
        <w:t>-</w:t>
      </w:r>
      <w:r w:rsidR="001A2E0A" w:rsidRPr="005A24B9">
        <w:rPr>
          <w:rFonts w:ascii="Times New Roman" w:hAnsi="Times New Roman" w:cs="Times New Roman"/>
          <w:lang w:val="en-US"/>
        </w:rPr>
        <w:t>5</w:t>
      </w:r>
      <w:r w:rsidRPr="005A24B9">
        <w:rPr>
          <w:rFonts w:ascii="Times New Roman" w:hAnsi="Times New Roman" w:cs="Times New Roman"/>
          <w:lang w:val="en-US"/>
        </w:rPr>
        <w:t xml:space="preserve"> shown below. </w:t>
      </w:r>
    </w:p>
    <w:p w14:paraId="1D2AB425" w14:textId="3EE27CB7" w:rsidR="0012622D" w:rsidRPr="005A24B9" w:rsidRDefault="0012622D" w:rsidP="006971C5">
      <w:pPr>
        <w:spacing w:line="360" w:lineRule="auto"/>
        <w:jc w:val="both"/>
        <w:rPr>
          <w:rFonts w:ascii="Times New Roman" w:hAnsi="Times New Roman" w:cs="Times New Roman"/>
          <w:lang w:val="en-US"/>
        </w:rPr>
      </w:pPr>
      <w:r w:rsidRPr="005A24B9">
        <w:rPr>
          <w:rFonts w:ascii="Times New Roman" w:hAnsi="Times New Roman" w:cs="Times New Roman"/>
          <w:bCs/>
          <w:lang w:val="en-US"/>
        </w:rPr>
        <w:t>The CPM allows electrode surface polarizability which might affect the energy barrier for certain ions to reach the surface.</w:t>
      </w:r>
      <w:r w:rsidRPr="005A24B9">
        <w:rPr>
          <w:rFonts w:ascii="Times New Roman" w:hAnsi="Times New Roman" w:cs="Times New Roman"/>
          <w:bCs/>
          <w:lang w:val="en-US"/>
        </w:rPr>
        <w:fldChar w:fldCharType="begin" w:fldLock="1"/>
      </w:r>
      <w:r w:rsidR="00254D35" w:rsidRPr="005A24B9">
        <w:rPr>
          <w:rFonts w:ascii="Times New Roman" w:hAnsi="Times New Roman" w:cs="Times New Roman"/>
          <w:bCs/>
          <w:lang w:val="en-US"/>
        </w:rPr>
        <w:instrText>ADDIN CSL_CITATION {"citationItems":[{"id":"ITEM-1","itemData":{"ISSN":"0021-9606","author":[{"dropping-particle":"","family":"Wang","given":"Zhenxing","non-dropping-particle":"","parse-names":false,"suffix":""},{"dropping-particle":"","family":"Yang","given":"Yang","non-dropping-particle":"","parse-names":false,"suffix":""},{"dropping-particle":"","family":"Olmsted","given":"David L","non-dropping-particle":"","parse-names":false,"suffix":""},{"dropping-particle":"","family":"Asta","given":"Mark","non-dropping-particle":"","parse-names":false,"suffix":""},{"dropping-particle":"","family":"Laird","given":"Brian B","non-dropping-particle":"","parse-names":false,"suffix":""}],"container-title":"The Journal of chemical physics","id":"ITEM-1","issue":"18","issued":{"date-parts":[["2014"]]},"page":"184102","publisher":"American Institute of Physics","title":"Evaluation of the constant potential method in simulating electric double-layer capacitors","type":"article-journal","volume":"141"},"uris":["http://www.mendeley.com/documents/?uuid=d04e9488-d60d-480b-b9a6-44c33ad9d5a5"]}],"mendeley":{"formattedCitation":"&lt;sup&gt;7&lt;/sup&gt;","plainTextFormattedCitation":"7","previouslyFormattedCitation":"&lt;sup&gt;7&lt;/sup&gt;"},"properties":{"noteIndex":0},"schema":"https://github.com/citation-style-language/schema/raw/master/csl-citation.json"}</w:instrText>
      </w:r>
      <w:r w:rsidRPr="005A24B9">
        <w:rPr>
          <w:rFonts w:ascii="Times New Roman" w:hAnsi="Times New Roman" w:cs="Times New Roman"/>
          <w:bCs/>
          <w:lang w:val="en-US"/>
        </w:rPr>
        <w:fldChar w:fldCharType="separate"/>
      </w:r>
      <w:r w:rsidR="00254D35" w:rsidRPr="005A24B9">
        <w:rPr>
          <w:rFonts w:ascii="Times New Roman" w:hAnsi="Times New Roman" w:cs="Times New Roman"/>
          <w:bCs/>
          <w:noProof/>
          <w:vertAlign w:val="superscript"/>
          <w:lang w:val="en-US"/>
        </w:rPr>
        <w:t>7</w:t>
      </w:r>
      <w:r w:rsidRPr="005A24B9">
        <w:rPr>
          <w:rFonts w:ascii="Times New Roman" w:hAnsi="Times New Roman" w:cs="Times New Roman"/>
          <w:bCs/>
          <w:lang w:val="en-US"/>
        </w:rPr>
        <w:fldChar w:fldCharType="end"/>
      </w:r>
      <w:r w:rsidRPr="005A24B9">
        <w:rPr>
          <w:rFonts w:ascii="Times New Roman" w:hAnsi="Times New Roman" w:cs="Times New Roman"/>
          <w:bCs/>
          <w:lang w:val="en-US"/>
        </w:rPr>
        <w:t xml:space="preserve"> In this regard, we decided to estimate the role of electrode material on the interfacial structure of </w:t>
      </w:r>
      <w:r w:rsidRPr="005A24B9">
        <w:rPr>
          <w:rFonts w:ascii="Times New Roman" w:hAnsi="Times New Roman" w:cs="Times New Roman"/>
          <w:w w:val="105"/>
        </w:rPr>
        <w:t xml:space="preserve">50 mol% </w:t>
      </w:r>
      <w:proofErr w:type="spellStart"/>
      <w:r w:rsidRPr="005A24B9">
        <w:rPr>
          <w:rFonts w:ascii="Times New Roman" w:hAnsi="Times New Roman" w:cs="Times New Roman"/>
          <w:w w:val="105"/>
        </w:rPr>
        <w:t>NaFSI</w:t>
      </w:r>
      <w:proofErr w:type="spellEnd"/>
      <w:r w:rsidRPr="005A24B9">
        <w:rPr>
          <w:rFonts w:ascii="Times New Roman" w:hAnsi="Times New Roman" w:cs="Times New Roman"/>
          <w:w w:val="105"/>
        </w:rPr>
        <w:t xml:space="preserve"> in C3mpyrFSI by using CPM MD simulations. As </w:t>
      </w:r>
      <w:r w:rsidR="001A2E0A" w:rsidRPr="005A24B9">
        <w:rPr>
          <w:rFonts w:ascii="Times New Roman" w:hAnsi="Times New Roman" w:cs="Times New Roman"/>
          <w:w w:val="105"/>
        </w:rPr>
        <w:t>shown</w:t>
      </w:r>
      <w:r w:rsidRPr="005A24B9">
        <w:rPr>
          <w:rFonts w:ascii="Times New Roman" w:hAnsi="Times New Roman" w:cs="Times New Roman"/>
          <w:w w:val="105"/>
        </w:rPr>
        <w:t xml:space="preserve"> in </w:t>
      </w:r>
      <w:r w:rsidR="001A2E0A" w:rsidRPr="005A24B9">
        <w:rPr>
          <w:rFonts w:ascii="Times New Roman" w:hAnsi="Times New Roman" w:cs="Times New Roman"/>
          <w:w w:val="105"/>
        </w:rPr>
        <w:t xml:space="preserve">Supplementary </w:t>
      </w:r>
      <w:r w:rsidRPr="005A24B9">
        <w:rPr>
          <w:rFonts w:ascii="Times New Roman" w:hAnsi="Times New Roman" w:cs="Times New Roman"/>
          <w:w w:val="105"/>
        </w:rPr>
        <w:t xml:space="preserve">Fig. </w:t>
      </w:r>
      <w:r w:rsidR="001A2E0A" w:rsidRPr="005A24B9">
        <w:rPr>
          <w:rFonts w:ascii="Times New Roman" w:hAnsi="Times New Roman" w:cs="Times New Roman"/>
          <w:w w:val="105"/>
        </w:rPr>
        <w:t>7</w:t>
      </w:r>
      <w:r w:rsidRPr="005A24B9">
        <w:rPr>
          <w:rFonts w:ascii="Times New Roman" w:hAnsi="Times New Roman" w:cs="Times New Roman"/>
          <w:w w:val="105"/>
        </w:rPr>
        <w:t>-</w:t>
      </w:r>
      <w:r w:rsidR="001A2E0A" w:rsidRPr="005A24B9">
        <w:rPr>
          <w:rFonts w:ascii="Times New Roman" w:hAnsi="Times New Roman" w:cs="Times New Roman"/>
          <w:w w:val="105"/>
        </w:rPr>
        <w:t>8</w:t>
      </w:r>
      <w:r w:rsidRPr="005A24B9">
        <w:rPr>
          <w:rFonts w:ascii="Times New Roman" w:hAnsi="Times New Roman" w:cs="Times New Roman"/>
          <w:w w:val="105"/>
        </w:rPr>
        <w:t xml:space="preserve">, the negative </w:t>
      </w:r>
      <w:proofErr w:type="gramStart"/>
      <w:r w:rsidRPr="005A24B9">
        <w:rPr>
          <w:rFonts w:ascii="Times New Roman" w:hAnsi="Times New Roman" w:cs="Times New Roman"/>
          <w:w w:val="105"/>
        </w:rPr>
        <w:t>Au(</w:t>
      </w:r>
      <w:proofErr w:type="gramEnd"/>
      <w:r w:rsidRPr="005A24B9">
        <w:rPr>
          <w:rFonts w:ascii="Times New Roman" w:hAnsi="Times New Roman" w:cs="Times New Roman"/>
          <w:w w:val="105"/>
        </w:rPr>
        <w:t xml:space="preserve">111) electrode charging significantly increases </w:t>
      </w:r>
      <w:r w:rsidR="001A2E0A" w:rsidRPr="005A24B9">
        <w:rPr>
          <w:rFonts w:ascii="Times New Roman" w:hAnsi="Times New Roman" w:cs="Times New Roman"/>
          <w:w w:val="105"/>
        </w:rPr>
        <w:t xml:space="preserve">the </w:t>
      </w:r>
      <w:r w:rsidRPr="005A24B9">
        <w:rPr>
          <w:rFonts w:ascii="Times New Roman" w:hAnsi="Times New Roman" w:cs="Times New Roman"/>
          <w:w w:val="105"/>
        </w:rPr>
        <w:t>conce</w:t>
      </w:r>
      <w:r w:rsidR="001A2E0A" w:rsidRPr="005A24B9">
        <w:rPr>
          <w:rFonts w:ascii="Times New Roman" w:hAnsi="Times New Roman" w:cs="Times New Roman"/>
          <w:w w:val="105"/>
        </w:rPr>
        <w:t>n</w:t>
      </w:r>
      <w:r w:rsidRPr="005A24B9">
        <w:rPr>
          <w:rFonts w:ascii="Times New Roman" w:hAnsi="Times New Roman" w:cs="Times New Roman"/>
          <w:w w:val="105"/>
        </w:rPr>
        <w:t>t</w:t>
      </w:r>
      <w:r w:rsidR="001A2E0A" w:rsidRPr="005A24B9">
        <w:rPr>
          <w:rFonts w:ascii="Times New Roman" w:hAnsi="Times New Roman" w:cs="Times New Roman"/>
          <w:w w:val="105"/>
        </w:rPr>
        <w:t>r</w:t>
      </w:r>
      <w:r w:rsidRPr="005A24B9">
        <w:rPr>
          <w:rFonts w:ascii="Times New Roman" w:hAnsi="Times New Roman" w:cs="Times New Roman"/>
          <w:w w:val="105"/>
        </w:rPr>
        <w:t>ation of Na</w:t>
      </w:r>
      <w:r w:rsidRPr="005A24B9">
        <w:rPr>
          <w:rFonts w:ascii="Times New Roman" w:hAnsi="Times New Roman" w:cs="Times New Roman"/>
          <w:w w:val="105"/>
          <w:vertAlign w:val="superscript"/>
        </w:rPr>
        <w:t>+</w:t>
      </w:r>
      <w:r w:rsidRPr="005A24B9">
        <w:rPr>
          <w:rFonts w:ascii="Times New Roman" w:hAnsi="Times New Roman" w:cs="Times New Roman"/>
          <w:w w:val="105"/>
        </w:rPr>
        <w:t xml:space="preserve"> </w:t>
      </w:r>
      <w:r w:rsidRPr="005A24B9">
        <w:rPr>
          <w:rFonts w:ascii="Times New Roman" w:hAnsi="Times New Roman" w:cs="Times New Roman"/>
        </w:rPr>
        <w:t xml:space="preserve">and </w:t>
      </w:r>
      <w:r w:rsidRPr="005A24B9">
        <w:rPr>
          <w:rFonts w:ascii="Times New Roman" w:hAnsi="Times New Roman" w:cs="Times New Roman"/>
          <w:bCs/>
        </w:rPr>
        <w:t>[FSI]</w:t>
      </w:r>
      <w:r w:rsidRPr="005A24B9">
        <w:rPr>
          <w:rFonts w:ascii="Times New Roman" w:hAnsi="Times New Roman" w:cs="Times New Roman"/>
          <w:bCs/>
          <w:vertAlign w:val="superscript"/>
        </w:rPr>
        <w:t>–</w:t>
      </w:r>
      <w:r w:rsidRPr="005A24B9">
        <w:rPr>
          <w:rFonts w:ascii="Times New Roman" w:hAnsi="Times New Roman" w:cs="Times New Roman"/>
          <w:bCs/>
        </w:rPr>
        <w:t xml:space="preserve"> near the surface and </w:t>
      </w:r>
      <w:r w:rsidR="00EB599C" w:rsidRPr="005A24B9">
        <w:rPr>
          <w:rFonts w:ascii="Times New Roman" w:hAnsi="Times New Roman" w:cs="Times New Roman"/>
          <w:bCs/>
        </w:rPr>
        <w:t>decreases</w:t>
      </w:r>
      <w:r w:rsidRPr="005A24B9">
        <w:rPr>
          <w:rFonts w:ascii="Times New Roman" w:hAnsi="Times New Roman" w:cs="Times New Roman"/>
          <w:bCs/>
        </w:rPr>
        <w:t xml:space="preserve"> the number of </w:t>
      </w:r>
      <w:r w:rsidRPr="005A24B9">
        <w:rPr>
          <w:rFonts w:ascii="Times New Roman" w:hAnsi="Times New Roman" w:cs="Times New Roman"/>
          <w:bCs/>
          <w:lang w:val="en-US"/>
        </w:rPr>
        <w:t>[C3mpyr]</w:t>
      </w:r>
      <w:r w:rsidRPr="005A24B9">
        <w:rPr>
          <w:rFonts w:ascii="Times New Roman" w:hAnsi="Times New Roman" w:cs="Times New Roman"/>
          <w:bCs/>
          <w:vertAlign w:val="superscript"/>
          <w:lang w:val="en-US"/>
        </w:rPr>
        <w:t>+</w:t>
      </w:r>
      <w:r w:rsidRPr="005A24B9">
        <w:rPr>
          <w:rFonts w:ascii="Times New Roman" w:hAnsi="Times New Roman" w:cs="Times New Roman"/>
          <w:bCs/>
          <w:lang w:val="en-US"/>
        </w:rPr>
        <w:t xml:space="preserve">. In contrast, the graphite (plane) electrode at these conditions mostly increases </w:t>
      </w:r>
      <w:r w:rsidRPr="005A24B9">
        <w:rPr>
          <w:rFonts w:ascii="Times New Roman" w:hAnsi="Times New Roman" w:cs="Times New Roman"/>
          <w:bCs/>
        </w:rPr>
        <w:t xml:space="preserve">the number of </w:t>
      </w:r>
      <w:r w:rsidRPr="005A24B9">
        <w:rPr>
          <w:rFonts w:ascii="Times New Roman" w:hAnsi="Times New Roman" w:cs="Times New Roman"/>
          <w:bCs/>
          <w:lang w:val="en-US"/>
        </w:rPr>
        <w:t>[C3</w:t>
      </w:r>
      <w:proofErr w:type="gramStart"/>
      <w:r w:rsidRPr="005A24B9">
        <w:rPr>
          <w:rFonts w:ascii="Times New Roman" w:hAnsi="Times New Roman" w:cs="Times New Roman"/>
          <w:bCs/>
          <w:lang w:val="en-US"/>
        </w:rPr>
        <w:t>mpyr]</w:t>
      </w:r>
      <w:r w:rsidRPr="005A24B9">
        <w:rPr>
          <w:rFonts w:ascii="Times New Roman" w:hAnsi="Times New Roman" w:cs="Times New Roman"/>
          <w:bCs/>
          <w:vertAlign w:val="superscript"/>
          <w:lang w:val="en-US"/>
        </w:rPr>
        <w:t>+</w:t>
      </w:r>
      <w:proofErr w:type="gramEnd"/>
      <w:r w:rsidRPr="005A24B9">
        <w:rPr>
          <w:rFonts w:ascii="Times New Roman" w:hAnsi="Times New Roman" w:cs="Times New Roman"/>
          <w:bCs/>
          <w:lang w:val="en-US"/>
        </w:rPr>
        <w:t xml:space="preserve"> to screen the surface within the innermost layer and </w:t>
      </w:r>
      <w:r w:rsidR="001A2E0A" w:rsidRPr="005A24B9">
        <w:rPr>
          <w:rFonts w:ascii="Times New Roman" w:hAnsi="Times New Roman" w:cs="Times New Roman"/>
          <w:bCs/>
          <w:lang w:val="en-US"/>
        </w:rPr>
        <w:t xml:space="preserve">the </w:t>
      </w:r>
      <w:r w:rsidRPr="005A24B9">
        <w:rPr>
          <w:rFonts w:ascii="Times New Roman" w:hAnsi="Times New Roman" w:cs="Times New Roman"/>
          <w:bCs/>
          <w:lang w:val="en-US"/>
        </w:rPr>
        <w:t xml:space="preserve">number of  </w:t>
      </w:r>
      <w:r w:rsidRPr="005A24B9">
        <w:rPr>
          <w:rFonts w:ascii="Times New Roman" w:hAnsi="Times New Roman" w:cs="Times New Roman"/>
          <w:bCs/>
        </w:rPr>
        <w:t>[FSI]</w:t>
      </w:r>
      <w:r w:rsidRPr="005A24B9">
        <w:rPr>
          <w:rFonts w:ascii="Times New Roman" w:hAnsi="Times New Roman" w:cs="Times New Roman"/>
          <w:bCs/>
          <w:vertAlign w:val="superscript"/>
        </w:rPr>
        <w:t>–</w:t>
      </w:r>
      <w:r w:rsidRPr="005A24B9">
        <w:rPr>
          <w:rFonts w:ascii="Times New Roman" w:hAnsi="Times New Roman" w:cs="Times New Roman"/>
          <w:bCs/>
        </w:rPr>
        <w:t xml:space="preserve"> decreases almost twice compared to the system at PZC. The changes in the interfacial </w:t>
      </w:r>
      <w:r w:rsidRPr="005A24B9">
        <w:rPr>
          <w:rFonts w:ascii="Times New Roman" w:hAnsi="Times New Roman" w:cs="Times New Roman"/>
          <w:w w:val="105"/>
        </w:rPr>
        <w:t>Na</w:t>
      </w:r>
      <w:r w:rsidRPr="005A24B9">
        <w:rPr>
          <w:rFonts w:ascii="Times New Roman" w:hAnsi="Times New Roman" w:cs="Times New Roman"/>
          <w:w w:val="105"/>
          <w:vertAlign w:val="superscript"/>
        </w:rPr>
        <w:t>+</w:t>
      </w:r>
      <w:r w:rsidRPr="005A24B9">
        <w:rPr>
          <w:rFonts w:ascii="Times New Roman" w:hAnsi="Times New Roman" w:cs="Times New Roman"/>
          <w:w w:val="105"/>
        </w:rPr>
        <w:t xml:space="preserve"> concertation </w:t>
      </w:r>
      <w:proofErr w:type="gramStart"/>
      <w:r w:rsidRPr="005A24B9">
        <w:rPr>
          <w:rFonts w:ascii="Times New Roman" w:hAnsi="Times New Roman" w:cs="Times New Roman"/>
          <w:w w:val="105"/>
        </w:rPr>
        <w:t>are</w:t>
      </w:r>
      <w:proofErr w:type="gramEnd"/>
      <w:r w:rsidRPr="005A24B9">
        <w:rPr>
          <w:rFonts w:ascii="Times New Roman" w:hAnsi="Times New Roman" w:cs="Times New Roman"/>
          <w:w w:val="105"/>
        </w:rPr>
        <w:t xml:space="preserve"> still minor and within an error compared to that of PZC conditions for both CPM and </w:t>
      </w:r>
      <w:r w:rsidR="00183F29" w:rsidRPr="005A24B9">
        <w:rPr>
          <w:rFonts w:ascii="Times New Roman" w:hAnsi="Times New Roman" w:cs="Times New Roman"/>
          <w:w w:val="105"/>
        </w:rPr>
        <w:t>CCM</w:t>
      </w:r>
      <w:r w:rsidRPr="005A24B9">
        <w:rPr>
          <w:rFonts w:ascii="Times New Roman" w:hAnsi="Times New Roman" w:cs="Times New Roman"/>
          <w:w w:val="105"/>
        </w:rPr>
        <w:t xml:space="preserve"> MD simulations. When </w:t>
      </w:r>
      <w:r w:rsidR="001A2E0A" w:rsidRPr="005A24B9">
        <w:rPr>
          <w:rFonts w:ascii="Times New Roman" w:hAnsi="Times New Roman" w:cs="Times New Roman"/>
          <w:w w:val="105"/>
        </w:rPr>
        <w:t xml:space="preserve">a </w:t>
      </w:r>
      <w:r w:rsidRPr="005A24B9">
        <w:rPr>
          <w:rFonts w:ascii="Times New Roman" w:hAnsi="Times New Roman" w:cs="Times New Roman"/>
          <w:w w:val="105"/>
        </w:rPr>
        <w:t xml:space="preserve">positive potential is applied by using CPM methods </w:t>
      </w:r>
      <w:r w:rsidRPr="005A24B9">
        <w:rPr>
          <w:rFonts w:ascii="Times New Roman" w:hAnsi="Times New Roman" w:cs="Times New Roman"/>
          <w:lang w:val="en-US"/>
        </w:rPr>
        <w:t xml:space="preserve">the graphite surface still accumulates </w:t>
      </w:r>
      <w:r w:rsidR="001A2E0A" w:rsidRPr="005A24B9">
        <w:rPr>
          <w:rFonts w:ascii="Times New Roman" w:hAnsi="Times New Roman" w:cs="Times New Roman"/>
          <w:lang w:val="en-US"/>
        </w:rPr>
        <w:t>fewer</w:t>
      </w:r>
      <w:r w:rsidRPr="005A24B9">
        <w:rPr>
          <w:rFonts w:ascii="Times New Roman" w:hAnsi="Times New Roman" w:cs="Times New Roman"/>
          <w:lang w:val="en-US"/>
        </w:rPr>
        <w:t xml:space="preserve"> Na</w:t>
      </w:r>
      <w:r w:rsidRPr="005A24B9">
        <w:rPr>
          <w:rFonts w:ascii="Times New Roman" w:hAnsi="Times New Roman" w:cs="Times New Roman"/>
          <w:vertAlign w:val="superscript"/>
          <w:lang w:val="en-US"/>
        </w:rPr>
        <w:t>+</w:t>
      </w:r>
      <w:r w:rsidRPr="005A24B9">
        <w:rPr>
          <w:rFonts w:ascii="Times New Roman" w:hAnsi="Times New Roman" w:cs="Times New Roman"/>
          <w:lang w:val="en-US"/>
        </w:rPr>
        <w:t xml:space="preserve"> in the form of </w:t>
      </w:r>
      <w:proofErr w:type="spellStart"/>
      <w:r w:rsidRPr="005A24B9">
        <w:rPr>
          <w:rFonts w:ascii="Times New Roman" w:hAnsi="Times New Roman" w:cs="Times New Roman"/>
          <w:lang w:val="en-US"/>
        </w:rPr>
        <w:t>Na</w:t>
      </w:r>
      <w:r w:rsidRPr="005A24B9">
        <w:rPr>
          <w:rFonts w:ascii="Times New Roman" w:hAnsi="Times New Roman" w:cs="Times New Roman"/>
          <w:vertAlign w:val="subscript"/>
          <w:lang w:val="en-US"/>
        </w:rPr>
        <w:t>x</w:t>
      </w:r>
      <w:r w:rsidRPr="005A24B9">
        <w:rPr>
          <w:rFonts w:ascii="Times New Roman" w:hAnsi="Times New Roman" w:cs="Times New Roman"/>
          <w:lang w:val="en-US"/>
        </w:rPr>
        <w:t>FSI</w:t>
      </w:r>
      <w:r w:rsidRPr="005A24B9">
        <w:rPr>
          <w:rFonts w:ascii="Times New Roman" w:hAnsi="Times New Roman" w:cs="Times New Roman"/>
          <w:vertAlign w:val="subscript"/>
          <w:lang w:val="en-US"/>
        </w:rPr>
        <w:t>y</w:t>
      </w:r>
      <w:proofErr w:type="spellEnd"/>
      <w:r w:rsidRPr="005A24B9">
        <w:rPr>
          <w:rFonts w:ascii="Times New Roman" w:hAnsi="Times New Roman" w:cs="Times New Roman"/>
          <w:vertAlign w:val="subscript"/>
          <w:lang w:val="en-US"/>
        </w:rPr>
        <w:t xml:space="preserve"> </w:t>
      </w:r>
      <w:r w:rsidRPr="005A24B9">
        <w:rPr>
          <w:rFonts w:ascii="Times New Roman" w:hAnsi="Times New Roman" w:cs="Times New Roman"/>
          <w:lang w:val="en-US"/>
        </w:rPr>
        <w:t xml:space="preserve">to screen </w:t>
      </w:r>
      <w:r w:rsidR="001A2E0A" w:rsidRPr="005A24B9">
        <w:rPr>
          <w:rFonts w:ascii="Times New Roman" w:hAnsi="Times New Roman" w:cs="Times New Roman"/>
          <w:lang w:val="en-US"/>
        </w:rPr>
        <w:t xml:space="preserve">the </w:t>
      </w:r>
      <w:r w:rsidRPr="005A24B9">
        <w:rPr>
          <w:rFonts w:ascii="Times New Roman" w:hAnsi="Times New Roman" w:cs="Times New Roman"/>
          <w:lang w:val="en-US"/>
        </w:rPr>
        <w:t xml:space="preserve">positive charge of the electrode compared to that of </w:t>
      </w:r>
      <w:proofErr w:type="gramStart"/>
      <w:r w:rsidRPr="005A24B9">
        <w:rPr>
          <w:rFonts w:ascii="Times New Roman" w:hAnsi="Times New Roman" w:cs="Times New Roman"/>
          <w:lang w:val="en-US"/>
        </w:rPr>
        <w:t>Au(</w:t>
      </w:r>
      <w:proofErr w:type="gramEnd"/>
      <w:r w:rsidRPr="005A24B9">
        <w:rPr>
          <w:rFonts w:ascii="Times New Roman" w:hAnsi="Times New Roman" w:cs="Times New Roman"/>
          <w:lang w:val="en-US"/>
        </w:rPr>
        <w:t>111). The number</w:t>
      </w:r>
      <w:r w:rsidR="001A2E0A" w:rsidRPr="005A24B9">
        <w:rPr>
          <w:rFonts w:ascii="Times New Roman" w:hAnsi="Times New Roman" w:cs="Times New Roman"/>
          <w:lang w:val="en-US"/>
        </w:rPr>
        <w:t xml:space="preserve"> </w:t>
      </w:r>
      <w:r w:rsidRPr="005A24B9">
        <w:rPr>
          <w:rFonts w:ascii="Times New Roman" w:hAnsi="Times New Roman" w:cs="Times New Roman"/>
          <w:lang w:val="en-US"/>
        </w:rPr>
        <w:t>of density analysis (</w:t>
      </w:r>
      <w:r w:rsidR="001A2E0A" w:rsidRPr="005A24B9">
        <w:rPr>
          <w:rFonts w:ascii="Times New Roman" w:hAnsi="Times New Roman" w:cs="Times New Roman"/>
          <w:lang w:val="en-US"/>
        </w:rPr>
        <w:t xml:space="preserve">Supplementary </w:t>
      </w:r>
      <w:r w:rsidRPr="005A24B9">
        <w:rPr>
          <w:rFonts w:ascii="Times New Roman" w:hAnsi="Times New Roman" w:cs="Times New Roman"/>
          <w:lang w:val="en-US"/>
        </w:rPr>
        <w:t xml:space="preserve">Fig. </w:t>
      </w:r>
      <w:r w:rsidR="001A2E0A" w:rsidRPr="005A24B9">
        <w:rPr>
          <w:rFonts w:ascii="Times New Roman" w:hAnsi="Times New Roman" w:cs="Times New Roman"/>
          <w:lang w:val="en-US"/>
        </w:rPr>
        <w:t>7</w:t>
      </w:r>
      <w:r w:rsidRPr="005A24B9">
        <w:rPr>
          <w:rFonts w:ascii="Times New Roman" w:hAnsi="Times New Roman" w:cs="Times New Roman"/>
          <w:lang w:val="en-US"/>
        </w:rPr>
        <w:t xml:space="preserve">) also shows closer ion packing in </w:t>
      </w:r>
      <w:r w:rsidR="00EB599C" w:rsidRPr="005A24B9">
        <w:rPr>
          <w:rFonts w:ascii="Times New Roman" w:hAnsi="Times New Roman" w:cs="Times New Roman"/>
          <w:lang w:val="en-US"/>
        </w:rPr>
        <w:t xml:space="preserve">the </w:t>
      </w:r>
      <w:r w:rsidRPr="005A24B9">
        <w:rPr>
          <w:rFonts w:ascii="Times New Roman" w:hAnsi="Times New Roman" w:cs="Times New Roman"/>
          <w:lang w:val="en-US"/>
        </w:rPr>
        <w:t xml:space="preserve">case of </w:t>
      </w:r>
      <w:proofErr w:type="gramStart"/>
      <w:r w:rsidRPr="005A24B9">
        <w:rPr>
          <w:rFonts w:ascii="Times New Roman" w:hAnsi="Times New Roman" w:cs="Times New Roman"/>
          <w:lang w:val="en-US"/>
        </w:rPr>
        <w:t>Au(</w:t>
      </w:r>
      <w:proofErr w:type="gramEnd"/>
      <w:r w:rsidRPr="005A24B9">
        <w:rPr>
          <w:rFonts w:ascii="Times New Roman" w:hAnsi="Times New Roman" w:cs="Times New Roman"/>
          <w:lang w:val="en-US"/>
        </w:rPr>
        <w:t xml:space="preserve">111) surface compared to graphite (plane). The Na-FSI </w:t>
      </w:r>
      <w:r w:rsidR="001A2E0A" w:rsidRPr="005A24B9">
        <w:rPr>
          <w:rFonts w:ascii="Times New Roman" w:hAnsi="Times New Roman" w:cs="Times New Roman"/>
          <w:lang w:val="en-US"/>
        </w:rPr>
        <w:t>potential-driven</w:t>
      </w:r>
      <w:r w:rsidRPr="005A24B9">
        <w:rPr>
          <w:rFonts w:ascii="Times New Roman" w:hAnsi="Times New Roman" w:cs="Times New Roman"/>
          <w:lang w:val="en-US"/>
        </w:rPr>
        <w:t xml:space="preserve"> coordination changes for </w:t>
      </w:r>
      <w:proofErr w:type="gramStart"/>
      <w:r w:rsidRPr="005A24B9">
        <w:rPr>
          <w:rFonts w:ascii="Times New Roman" w:hAnsi="Times New Roman" w:cs="Times New Roman"/>
          <w:lang w:val="en-US"/>
        </w:rPr>
        <w:t>Au(</w:t>
      </w:r>
      <w:proofErr w:type="gramEnd"/>
      <w:r w:rsidRPr="005A24B9">
        <w:rPr>
          <w:rFonts w:ascii="Times New Roman" w:hAnsi="Times New Roman" w:cs="Times New Roman"/>
          <w:lang w:val="en-US"/>
        </w:rPr>
        <w:t xml:space="preserve">111) system within the innermost layer </w:t>
      </w:r>
      <w:r w:rsidR="00EB599C" w:rsidRPr="005A24B9">
        <w:rPr>
          <w:rFonts w:ascii="Times New Roman" w:hAnsi="Times New Roman" w:cs="Times New Roman"/>
          <w:lang w:val="en-US"/>
        </w:rPr>
        <w:t>was</w:t>
      </w:r>
      <w:r w:rsidRPr="005A24B9">
        <w:rPr>
          <w:rFonts w:ascii="Times New Roman" w:hAnsi="Times New Roman" w:cs="Times New Roman"/>
          <w:lang w:val="en-US"/>
        </w:rPr>
        <w:t xml:space="preserve"> estimated by RDF analysis (</w:t>
      </w:r>
      <w:r w:rsidR="001A2E0A" w:rsidRPr="005A24B9">
        <w:rPr>
          <w:rFonts w:ascii="Times New Roman" w:hAnsi="Times New Roman" w:cs="Times New Roman"/>
          <w:lang w:val="en-US"/>
        </w:rPr>
        <w:t xml:space="preserve">Supplementary </w:t>
      </w:r>
      <w:r w:rsidRPr="005A24B9">
        <w:rPr>
          <w:rFonts w:ascii="Times New Roman" w:hAnsi="Times New Roman" w:cs="Times New Roman"/>
          <w:lang w:val="en-US"/>
        </w:rPr>
        <w:t xml:space="preserve">Fig. </w:t>
      </w:r>
      <w:r w:rsidR="001A2E0A" w:rsidRPr="005A24B9">
        <w:rPr>
          <w:rFonts w:ascii="Times New Roman" w:hAnsi="Times New Roman" w:cs="Times New Roman"/>
          <w:lang w:val="en-US"/>
        </w:rPr>
        <w:t>9</w:t>
      </w:r>
      <w:r w:rsidRPr="005A24B9">
        <w:rPr>
          <w:rFonts w:ascii="Times New Roman" w:hAnsi="Times New Roman" w:cs="Times New Roman"/>
          <w:lang w:val="en-US"/>
        </w:rPr>
        <w:t>). The CPM method shows similar Na</w:t>
      </w:r>
      <w:r w:rsidRPr="005A24B9">
        <w:rPr>
          <w:rFonts w:ascii="Times New Roman" w:hAnsi="Times New Roman" w:cs="Times New Roman"/>
          <w:vertAlign w:val="superscript"/>
          <w:lang w:val="en-US"/>
        </w:rPr>
        <w:t>+</w:t>
      </w:r>
      <w:r w:rsidRPr="005A24B9">
        <w:rPr>
          <w:rFonts w:ascii="Times New Roman" w:hAnsi="Times New Roman" w:cs="Times New Roman"/>
          <w:lang w:val="en-US"/>
        </w:rPr>
        <w:t xml:space="preserve"> coordination changes to those found with an applied potential through </w:t>
      </w:r>
      <w:r w:rsidR="00183F29" w:rsidRPr="005A24B9">
        <w:rPr>
          <w:rFonts w:ascii="Times New Roman" w:hAnsi="Times New Roman" w:cs="Times New Roman"/>
          <w:lang w:val="en-US"/>
        </w:rPr>
        <w:t>the CCM case</w:t>
      </w:r>
      <w:r w:rsidRPr="005A24B9">
        <w:rPr>
          <w:rFonts w:ascii="Times New Roman" w:hAnsi="Times New Roman" w:cs="Times New Roman"/>
          <w:lang w:val="en-US"/>
        </w:rPr>
        <w:t xml:space="preserve"> (</w:t>
      </w:r>
      <w:r w:rsidR="001A2E0A" w:rsidRPr="005A24B9">
        <w:rPr>
          <w:rFonts w:ascii="Times New Roman" w:hAnsi="Times New Roman" w:cs="Times New Roman"/>
          <w:lang w:val="en-US"/>
        </w:rPr>
        <w:t xml:space="preserve">Supplementary </w:t>
      </w:r>
      <w:r w:rsidRPr="005A24B9">
        <w:rPr>
          <w:rFonts w:ascii="Times New Roman" w:hAnsi="Times New Roman" w:cs="Times New Roman"/>
          <w:lang w:val="en-US"/>
        </w:rPr>
        <w:t xml:space="preserve">Fig. </w:t>
      </w:r>
      <w:r w:rsidR="00183F29" w:rsidRPr="005A24B9">
        <w:rPr>
          <w:rFonts w:ascii="Times New Roman" w:hAnsi="Times New Roman" w:cs="Times New Roman"/>
          <w:lang w:val="en-US"/>
        </w:rPr>
        <w:t xml:space="preserve">5 </w:t>
      </w:r>
      <w:r w:rsidRPr="005A24B9">
        <w:rPr>
          <w:rFonts w:ascii="Times New Roman" w:hAnsi="Times New Roman" w:cs="Times New Roman"/>
          <w:lang w:val="en-US"/>
        </w:rPr>
        <w:t xml:space="preserve">and </w:t>
      </w:r>
      <w:r w:rsidR="001A2E0A" w:rsidRPr="005A24B9">
        <w:rPr>
          <w:rFonts w:ascii="Times New Roman" w:hAnsi="Times New Roman" w:cs="Times New Roman"/>
          <w:lang w:val="en-US"/>
        </w:rPr>
        <w:t>Supplementary 9</w:t>
      </w:r>
      <w:r w:rsidRPr="005A24B9">
        <w:rPr>
          <w:rFonts w:ascii="Times New Roman" w:hAnsi="Times New Roman" w:cs="Times New Roman"/>
          <w:lang w:val="en-US"/>
        </w:rPr>
        <w:t xml:space="preserve">). Based on discussed results, it is fair to conclude that the impact of surface dielectric nature on the interfacial changes of superconcentrated ILs has </w:t>
      </w:r>
      <w:r w:rsidR="001A2E0A" w:rsidRPr="005A24B9">
        <w:rPr>
          <w:rFonts w:ascii="Times New Roman" w:hAnsi="Times New Roman" w:cs="Times New Roman"/>
          <w:lang w:val="en-US"/>
        </w:rPr>
        <w:t xml:space="preserve">the </w:t>
      </w:r>
      <w:r w:rsidRPr="005A24B9">
        <w:rPr>
          <w:rFonts w:ascii="Times New Roman" w:hAnsi="Times New Roman" w:cs="Times New Roman"/>
          <w:lang w:val="en-US"/>
        </w:rPr>
        <w:t xml:space="preserve">same trend for both CPM and </w:t>
      </w:r>
      <w:r w:rsidR="00183F29" w:rsidRPr="005A24B9">
        <w:rPr>
          <w:rFonts w:ascii="Times New Roman" w:hAnsi="Times New Roman" w:cs="Times New Roman"/>
          <w:w w:val="105"/>
        </w:rPr>
        <w:t>CCM</w:t>
      </w:r>
      <w:r w:rsidRPr="005A24B9">
        <w:rPr>
          <w:rFonts w:ascii="Times New Roman" w:hAnsi="Times New Roman" w:cs="Times New Roman"/>
          <w:w w:val="105"/>
        </w:rPr>
        <w:t xml:space="preserve"> MD methods.</w:t>
      </w:r>
    </w:p>
    <w:p w14:paraId="0A4D9EE0" w14:textId="77777777" w:rsidR="0012622D" w:rsidRPr="005A24B9" w:rsidRDefault="0012622D" w:rsidP="00841546">
      <w:pPr>
        <w:spacing w:line="360" w:lineRule="auto"/>
        <w:jc w:val="center"/>
        <w:rPr>
          <w:rFonts w:ascii="Times New Roman" w:hAnsi="Times New Roman" w:cs="Times New Roman"/>
          <w:bCs/>
          <w:lang w:val="en-US"/>
        </w:rPr>
      </w:pPr>
      <w:r w:rsidRPr="005A24B9">
        <w:rPr>
          <w:rFonts w:ascii="Times New Roman" w:hAnsi="Times New Roman" w:cs="Times New Roman"/>
          <w:bCs/>
          <w:noProof/>
          <w:lang w:val="en-US"/>
        </w:rPr>
        <w:lastRenderedPageBreak/>
        <w:drawing>
          <wp:inline distT="0" distB="0" distL="0" distR="0" wp14:anchorId="337D58DB" wp14:editId="6AC695D5">
            <wp:extent cx="2797580" cy="4225361"/>
            <wp:effectExtent l="0" t="0" r="0" b="3810"/>
            <wp:docPr id="36" name="Picture 36"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with low confidence"/>
                    <pic:cNvPicPr/>
                  </pic:nvPicPr>
                  <pic:blipFill rotWithShape="1">
                    <a:blip r:embed="rId12" cstate="print">
                      <a:extLst>
                        <a:ext uri="{28A0092B-C50C-407E-A947-70E740481C1C}">
                          <a14:useLocalDpi xmlns:a14="http://schemas.microsoft.com/office/drawing/2010/main" val="0"/>
                        </a:ext>
                      </a:extLst>
                    </a:blip>
                    <a:srcRect l="30586" r="32199"/>
                    <a:stretch/>
                  </pic:blipFill>
                  <pic:spPr bwMode="auto">
                    <a:xfrm>
                      <a:off x="0" y="0"/>
                      <a:ext cx="2806883" cy="4239412"/>
                    </a:xfrm>
                    <a:prstGeom prst="rect">
                      <a:avLst/>
                    </a:prstGeom>
                    <a:ln>
                      <a:noFill/>
                    </a:ln>
                    <a:extLst>
                      <a:ext uri="{53640926-AAD7-44D8-BBD7-CCE9431645EC}">
                        <a14:shadowObscured xmlns:a14="http://schemas.microsoft.com/office/drawing/2010/main"/>
                      </a:ext>
                    </a:extLst>
                  </pic:spPr>
                </pic:pic>
              </a:graphicData>
            </a:graphic>
          </wp:inline>
        </w:drawing>
      </w:r>
    </w:p>
    <w:p w14:paraId="5ED4AA06" w14:textId="11D74D74" w:rsidR="0012622D" w:rsidRPr="005A24B9" w:rsidRDefault="001A2E0A" w:rsidP="00C03424">
      <w:pPr>
        <w:spacing w:line="360" w:lineRule="auto"/>
        <w:jc w:val="both"/>
        <w:rPr>
          <w:rFonts w:ascii="Times New Roman" w:hAnsi="Times New Roman" w:cs="Times New Roman"/>
          <w:b/>
        </w:rPr>
      </w:pPr>
      <w:r w:rsidRPr="005A24B9">
        <w:rPr>
          <w:rFonts w:ascii="Times New Roman" w:hAnsi="Times New Roman" w:cs="Times New Roman"/>
          <w:b/>
          <w:lang w:val="en-US"/>
        </w:rPr>
        <w:t xml:space="preserve">Supplementary </w:t>
      </w:r>
      <w:r w:rsidR="0012622D" w:rsidRPr="005A24B9">
        <w:rPr>
          <w:rFonts w:ascii="Times New Roman" w:hAnsi="Times New Roman" w:cs="Times New Roman"/>
          <w:b/>
          <w:lang w:val="en-US"/>
        </w:rPr>
        <w:t xml:space="preserve">Fig. </w:t>
      </w:r>
      <w:r w:rsidRPr="005A24B9">
        <w:rPr>
          <w:rFonts w:ascii="Times New Roman" w:hAnsi="Times New Roman" w:cs="Times New Roman"/>
          <w:b/>
          <w:lang w:val="en-US"/>
        </w:rPr>
        <w:t>7</w:t>
      </w:r>
      <w:r w:rsidR="0012622D" w:rsidRPr="005A24B9">
        <w:rPr>
          <w:rFonts w:ascii="Times New Roman" w:hAnsi="Times New Roman" w:cs="Times New Roman"/>
          <w:b/>
          <w:lang w:val="en-US"/>
        </w:rPr>
        <w:t xml:space="preserve"> </w:t>
      </w:r>
      <w:r w:rsidR="0012622D" w:rsidRPr="005A24B9">
        <w:rPr>
          <w:rFonts w:ascii="Times New Roman" w:hAnsi="Times New Roman" w:cs="Times New Roman"/>
          <w:b/>
          <w:w w:val="105"/>
        </w:rPr>
        <w:t>|</w:t>
      </w:r>
      <w:r w:rsidR="0012622D" w:rsidRPr="005A24B9">
        <w:rPr>
          <w:rFonts w:ascii="Times New Roman" w:hAnsi="Times New Roman" w:cs="Times New Roman"/>
          <w:b/>
          <w:lang w:val="en-US"/>
        </w:rPr>
        <w:t xml:space="preserve"> </w:t>
      </w:r>
      <w:r w:rsidR="0012622D" w:rsidRPr="005A24B9">
        <w:rPr>
          <w:rFonts w:ascii="Times New Roman" w:hAnsi="Times New Roman" w:cs="Times New Roman"/>
          <w:b/>
        </w:rPr>
        <w:t xml:space="preserve">Interfacial </w:t>
      </w:r>
      <w:r w:rsidR="0012622D" w:rsidRPr="005A24B9">
        <w:rPr>
          <w:rFonts w:ascii="Times New Roman" w:hAnsi="Times New Roman" w:cs="Times New Roman"/>
          <w:b/>
          <w:spacing w:val="-9"/>
          <w:w w:val="105"/>
        </w:rPr>
        <w:t xml:space="preserve">analysis of ionic liquids near Au (111) and graphite (plane) through CPM MD simulations (a–b). </w:t>
      </w:r>
      <w:r w:rsidR="0012622D" w:rsidRPr="005A24B9">
        <w:rPr>
          <w:rFonts w:ascii="Times New Roman" w:hAnsi="Times New Roman" w:cs="Times New Roman"/>
          <w:bCs/>
        </w:rPr>
        <w:t>(a)</w:t>
      </w:r>
      <w:r w:rsidR="0012622D" w:rsidRPr="005A24B9">
        <w:rPr>
          <w:rFonts w:ascii="Times New Roman" w:hAnsi="Times New Roman" w:cs="Times New Roman"/>
          <w:b/>
        </w:rPr>
        <w:t xml:space="preserve"> </w:t>
      </w:r>
      <w:r w:rsidR="0012622D" w:rsidRPr="005A24B9">
        <w:rPr>
          <w:rFonts w:ascii="Times New Roman" w:hAnsi="Times New Roman" w:cs="Times New Roman"/>
          <w:bCs/>
        </w:rPr>
        <w:t>Ion number density profiles of [C3</w:t>
      </w:r>
      <w:proofErr w:type="gramStart"/>
      <w:r w:rsidR="0012622D" w:rsidRPr="005A24B9">
        <w:rPr>
          <w:rFonts w:ascii="Times New Roman" w:hAnsi="Times New Roman" w:cs="Times New Roman"/>
          <w:bCs/>
        </w:rPr>
        <w:t>mpyr]</w:t>
      </w:r>
      <w:r w:rsidR="0012622D" w:rsidRPr="005A24B9">
        <w:rPr>
          <w:rFonts w:ascii="Times New Roman" w:hAnsi="Times New Roman" w:cs="Times New Roman"/>
          <w:bCs/>
          <w:vertAlign w:val="superscript"/>
        </w:rPr>
        <w:t>+</w:t>
      </w:r>
      <w:proofErr w:type="gramEnd"/>
      <w:r w:rsidR="0012622D" w:rsidRPr="005A24B9">
        <w:rPr>
          <w:rFonts w:ascii="Times New Roman" w:hAnsi="Times New Roman" w:cs="Times New Roman"/>
          <w:bCs/>
        </w:rPr>
        <w:t>, [FSI]</w:t>
      </w:r>
      <w:r w:rsidR="0012622D" w:rsidRPr="005A24B9">
        <w:rPr>
          <w:rFonts w:ascii="Times New Roman" w:hAnsi="Times New Roman" w:cs="Times New Roman"/>
          <w:bCs/>
          <w:vertAlign w:val="superscript"/>
        </w:rPr>
        <w:t>–</w:t>
      </w:r>
      <w:r w:rsidR="0012622D" w:rsidRPr="005A24B9">
        <w:rPr>
          <w:rFonts w:ascii="Times New Roman" w:hAnsi="Times New Roman" w:cs="Times New Roman"/>
          <w:bCs/>
        </w:rPr>
        <w:t>, and Na</w:t>
      </w:r>
      <w:r w:rsidR="0012622D" w:rsidRPr="005A24B9">
        <w:rPr>
          <w:rFonts w:ascii="Times New Roman" w:hAnsi="Times New Roman" w:cs="Times New Roman"/>
          <w:bCs/>
          <w:vertAlign w:val="superscript"/>
        </w:rPr>
        <w:t>+</w:t>
      </w:r>
      <w:r w:rsidR="0012622D" w:rsidRPr="005A24B9">
        <w:rPr>
          <w:rFonts w:ascii="Times New Roman" w:hAnsi="Times New Roman" w:cs="Times New Roman"/>
          <w:bCs/>
        </w:rPr>
        <w:t xml:space="preserve"> for C3mpyrFSI with 50 mol% </w:t>
      </w:r>
      <w:proofErr w:type="spellStart"/>
      <w:r w:rsidR="0012622D" w:rsidRPr="005A24B9">
        <w:rPr>
          <w:rFonts w:ascii="Times New Roman" w:hAnsi="Times New Roman" w:cs="Times New Roman"/>
          <w:bCs/>
        </w:rPr>
        <w:t>NaFSI</w:t>
      </w:r>
      <w:proofErr w:type="spellEnd"/>
      <w:r w:rsidR="0012622D" w:rsidRPr="005A24B9">
        <w:rPr>
          <w:rFonts w:ascii="Times New Roman" w:hAnsi="Times New Roman" w:cs="Times New Roman"/>
          <w:bCs/>
        </w:rPr>
        <w:t xml:space="preserve"> with (red) Au (111) and (blue) graphite (plane) electrodes at different applied potential vs PZC. Dash line represents the position of electrode surface. (b) Number of different ions in the innermost interfacial layer (within 0.6 nm the surface) for C3mpyrFSI with 50 mol% </w:t>
      </w:r>
      <w:proofErr w:type="spellStart"/>
      <w:r w:rsidR="0012622D" w:rsidRPr="005A24B9">
        <w:rPr>
          <w:rFonts w:ascii="Times New Roman" w:hAnsi="Times New Roman" w:cs="Times New Roman"/>
          <w:bCs/>
        </w:rPr>
        <w:t>NaFSI</w:t>
      </w:r>
      <w:proofErr w:type="spellEnd"/>
      <w:r w:rsidR="0012622D" w:rsidRPr="005A24B9">
        <w:rPr>
          <w:rFonts w:ascii="Times New Roman" w:hAnsi="Times New Roman" w:cs="Times New Roman"/>
          <w:bCs/>
        </w:rPr>
        <w:t xml:space="preserve"> at different potential vs PZC. The PZC stands for </w:t>
      </w:r>
      <w:r w:rsidR="00183F29" w:rsidRPr="005A24B9">
        <w:rPr>
          <w:rFonts w:ascii="Times New Roman" w:hAnsi="Times New Roman" w:cs="Times New Roman"/>
          <w:bCs/>
        </w:rPr>
        <w:t>un</w:t>
      </w:r>
      <w:r w:rsidR="0012622D" w:rsidRPr="005A24B9">
        <w:rPr>
          <w:rFonts w:ascii="Times New Roman" w:hAnsi="Times New Roman" w:cs="Times New Roman"/>
          <w:bCs/>
        </w:rPr>
        <w:t>charged electrode conditions.</w:t>
      </w:r>
      <w:r w:rsidR="0012622D" w:rsidRPr="005A24B9">
        <w:rPr>
          <w:rFonts w:ascii="Times New Roman" w:hAnsi="Times New Roman" w:cs="Times New Roman"/>
          <w:b/>
        </w:rPr>
        <w:t xml:space="preserve"> </w:t>
      </w:r>
    </w:p>
    <w:p w14:paraId="1F8BA04B" w14:textId="77777777" w:rsidR="0012622D" w:rsidRPr="005A24B9" w:rsidRDefault="0012622D" w:rsidP="00841546">
      <w:pPr>
        <w:spacing w:line="360" w:lineRule="auto"/>
        <w:jc w:val="center"/>
        <w:rPr>
          <w:rFonts w:ascii="Times New Roman" w:hAnsi="Times New Roman" w:cs="Times New Roman"/>
          <w:bCs/>
        </w:rPr>
      </w:pPr>
      <w:r w:rsidRPr="005A24B9">
        <w:rPr>
          <w:rFonts w:ascii="Times New Roman" w:hAnsi="Times New Roman" w:cs="Times New Roman"/>
          <w:bCs/>
          <w:noProof/>
        </w:rPr>
        <w:lastRenderedPageBreak/>
        <w:drawing>
          <wp:inline distT="0" distB="0" distL="0" distR="0" wp14:anchorId="5F6F0922" wp14:editId="41BE47D3">
            <wp:extent cx="3362876" cy="4651499"/>
            <wp:effectExtent l="0" t="0" r="3175" b="0"/>
            <wp:docPr id="37" name="Picture 37"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with low confidence"/>
                    <pic:cNvPicPr/>
                  </pic:nvPicPr>
                  <pic:blipFill rotWithShape="1">
                    <a:blip r:embed="rId13" cstate="print">
                      <a:extLst>
                        <a:ext uri="{28A0092B-C50C-407E-A947-70E740481C1C}">
                          <a14:useLocalDpi xmlns:a14="http://schemas.microsoft.com/office/drawing/2010/main" val="0"/>
                        </a:ext>
                      </a:extLst>
                    </a:blip>
                    <a:srcRect l="29819" r="29545"/>
                    <a:stretch/>
                  </pic:blipFill>
                  <pic:spPr bwMode="auto">
                    <a:xfrm>
                      <a:off x="0" y="0"/>
                      <a:ext cx="3380769" cy="4676248"/>
                    </a:xfrm>
                    <a:prstGeom prst="rect">
                      <a:avLst/>
                    </a:prstGeom>
                    <a:ln>
                      <a:noFill/>
                    </a:ln>
                    <a:extLst>
                      <a:ext uri="{53640926-AAD7-44D8-BBD7-CCE9431645EC}">
                        <a14:shadowObscured xmlns:a14="http://schemas.microsoft.com/office/drawing/2010/main"/>
                      </a:ext>
                    </a:extLst>
                  </pic:spPr>
                </pic:pic>
              </a:graphicData>
            </a:graphic>
          </wp:inline>
        </w:drawing>
      </w:r>
    </w:p>
    <w:p w14:paraId="4A91173E" w14:textId="0BC30DDF" w:rsidR="0012622D" w:rsidRPr="005A24B9" w:rsidRDefault="001A2E0A" w:rsidP="00C03424">
      <w:pPr>
        <w:spacing w:line="360" w:lineRule="auto"/>
        <w:jc w:val="both"/>
        <w:rPr>
          <w:rFonts w:ascii="Times New Roman" w:hAnsi="Times New Roman" w:cs="Times New Roman"/>
          <w:b/>
        </w:rPr>
      </w:pPr>
      <w:r w:rsidRPr="005A24B9">
        <w:rPr>
          <w:rFonts w:ascii="Times New Roman" w:hAnsi="Times New Roman" w:cs="Times New Roman"/>
          <w:b/>
          <w:lang w:val="en-US"/>
        </w:rPr>
        <w:t xml:space="preserve">Supplementary </w:t>
      </w:r>
      <w:r w:rsidR="0012622D" w:rsidRPr="005A24B9">
        <w:rPr>
          <w:rFonts w:ascii="Times New Roman" w:hAnsi="Times New Roman" w:cs="Times New Roman"/>
          <w:b/>
          <w:lang w:val="en-US"/>
        </w:rPr>
        <w:t xml:space="preserve">Fig. </w:t>
      </w:r>
      <w:r w:rsidRPr="005A24B9">
        <w:rPr>
          <w:rFonts w:ascii="Times New Roman" w:hAnsi="Times New Roman" w:cs="Times New Roman"/>
          <w:b/>
          <w:lang w:val="en-US"/>
        </w:rPr>
        <w:t>8</w:t>
      </w:r>
      <w:r w:rsidR="0012622D" w:rsidRPr="005A24B9">
        <w:rPr>
          <w:rFonts w:ascii="Times New Roman" w:hAnsi="Times New Roman" w:cs="Times New Roman"/>
          <w:b/>
          <w:lang w:val="en-US"/>
        </w:rPr>
        <w:t xml:space="preserve"> </w:t>
      </w:r>
      <w:r w:rsidR="0012622D" w:rsidRPr="005A24B9">
        <w:rPr>
          <w:rFonts w:ascii="Times New Roman" w:hAnsi="Times New Roman" w:cs="Times New Roman"/>
          <w:b/>
          <w:w w:val="105"/>
        </w:rPr>
        <w:t>|</w:t>
      </w:r>
      <w:r w:rsidR="0012622D" w:rsidRPr="005A24B9">
        <w:rPr>
          <w:rFonts w:ascii="Times New Roman" w:hAnsi="Times New Roman" w:cs="Times New Roman"/>
          <w:b/>
          <w:lang w:val="en-US"/>
        </w:rPr>
        <w:t xml:space="preserve"> 2D (x, y) snapshots of the </w:t>
      </w:r>
      <w:r w:rsidR="0012622D" w:rsidRPr="005A24B9">
        <w:rPr>
          <w:rFonts w:ascii="Times New Roman" w:hAnsi="Times New Roman" w:cs="Times New Roman"/>
          <w:b/>
        </w:rPr>
        <w:t xml:space="preserve">innermost layer of C3mpyrFSI IL with 50 mol% </w:t>
      </w:r>
      <w:proofErr w:type="spellStart"/>
      <w:r w:rsidR="0012622D" w:rsidRPr="005A24B9">
        <w:rPr>
          <w:rFonts w:ascii="Times New Roman" w:hAnsi="Times New Roman" w:cs="Times New Roman"/>
          <w:b/>
        </w:rPr>
        <w:t>NaFSI</w:t>
      </w:r>
      <w:proofErr w:type="spellEnd"/>
      <w:r w:rsidR="0012622D" w:rsidRPr="005A24B9">
        <w:rPr>
          <w:rFonts w:ascii="Times New Roman" w:hAnsi="Times New Roman" w:cs="Times New Roman"/>
          <w:b/>
        </w:rPr>
        <w:t xml:space="preserve"> within 0.60 nm of the </w:t>
      </w:r>
      <w:proofErr w:type="gramStart"/>
      <w:r w:rsidR="0012622D" w:rsidRPr="005A24B9">
        <w:rPr>
          <w:rFonts w:ascii="Times New Roman" w:hAnsi="Times New Roman" w:cs="Times New Roman"/>
          <w:b/>
        </w:rPr>
        <w:t>Au(</w:t>
      </w:r>
      <w:proofErr w:type="gramEnd"/>
      <w:r w:rsidR="0012622D" w:rsidRPr="005A24B9">
        <w:rPr>
          <w:rFonts w:ascii="Times New Roman" w:hAnsi="Times New Roman" w:cs="Times New Roman"/>
          <w:b/>
        </w:rPr>
        <w:t xml:space="preserve">111) and graphite (plane) surface by using CPM MD simulation. </w:t>
      </w:r>
      <w:r w:rsidR="0012622D" w:rsidRPr="005A24B9">
        <w:rPr>
          <w:rFonts w:ascii="Times New Roman" w:hAnsi="Times New Roman" w:cs="Times New Roman"/>
          <w:bCs/>
        </w:rPr>
        <w:t xml:space="preserve">The snapshots were taken at different applied </w:t>
      </w:r>
      <w:r w:rsidR="00183F29" w:rsidRPr="005A24B9">
        <w:rPr>
          <w:rFonts w:ascii="Times New Roman" w:hAnsi="Times New Roman" w:cs="Times New Roman"/>
          <w:bCs/>
        </w:rPr>
        <w:t>potentials under CPM conditions</w:t>
      </w:r>
      <w:r w:rsidR="0012622D" w:rsidRPr="005A24B9">
        <w:rPr>
          <w:rFonts w:ascii="Times New Roman" w:hAnsi="Times New Roman" w:cs="Times New Roman"/>
          <w:bCs/>
        </w:rPr>
        <w:t>.</w:t>
      </w:r>
    </w:p>
    <w:p w14:paraId="3B356FA1" w14:textId="77777777" w:rsidR="0012622D" w:rsidRPr="005A24B9" w:rsidRDefault="0012622D" w:rsidP="00C03424">
      <w:pPr>
        <w:spacing w:line="360" w:lineRule="auto"/>
        <w:jc w:val="both"/>
        <w:rPr>
          <w:rFonts w:ascii="Times New Roman" w:hAnsi="Times New Roman" w:cs="Times New Roman"/>
          <w:bCs/>
        </w:rPr>
      </w:pPr>
      <w:r w:rsidRPr="005A24B9">
        <w:rPr>
          <w:rFonts w:ascii="Times New Roman" w:hAnsi="Times New Roman" w:cs="Times New Roman"/>
          <w:bCs/>
          <w:noProof/>
        </w:rPr>
        <w:drawing>
          <wp:inline distT="0" distB="0" distL="0" distR="0" wp14:anchorId="3BD647C3" wp14:editId="268BE313">
            <wp:extent cx="5452110" cy="1801358"/>
            <wp:effectExtent l="0" t="0" r="0" b="2540"/>
            <wp:docPr id="38" name="Picture 3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histogram&#10;&#10;Description automatically generated"/>
                    <pic:cNvPicPr/>
                  </pic:nvPicPr>
                  <pic:blipFill rotWithShape="1">
                    <a:blip r:embed="rId14" cstate="print">
                      <a:extLst>
                        <a:ext uri="{28A0092B-C50C-407E-A947-70E740481C1C}">
                          <a14:useLocalDpi xmlns:a14="http://schemas.microsoft.com/office/drawing/2010/main" val="0"/>
                        </a:ext>
                      </a:extLst>
                    </a:blip>
                    <a:srcRect l="1774" t="14727" r="3010" b="29305"/>
                    <a:stretch/>
                  </pic:blipFill>
                  <pic:spPr bwMode="auto">
                    <a:xfrm>
                      <a:off x="0" y="0"/>
                      <a:ext cx="5453587" cy="1801846"/>
                    </a:xfrm>
                    <a:prstGeom prst="rect">
                      <a:avLst/>
                    </a:prstGeom>
                    <a:ln>
                      <a:noFill/>
                    </a:ln>
                    <a:extLst>
                      <a:ext uri="{53640926-AAD7-44D8-BBD7-CCE9431645EC}">
                        <a14:shadowObscured xmlns:a14="http://schemas.microsoft.com/office/drawing/2010/main"/>
                      </a:ext>
                    </a:extLst>
                  </pic:spPr>
                </pic:pic>
              </a:graphicData>
            </a:graphic>
          </wp:inline>
        </w:drawing>
      </w:r>
    </w:p>
    <w:p w14:paraId="44C18D6D" w14:textId="22C0155B" w:rsidR="0012622D" w:rsidRPr="005A24B9" w:rsidRDefault="001A2E0A" w:rsidP="00C03424">
      <w:pPr>
        <w:spacing w:line="360" w:lineRule="auto"/>
        <w:jc w:val="both"/>
        <w:rPr>
          <w:rFonts w:ascii="Times New Roman" w:hAnsi="Times New Roman" w:cs="Times New Roman"/>
          <w:b/>
          <w:bCs/>
          <w:w w:val="105"/>
        </w:rPr>
      </w:pPr>
      <w:r w:rsidRPr="005A24B9">
        <w:rPr>
          <w:rFonts w:ascii="Times New Roman" w:hAnsi="Times New Roman" w:cs="Times New Roman"/>
          <w:b/>
          <w:bCs/>
          <w:lang w:val="en-US"/>
        </w:rPr>
        <w:t xml:space="preserve">Supplementary </w:t>
      </w:r>
      <w:r w:rsidR="0012622D" w:rsidRPr="005A24B9">
        <w:rPr>
          <w:rFonts w:ascii="Times New Roman" w:hAnsi="Times New Roman" w:cs="Times New Roman"/>
          <w:b/>
          <w:bCs/>
          <w:lang w:val="en-US"/>
        </w:rPr>
        <w:t xml:space="preserve">Fig. </w:t>
      </w:r>
      <w:r w:rsidRPr="005A24B9">
        <w:rPr>
          <w:rFonts w:ascii="Times New Roman" w:hAnsi="Times New Roman" w:cs="Times New Roman"/>
          <w:b/>
          <w:bCs/>
          <w:lang w:val="en-US"/>
        </w:rPr>
        <w:t>9</w:t>
      </w:r>
      <w:r w:rsidR="0012622D" w:rsidRPr="005A24B9">
        <w:rPr>
          <w:rFonts w:ascii="Times New Roman" w:hAnsi="Times New Roman" w:cs="Times New Roman"/>
          <w:b/>
          <w:bCs/>
          <w:lang w:val="en-US"/>
        </w:rPr>
        <w:t xml:space="preserve"> </w:t>
      </w:r>
      <w:r w:rsidR="0012622D" w:rsidRPr="005A24B9">
        <w:rPr>
          <w:rFonts w:ascii="Times New Roman" w:hAnsi="Times New Roman" w:cs="Times New Roman"/>
          <w:b/>
          <w:bCs/>
          <w:w w:val="105"/>
        </w:rPr>
        <w:t>|</w:t>
      </w:r>
      <w:r w:rsidR="0012622D" w:rsidRPr="005A24B9">
        <w:rPr>
          <w:rFonts w:ascii="Times New Roman" w:hAnsi="Times New Roman" w:cs="Times New Roman"/>
          <w:b/>
          <w:bCs/>
          <w:lang w:val="en-US"/>
        </w:rPr>
        <w:t xml:space="preserve"> Na-FSI coordination analysis of </w:t>
      </w:r>
      <w:r w:rsidR="0012622D" w:rsidRPr="005A24B9">
        <w:rPr>
          <w:rFonts w:ascii="Times New Roman" w:hAnsi="Times New Roman" w:cs="Times New Roman"/>
          <w:b/>
          <w:bCs/>
          <w:w w:val="105"/>
        </w:rPr>
        <w:t xml:space="preserve">50 mol% </w:t>
      </w:r>
      <w:proofErr w:type="spellStart"/>
      <w:r w:rsidR="0012622D" w:rsidRPr="005A24B9">
        <w:rPr>
          <w:rFonts w:ascii="Times New Roman" w:hAnsi="Times New Roman" w:cs="Times New Roman"/>
          <w:b/>
          <w:bCs/>
          <w:w w:val="105"/>
        </w:rPr>
        <w:t>NaFSI</w:t>
      </w:r>
      <w:proofErr w:type="spellEnd"/>
      <w:r w:rsidR="0012622D" w:rsidRPr="005A24B9">
        <w:rPr>
          <w:rFonts w:ascii="Times New Roman" w:hAnsi="Times New Roman" w:cs="Times New Roman"/>
          <w:b/>
          <w:bCs/>
          <w:w w:val="105"/>
        </w:rPr>
        <w:t xml:space="preserve"> in C3mpyrFSI</w:t>
      </w:r>
      <w:r w:rsidR="0012622D" w:rsidRPr="005A24B9">
        <w:rPr>
          <w:rFonts w:ascii="Times New Roman" w:hAnsi="Times New Roman" w:cs="Times New Roman"/>
          <w:b/>
          <w:bCs/>
          <w:lang w:val="en-US"/>
        </w:rPr>
        <w:t xml:space="preserve"> near metallic gold electrode obtained through </w:t>
      </w:r>
      <w:r w:rsidR="00CE421B" w:rsidRPr="005A24B9">
        <w:rPr>
          <w:rFonts w:ascii="Times New Roman" w:hAnsi="Times New Roman" w:cs="Times New Roman"/>
          <w:b/>
          <w:bCs/>
          <w:lang w:val="en-US"/>
        </w:rPr>
        <w:t xml:space="preserve">the </w:t>
      </w:r>
      <w:r w:rsidR="0012622D" w:rsidRPr="005A24B9">
        <w:rPr>
          <w:rFonts w:ascii="Times New Roman" w:hAnsi="Times New Roman" w:cs="Times New Roman"/>
          <w:b/>
          <w:bCs/>
          <w:w w:val="105"/>
        </w:rPr>
        <w:t>constant potential method</w:t>
      </w:r>
      <w:r w:rsidR="0012622D" w:rsidRPr="005A24B9">
        <w:rPr>
          <w:rFonts w:ascii="Times New Roman" w:hAnsi="Times New Roman" w:cs="Times New Roman"/>
          <w:b/>
          <w:bCs/>
          <w:lang w:val="en-US"/>
        </w:rPr>
        <w:t xml:space="preserve">. </w:t>
      </w:r>
      <w:r w:rsidR="0012622D" w:rsidRPr="005A24B9">
        <w:rPr>
          <w:rFonts w:ascii="Times New Roman" w:hAnsi="Times New Roman" w:cs="Times New Roman"/>
          <w:lang w:val="en-US"/>
        </w:rPr>
        <w:t xml:space="preserve">(a) Radial distribution function (RDF), </w:t>
      </w:r>
      <w:r w:rsidR="0012622D" w:rsidRPr="005A24B9">
        <w:rPr>
          <w:rFonts w:ascii="Times New Roman" w:hAnsi="Times New Roman" w:cs="Times New Roman"/>
          <w:i/>
          <w:iCs/>
          <w:lang w:val="en-US"/>
        </w:rPr>
        <w:t>g(r)</w:t>
      </w:r>
      <w:r w:rsidR="0012622D" w:rsidRPr="005A24B9">
        <w:rPr>
          <w:rFonts w:ascii="Times New Roman" w:hAnsi="Times New Roman" w:cs="Times New Roman"/>
          <w:lang w:val="en-US"/>
        </w:rPr>
        <w:t>, and coordination number (CN) of Li-N</w:t>
      </w:r>
      <w:r w:rsidR="0012622D" w:rsidRPr="005A24B9">
        <w:rPr>
          <w:rFonts w:ascii="Times New Roman" w:hAnsi="Times New Roman" w:cs="Times New Roman"/>
          <w:vertAlign w:val="subscript"/>
          <w:lang w:val="en-US"/>
        </w:rPr>
        <w:t>FSI</w:t>
      </w:r>
      <w:r w:rsidR="0012622D" w:rsidRPr="005A24B9">
        <w:rPr>
          <w:rFonts w:ascii="Times New Roman" w:hAnsi="Times New Roman" w:cs="Times New Roman"/>
          <w:lang w:val="en-US"/>
        </w:rPr>
        <w:t xml:space="preserve"> calculated in the innermost layer within 0.6 nm from the </w:t>
      </w:r>
      <w:proofErr w:type="gramStart"/>
      <w:r w:rsidR="0012622D" w:rsidRPr="005A24B9">
        <w:rPr>
          <w:rFonts w:ascii="Times New Roman" w:hAnsi="Times New Roman" w:cs="Times New Roman"/>
          <w:lang w:val="en-US"/>
        </w:rPr>
        <w:t>Au(</w:t>
      </w:r>
      <w:proofErr w:type="gramEnd"/>
      <w:r w:rsidR="0012622D" w:rsidRPr="005A24B9">
        <w:rPr>
          <w:rFonts w:ascii="Times New Roman" w:hAnsi="Times New Roman" w:cs="Times New Roman"/>
          <w:lang w:val="en-US"/>
        </w:rPr>
        <w:t xml:space="preserve">111) surface with </w:t>
      </w:r>
      <w:r w:rsidR="0012622D" w:rsidRPr="005A24B9">
        <w:rPr>
          <w:rFonts w:ascii="Times New Roman" w:hAnsi="Times New Roman" w:cs="Times New Roman"/>
          <w:w w:val="105"/>
        </w:rPr>
        <w:t xml:space="preserve">50 mol% </w:t>
      </w:r>
      <w:proofErr w:type="spellStart"/>
      <w:r w:rsidR="0012622D" w:rsidRPr="005A24B9">
        <w:rPr>
          <w:rFonts w:ascii="Times New Roman" w:hAnsi="Times New Roman" w:cs="Times New Roman"/>
          <w:w w:val="105"/>
        </w:rPr>
        <w:t>NaFSI</w:t>
      </w:r>
      <w:proofErr w:type="spellEnd"/>
      <w:r w:rsidR="0012622D" w:rsidRPr="005A24B9">
        <w:rPr>
          <w:rFonts w:ascii="Times New Roman" w:hAnsi="Times New Roman" w:cs="Times New Roman"/>
          <w:w w:val="105"/>
        </w:rPr>
        <w:t xml:space="preserve"> in C3mpyrFSI</w:t>
      </w:r>
      <w:r w:rsidR="0012622D" w:rsidRPr="005A24B9">
        <w:rPr>
          <w:rFonts w:ascii="Times New Roman" w:hAnsi="Times New Roman" w:cs="Times New Roman"/>
          <w:lang w:val="en-US"/>
        </w:rPr>
        <w:t xml:space="preserve">. </w:t>
      </w:r>
      <w:r w:rsidR="0012622D" w:rsidRPr="005A24B9">
        <w:rPr>
          <w:rFonts w:ascii="Times New Roman" w:hAnsi="Times New Roman" w:cs="Times New Roman"/>
          <w:lang w:val="en-US"/>
        </w:rPr>
        <w:lastRenderedPageBreak/>
        <w:t>(b) The RDF and CN analysis of Li-O</w:t>
      </w:r>
      <w:r w:rsidR="0012622D" w:rsidRPr="005A24B9">
        <w:rPr>
          <w:rFonts w:ascii="Times New Roman" w:hAnsi="Times New Roman" w:cs="Times New Roman"/>
          <w:vertAlign w:val="subscript"/>
          <w:lang w:val="en-US"/>
        </w:rPr>
        <w:t>FSI</w:t>
      </w:r>
      <w:r w:rsidR="0012622D" w:rsidRPr="005A24B9">
        <w:rPr>
          <w:rFonts w:ascii="Times New Roman" w:hAnsi="Times New Roman" w:cs="Times New Roman"/>
          <w:lang w:val="en-US"/>
        </w:rPr>
        <w:t xml:space="preserve"> calculated in the innermost layer within 0.6 nm from the </w:t>
      </w:r>
      <w:proofErr w:type="gramStart"/>
      <w:r w:rsidR="0012622D" w:rsidRPr="005A24B9">
        <w:rPr>
          <w:rFonts w:ascii="Times New Roman" w:hAnsi="Times New Roman" w:cs="Times New Roman"/>
          <w:lang w:val="en-US"/>
        </w:rPr>
        <w:t>Au(</w:t>
      </w:r>
      <w:proofErr w:type="gramEnd"/>
      <w:r w:rsidR="0012622D" w:rsidRPr="005A24B9">
        <w:rPr>
          <w:rFonts w:ascii="Times New Roman" w:hAnsi="Times New Roman" w:cs="Times New Roman"/>
          <w:lang w:val="en-US"/>
        </w:rPr>
        <w:t xml:space="preserve">111) surface with </w:t>
      </w:r>
      <w:r w:rsidR="0012622D" w:rsidRPr="005A24B9">
        <w:rPr>
          <w:rFonts w:ascii="Times New Roman" w:hAnsi="Times New Roman" w:cs="Times New Roman"/>
          <w:w w:val="105"/>
        </w:rPr>
        <w:t xml:space="preserve">50 mol% </w:t>
      </w:r>
      <w:proofErr w:type="spellStart"/>
      <w:r w:rsidR="0012622D" w:rsidRPr="005A24B9">
        <w:rPr>
          <w:rFonts w:ascii="Times New Roman" w:hAnsi="Times New Roman" w:cs="Times New Roman"/>
          <w:w w:val="105"/>
        </w:rPr>
        <w:t>NaFSI</w:t>
      </w:r>
      <w:proofErr w:type="spellEnd"/>
      <w:r w:rsidR="0012622D" w:rsidRPr="005A24B9">
        <w:rPr>
          <w:rFonts w:ascii="Times New Roman" w:hAnsi="Times New Roman" w:cs="Times New Roman"/>
          <w:w w:val="105"/>
        </w:rPr>
        <w:t xml:space="preserve"> in C3mpyrFSI. The CPM method </w:t>
      </w:r>
      <w:r w:rsidR="00BB1B5D" w:rsidRPr="005A24B9">
        <w:rPr>
          <w:rFonts w:ascii="Times New Roman" w:hAnsi="Times New Roman" w:cs="Times New Roman"/>
          <w:w w:val="105"/>
        </w:rPr>
        <w:t xml:space="preserve">was </w:t>
      </w:r>
      <w:r w:rsidR="0012622D" w:rsidRPr="005A24B9">
        <w:rPr>
          <w:rFonts w:ascii="Times New Roman" w:hAnsi="Times New Roman" w:cs="Times New Roman"/>
          <w:w w:val="105"/>
        </w:rPr>
        <w:t>applied to control electrostatic potential vs PZC.</w:t>
      </w:r>
    </w:p>
    <w:p w14:paraId="6A2DEF10" w14:textId="77777777" w:rsidR="00911518" w:rsidRPr="005A24B9" w:rsidRDefault="00911518" w:rsidP="00841546">
      <w:pPr>
        <w:spacing w:line="360" w:lineRule="auto"/>
        <w:jc w:val="center"/>
        <w:rPr>
          <w:rFonts w:ascii="Times New Roman" w:hAnsi="Times New Roman" w:cs="Times New Roman"/>
          <w:bCs/>
          <w:lang w:val="en-US"/>
        </w:rPr>
      </w:pPr>
      <w:r w:rsidRPr="005A24B9">
        <w:rPr>
          <w:rFonts w:ascii="Times New Roman" w:hAnsi="Times New Roman" w:cs="Times New Roman"/>
          <w:bCs/>
          <w:noProof/>
          <w:lang w:val="en-US"/>
        </w:rPr>
        <w:drawing>
          <wp:inline distT="0" distB="0" distL="0" distR="0" wp14:anchorId="138BA55C" wp14:editId="6F536D4C">
            <wp:extent cx="4131724" cy="6174119"/>
            <wp:effectExtent l="0" t="0" r="0" b="0"/>
            <wp:docPr id="43" name="Picture 4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with medium confidence"/>
                    <pic:cNvPicPr/>
                  </pic:nvPicPr>
                  <pic:blipFill rotWithShape="1">
                    <a:blip r:embed="rId15" cstate="print">
                      <a:extLst>
                        <a:ext uri="{28A0092B-C50C-407E-A947-70E740481C1C}">
                          <a14:useLocalDpi xmlns:a14="http://schemas.microsoft.com/office/drawing/2010/main" val="0"/>
                        </a:ext>
                      </a:extLst>
                    </a:blip>
                    <a:srcRect l="30180" r="32205"/>
                    <a:stretch/>
                  </pic:blipFill>
                  <pic:spPr bwMode="auto">
                    <a:xfrm>
                      <a:off x="0" y="0"/>
                      <a:ext cx="4186704" cy="6256276"/>
                    </a:xfrm>
                    <a:prstGeom prst="rect">
                      <a:avLst/>
                    </a:prstGeom>
                    <a:ln>
                      <a:noFill/>
                    </a:ln>
                    <a:extLst>
                      <a:ext uri="{53640926-AAD7-44D8-BBD7-CCE9431645EC}">
                        <a14:shadowObscured xmlns:a14="http://schemas.microsoft.com/office/drawing/2010/main"/>
                      </a:ext>
                    </a:extLst>
                  </pic:spPr>
                </pic:pic>
              </a:graphicData>
            </a:graphic>
          </wp:inline>
        </w:drawing>
      </w:r>
    </w:p>
    <w:p w14:paraId="7F391E7D" w14:textId="42E78A06" w:rsidR="00911518" w:rsidRPr="005A24B9" w:rsidRDefault="00B61BE2" w:rsidP="00C03424">
      <w:pPr>
        <w:spacing w:line="360" w:lineRule="auto"/>
        <w:jc w:val="both"/>
        <w:rPr>
          <w:rFonts w:ascii="Times New Roman" w:hAnsi="Times New Roman" w:cs="Times New Roman"/>
          <w:b/>
        </w:rPr>
      </w:pPr>
      <w:r w:rsidRPr="005A24B9">
        <w:rPr>
          <w:rFonts w:ascii="Times New Roman" w:hAnsi="Times New Roman" w:cs="Times New Roman"/>
          <w:b/>
          <w:lang w:val="en-US"/>
        </w:rPr>
        <w:t xml:space="preserve">Supplementary </w:t>
      </w:r>
      <w:r w:rsidR="00911518" w:rsidRPr="005A24B9">
        <w:rPr>
          <w:rFonts w:ascii="Times New Roman" w:hAnsi="Times New Roman" w:cs="Times New Roman"/>
          <w:b/>
          <w:lang w:val="en-US"/>
        </w:rPr>
        <w:t xml:space="preserve">Fig. </w:t>
      </w:r>
      <w:r w:rsidRPr="005A24B9">
        <w:rPr>
          <w:rFonts w:ascii="Times New Roman" w:hAnsi="Times New Roman" w:cs="Times New Roman"/>
          <w:b/>
          <w:lang w:val="en-US"/>
        </w:rPr>
        <w:t>10</w:t>
      </w:r>
      <w:r w:rsidR="00911518" w:rsidRPr="005A24B9">
        <w:rPr>
          <w:rFonts w:ascii="Times New Roman" w:hAnsi="Times New Roman" w:cs="Times New Roman"/>
          <w:b/>
          <w:lang w:val="en-US"/>
        </w:rPr>
        <w:t xml:space="preserve"> </w:t>
      </w:r>
      <w:r w:rsidR="00911518" w:rsidRPr="005A24B9">
        <w:rPr>
          <w:rFonts w:ascii="Times New Roman" w:hAnsi="Times New Roman" w:cs="Times New Roman"/>
          <w:b/>
          <w:w w:val="105"/>
        </w:rPr>
        <w:t>|</w:t>
      </w:r>
      <w:r w:rsidR="00911518" w:rsidRPr="005A24B9">
        <w:rPr>
          <w:rFonts w:ascii="Times New Roman" w:hAnsi="Times New Roman" w:cs="Times New Roman"/>
          <w:b/>
          <w:lang w:val="en-US"/>
        </w:rPr>
        <w:t xml:space="preserve"> </w:t>
      </w:r>
      <w:r w:rsidR="00911518" w:rsidRPr="005A24B9">
        <w:rPr>
          <w:rFonts w:ascii="Times New Roman" w:hAnsi="Times New Roman" w:cs="Times New Roman"/>
          <w:b/>
        </w:rPr>
        <w:t xml:space="preserve">Interfacial </w:t>
      </w:r>
      <w:r w:rsidR="00911518" w:rsidRPr="005A24B9">
        <w:rPr>
          <w:rFonts w:ascii="Times New Roman" w:hAnsi="Times New Roman" w:cs="Times New Roman"/>
          <w:b/>
          <w:spacing w:val="-9"/>
          <w:w w:val="105"/>
        </w:rPr>
        <w:t xml:space="preserve">analysis of triethyl(methyl)phosphonium-based ionic liquids with Au (111) and graphite (plane) through </w:t>
      </w:r>
      <w:r w:rsidR="00CE421B" w:rsidRPr="005A24B9">
        <w:rPr>
          <w:rFonts w:ascii="Times New Roman" w:hAnsi="Times New Roman" w:cs="Times New Roman"/>
          <w:b/>
          <w:spacing w:val="-9"/>
          <w:w w:val="105"/>
        </w:rPr>
        <w:t>the CCM</w:t>
      </w:r>
      <w:r w:rsidR="00911518" w:rsidRPr="005A24B9">
        <w:rPr>
          <w:rFonts w:ascii="Times New Roman" w:hAnsi="Times New Roman" w:cs="Times New Roman"/>
          <w:b/>
          <w:spacing w:val="-9"/>
          <w:w w:val="105"/>
        </w:rPr>
        <w:t xml:space="preserve"> MD simulations (a–b). </w:t>
      </w:r>
      <w:r w:rsidR="00911518" w:rsidRPr="005A24B9">
        <w:rPr>
          <w:rFonts w:ascii="Times New Roman" w:hAnsi="Times New Roman" w:cs="Times New Roman"/>
          <w:bCs/>
        </w:rPr>
        <w:t>(a) Ion number density profiles of [P</w:t>
      </w:r>
      <w:proofErr w:type="gramStart"/>
      <w:r w:rsidR="00911518" w:rsidRPr="005A24B9">
        <w:rPr>
          <w:rFonts w:ascii="Times New Roman" w:hAnsi="Times New Roman" w:cs="Times New Roman"/>
          <w:bCs/>
        </w:rPr>
        <w:t>1222]</w:t>
      </w:r>
      <w:r w:rsidR="00911518" w:rsidRPr="005A24B9">
        <w:rPr>
          <w:rFonts w:ascii="Times New Roman" w:hAnsi="Times New Roman" w:cs="Times New Roman"/>
          <w:bCs/>
          <w:vertAlign w:val="superscript"/>
        </w:rPr>
        <w:t>+</w:t>
      </w:r>
      <w:proofErr w:type="gramEnd"/>
      <w:r w:rsidR="00911518" w:rsidRPr="005A24B9">
        <w:rPr>
          <w:rFonts w:ascii="Times New Roman" w:hAnsi="Times New Roman" w:cs="Times New Roman"/>
          <w:bCs/>
        </w:rPr>
        <w:t>, [FSI]</w:t>
      </w:r>
      <w:r w:rsidR="00911518" w:rsidRPr="005A24B9">
        <w:rPr>
          <w:rFonts w:ascii="Times New Roman" w:hAnsi="Times New Roman" w:cs="Times New Roman"/>
          <w:bCs/>
          <w:vertAlign w:val="superscript"/>
        </w:rPr>
        <w:t>–</w:t>
      </w:r>
      <w:r w:rsidR="00911518" w:rsidRPr="005A24B9">
        <w:rPr>
          <w:rFonts w:ascii="Times New Roman" w:hAnsi="Times New Roman" w:cs="Times New Roman"/>
          <w:bCs/>
        </w:rPr>
        <w:t>, and Na</w:t>
      </w:r>
      <w:r w:rsidR="00911518" w:rsidRPr="005A24B9">
        <w:rPr>
          <w:rFonts w:ascii="Times New Roman" w:hAnsi="Times New Roman" w:cs="Times New Roman"/>
          <w:bCs/>
          <w:vertAlign w:val="superscript"/>
        </w:rPr>
        <w:t>+</w:t>
      </w:r>
      <w:r w:rsidR="00911518" w:rsidRPr="005A24B9">
        <w:rPr>
          <w:rFonts w:ascii="Times New Roman" w:hAnsi="Times New Roman" w:cs="Times New Roman"/>
          <w:bCs/>
        </w:rPr>
        <w:t xml:space="preserve"> for P1222FSI with 50 mol% </w:t>
      </w:r>
      <w:proofErr w:type="spellStart"/>
      <w:r w:rsidR="00911518" w:rsidRPr="005A24B9">
        <w:rPr>
          <w:rFonts w:ascii="Times New Roman" w:hAnsi="Times New Roman" w:cs="Times New Roman"/>
          <w:bCs/>
        </w:rPr>
        <w:t>NaFSI</w:t>
      </w:r>
      <w:proofErr w:type="spellEnd"/>
      <w:r w:rsidR="00911518" w:rsidRPr="005A24B9">
        <w:rPr>
          <w:rFonts w:ascii="Times New Roman" w:hAnsi="Times New Roman" w:cs="Times New Roman"/>
          <w:bCs/>
        </w:rPr>
        <w:t xml:space="preserve"> with (red) Au (111) and (blue) graphite (plane) electrodes at different applied potential vs PZC. Dash line represents the position of electrode surface. (b) Number of different ions in the innermost interfacial layer (within 0.6 nm the surface) for P1222FSI with 50 mol% </w:t>
      </w:r>
      <w:proofErr w:type="spellStart"/>
      <w:r w:rsidR="00911518" w:rsidRPr="005A24B9">
        <w:rPr>
          <w:rFonts w:ascii="Times New Roman" w:hAnsi="Times New Roman" w:cs="Times New Roman"/>
          <w:bCs/>
        </w:rPr>
        <w:t>NaFSI</w:t>
      </w:r>
      <w:proofErr w:type="spellEnd"/>
      <w:r w:rsidR="00911518" w:rsidRPr="005A24B9">
        <w:rPr>
          <w:rFonts w:ascii="Times New Roman" w:hAnsi="Times New Roman" w:cs="Times New Roman"/>
          <w:bCs/>
        </w:rPr>
        <w:t xml:space="preserve"> at different potential vs PZC. The PZC stands for </w:t>
      </w:r>
      <w:r w:rsidR="00BB1B5D" w:rsidRPr="005A24B9">
        <w:rPr>
          <w:rFonts w:ascii="Times New Roman" w:hAnsi="Times New Roman" w:cs="Times New Roman"/>
          <w:bCs/>
        </w:rPr>
        <w:t>un</w:t>
      </w:r>
      <w:r w:rsidR="00911518" w:rsidRPr="005A24B9">
        <w:rPr>
          <w:rFonts w:ascii="Times New Roman" w:hAnsi="Times New Roman" w:cs="Times New Roman"/>
          <w:bCs/>
        </w:rPr>
        <w:t>charged electrode conditions.</w:t>
      </w:r>
      <w:r w:rsidR="00911518" w:rsidRPr="005A24B9">
        <w:rPr>
          <w:rFonts w:ascii="Times New Roman" w:hAnsi="Times New Roman" w:cs="Times New Roman"/>
          <w:b/>
        </w:rPr>
        <w:t xml:space="preserve"> </w:t>
      </w:r>
    </w:p>
    <w:p w14:paraId="4D538DE8" w14:textId="77777777" w:rsidR="00911518" w:rsidRPr="005A24B9" w:rsidRDefault="00911518" w:rsidP="00C03424">
      <w:pPr>
        <w:spacing w:line="360" w:lineRule="auto"/>
        <w:jc w:val="both"/>
        <w:rPr>
          <w:rFonts w:ascii="Times New Roman" w:hAnsi="Times New Roman" w:cs="Times New Roman"/>
        </w:rPr>
      </w:pPr>
      <w:r w:rsidRPr="005A24B9">
        <w:rPr>
          <w:rFonts w:ascii="Times New Roman" w:hAnsi="Times New Roman" w:cs="Times New Roman"/>
          <w:b/>
          <w:bCs/>
          <w:noProof/>
          <w:lang w:val="en-US"/>
        </w:rPr>
        <w:lastRenderedPageBreak/>
        <w:drawing>
          <wp:inline distT="0" distB="0" distL="0" distR="0" wp14:anchorId="6E94E342" wp14:editId="60DF557C">
            <wp:extent cx="5902151" cy="3134054"/>
            <wp:effectExtent l="0" t="0" r="3810" b="3175"/>
            <wp:docPr id="44" name="Picture 44" descr="A picture containing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scatter chart&#10;&#10;Description automatically generated"/>
                    <pic:cNvPicPr/>
                  </pic:nvPicPr>
                  <pic:blipFill rotWithShape="1">
                    <a:blip r:embed="rId16" cstate="print">
                      <a:extLst>
                        <a:ext uri="{28A0092B-C50C-407E-A947-70E740481C1C}">
                          <a14:useLocalDpi xmlns:a14="http://schemas.microsoft.com/office/drawing/2010/main" val="0"/>
                        </a:ext>
                      </a:extLst>
                    </a:blip>
                    <a:srcRect t="7204" b="13560"/>
                    <a:stretch/>
                  </pic:blipFill>
                  <pic:spPr bwMode="auto">
                    <a:xfrm>
                      <a:off x="0" y="0"/>
                      <a:ext cx="5914599" cy="3140664"/>
                    </a:xfrm>
                    <a:prstGeom prst="rect">
                      <a:avLst/>
                    </a:prstGeom>
                    <a:ln>
                      <a:noFill/>
                    </a:ln>
                    <a:extLst>
                      <a:ext uri="{53640926-AAD7-44D8-BBD7-CCE9431645EC}">
                        <a14:shadowObscured xmlns:a14="http://schemas.microsoft.com/office/drawing/2010/main"/>
                      </a:ext>
                    </a:extLst>
                  </pic:spPr>
                </pic:pic>
              </a:graphicData>
            </a:graphic>
          </wp:inline>
        </w:drawing>
      </w:r>
    </w:p>
    <w:p w14:paraId="1977D7B9" w14:textId="47A6D2A9" w:rsidR="00911518" w:rsidRPr="005A24B9" w:rsidRDefault="00B61BE2" w:rsidP="00C03424">
      <w:pPr>
        <w:spacing w:line="360" w:lineRule="auto"/>
        <w:jc w:val="both"/>
        <w:rPr>
          <w:rFonts w:ascii="Times New Roman" w:hAnsi="Times New Roman" w:cs="Times New Roman"/>
          <w:b/>
          <w:w w:val="105"/>
        </w:rPr>
      </w:pPr>
      <w:r w:rsidRPr="005A24B9">
        <w:rPr>
          <w:rFonts w:ascii="Times New Roman" w:hAnsi="Times New Roman" w:cs="Times New Roman"/>
          <w:b/>
          <w:lang w:val="en-US"/>
        </w:rPr>
        <w:t xml:space="preserve">Supplementary </w:t>
      </w:r>
      <w:r w:rsidR="00911518" w:rsidRPr="005A24B9">
        <w:rPr>
          <w:rFonts w:ascii="Times New Roman" w:hAnsi="Times New Roman" w:cs="Times New Roman"/>
          <w:b/>
          <w:lang w:val="en-US"/>
        </w:rPr>
        <w:t xml:space="preserve">Fig. </w:t>
      </w:r>
      <w:r w:rsidRPr="005A24B9">
        <w:rPr>
          <w:rFonts w:ascii="Times New Roman" w:hAnsi="Times New Roman" w:cs="Times New Roman"/>
          <w:b/>
          <w:lang w:val="en-US"/>
        </w:rPr>
        <w:t>11</w:t>
      </w:r>
      <w:r w:rsidR="00911518" w:rsidRPr="005A24B9">
        <w:rPr>
          <w:rFonts w:ascii="Times New Roman" w:hAnsi="Times New Roman" w:cs="Times New Roman"/>
          <w:b/>
          <w:lang w:val="en-US"/>
        </w:rPr>
        <w:t xml:space="preserve"> </w:t>
      </w:r>
      <w:r w:rsidR="00911518" w:rsidRPr="005A24B9">
        <w:rPr>
          <w:rFonts w:ascii="Times New Roman" w:hAnsi="Times New Roman" w:cs="Times New Roman"/>
          <w:b/>
          <w:w w:val="105"/>
        </w:rPr>
        <w:t>|</w:t>
      </w:r>
      <w:r w:rsidR="00911518" w:rsidRPr="005A24B9">
        <w:rPr>
          <w:rFonts w:ascii="Times New Roman" w:hAnsi="Times New Roman" w:cs="Times New Roman"/>
          <w:b/>
          <w:lang w:val="en-US"/>
        </w:rPr>
        <w:t xml:space="preserve"> 2D (x, y) snapshots of the </w:t>
      </w:r>
      <w:r w:rsidR="00911518" w:rsidRPr="005A24B9">
        <w:rPr>
          <w:rFonts w:ascii="Times New Roman" w:hAnsi="Times New Roman" w:cs="Times New Roman"/>
          <w:b/>
        </w:rPr>
        <w:t xml:space="preserve">innermost layer of P1222FSI IL with 50 mol% </w:t>
      </w:r>
      <w:proofErr w:type="spellStart"/>
      <w:r w:rsidR="00911518" w:rsidRPr="005A24B9">
        <w:rPr>
          <w:rFonts w:ascii="Times New Roman" w:hAnsi="Times New Roman" w:cs="Times New Roman"/>
          <w:b/>
        </w:rPr>
        <w:t>NaFSI</w:t>
      </w:r>
      <w:proofErr w:type="spellEnd"/>
      <w:r w:rsidR="00911518" w:rsidRPr="005A24B9">
        <w:rPr>
          <w:rFonts w:ascii="Times New Roman" w:hAnsi="Times New Roman" w:cs="Times New Roman"/>
          <w:b/>
        </w:rPr>
        <w:t xml:space="preserve"> within 0.60 nm of the </w:t>
      </w:r>
      <w:proofErr w:type="gramStart"/>
      <w:r w:rsidR="00911518" w:rsidRPr="005A24B9">
        <w:rPr>
          <w:rFonts w:ascii="Times New Roman" w:hAnsi="Times New Roman" w:cs="Times New Roman"/>
          <w:b/>
        </w:rPr>
        <w:t>Au(</w:t>
      </w:r>
      <w:proofErr w:type="gramEnd"/>
      <w:r w:rsidR="00911518" w:rsidRPr="005A24B9">
        <w:rPr>
          <w:rFonts w:ascii="Times New Roman" w:hAnsi="Times New Roman" w:cs="Times New Roman"/>
          <w:b/>
        </w:rPr>
        <w:t xml:space="preserve">111) and graphite (plane) surface with </w:t>
      </w:r>
      <w:r w:rsidR="00911518" w:rsidRPr="005A24B9">
        <w:rPr>
          <w:rFonts w:ascii="Times New Roman" w:hAnsi="Times New Roman" w:cs="Times New Roman"/>
          <w:b/>
          <w:spacing w:val="-9"/>
          <w:w w:val="105"/>
        </w:rPr>
        <w:t>triethyl(methyl)phosphonium-based ionic liquids</w:t>
      </w:r>
      <w:r w:rsidR="00911518" w:rsidRPr="005A24B9">
        <w:rPr>
          <w:rFonts w:ascii="Times New Roman" w:hAnsi="Times New Roman" w:cs="Times New Roman"/>
          <w:b/>
        </w:rPr>
        <w:t xml:space="preserve">. </w:t>
      </w:r>
      <w:r w:rsidR="00911518" w:rsidRPr="005A24B9">
        <w:rPr>
          <w:rFonts w:ascii="Times New Roman" w:hAnsi="Times New Roman" w:cs="Times New Roman"/>
          <w:bCs/>
        </w:rPr>
        <w:t xml:space="preserve">The snapshots were taken at </w:t>
      </w:r>
      <w:r w:rsidR="00CE421B" w:rsidRPr="005A24B9">
        <w:rPr>
          <w:rFonts w:ascii="Times New Roman" w:hAnsi="Times New Roman" w:cs="Times New Roman"/>
          <w:bCs/>
        </w:rPr>
        <w:t xml:space="preserve">a </w:t>
      </w:r>
      <w:r w:rsidR="00911518" w:rsidRPr="005A24B9">
        <w:rPr>
          <w:rFonts w:ascii="Times New Roman" w:hAnsi="Times New Roman" w:cs="Times New Roman"/>
          <w:bCs/>
        </w:rPr>
        <w:t xml:space="preserve">different applied potential. </w:t>
      </w:r>
      <w:r w:rsidR="00911518" w:rsidRPr="005A24B9">
        <w:rPr>
          <w:rFonts w:ascii="Times New Roman" w:hAnsi="Times New Roman" w:cs="Times New Roman"/>
          <w:bCs/>
          <w:w w:val="105"/>
        </w:rPr>
        <w:t xml:space="preserve">The </w:t>
      </w:r>
      <w:r w:rsidR="00CE421B" w:rsidRPr="005A24B9">
        <w:rPr>
          <w:rFonts w:ascii="Times New Roman" w:hAnsi="Times New Roman" w:cs="Times New Roman"/>
          <w:bCs/>
          <w:w w:val="105"/>
        </w:rPr>
        <w:t>CCM</w:t>
      </w:r>
      <w:r w:rsidR="00911518" w:rsidRPr="005A24B9">
        <w:rPr>
          <w:rFonts w:ascii="Times New Roman" w:hAnsi="Times New Roman" w:cs="Times New Roman"/>
          <w:bCs/>
          <w:w w:val="105"/>
        </w:rPr>
        <w:t xml:space="preserve"> method </w:t>
      </w:r>
      <w:r w:rsidR="00CE421B" w:rsidRPr="005A24B9">
        <w:rPr>
          <w:rFonts w:ascii="Times New Roman" w:hAnsi="Times New Roman" w:cs="Times New Roman"/>
          <w:bCs/>
          <w:w w:val="105"/>
        </w:rPr>
        <w:t xml:space="preserve">was </w:t>
      </w:r>
      <w:r w:rsidR="00911518" w:rsidRPr="005A24B9">
        <w:rPr>
          <w:rFonts w:ascii="Times New Roman" w:hAnsi="Times New Roman" w:cs="Times New Roman"/>
          <w:bCs/>
          <w:w w:val="105"/>
        </w:rPr>
        <w:t>applied to control electrostatic potential vs PZC.</w:t>
      </w:r>
    </w:p>
    <w:p w14:paraId="528428D4" w14:textId="77777777" w:rsidR="00911518" w:rsidRPr="005A24B9" w:rsidRDefault="00911518" w:rsidP="00C03424">
      <w:pPr>
        <w:spacing w:line="360" w:lineRule="auto"/>
        <w:jc w:val="both"/>
        <w:rPr>
          <w:rFonts w:ascii="Times New Roman" w:hAnsi="Times New Roman" w:cs="Times New Roman"/>
          <w:w w:val="105"/>
        </w:rPr>
      </w:pPr>
    </w:p>
    <w:p w14:paraId="331F22F6" w14:textId="77777777" w:rsidR="00911518" w:rsidRPr="005A24B9" w:rsidRDefault="00911518" w:rsidP="00841546">
      <w:pPr>
        <w:spacing w:line="360" w:lineRule="auto"/>
        <w:jc w:val="center"/>
        <w:rPr>
          <w:rFonts w:ascii="Times New Roman" w:hAnsi="Times New Roman" w:cs="Times New Roman"/>
          <w:bCs/>
          <w:noProof/>
        </w:rPr>
      </w:pPr>
      <w:r w:rsidRPr="005A24B9">
        <w:rPr>
          <w:rFonts w:ascii="Times New Roman" w:hAnsi="Times New Roman" w:cs="Times New Roman"/>
          <w:bCs/>
          <w:noProof/>
        </w:rPr>
        <w:drawing>
          <wp:inline distT="0" distB="0" distL="0" distR="0" wp14:anchorId="7C4E8E20" wp14:editId="6CAF613A">
            <wp:extent cx="3738880" cy="4191675"/>
            <wp:effectExtent l="0" t="0" r="0" b="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rotWithShape="1">
                    <a:blip r:embed="rId17" cstate="print">
                      <a:extLst>
                        <a:ext uri="{28A0092B-C50C-407E-A947-70E740481C1C}">
                          <a14:useLocalDpi xmlns:a14="http://schemas.microsoft.com/office/drawing/2010/main" val="0"/>
                        </a:ext>
                      </a:extLst>
                    </a:blip>
                    <a:srcRect l="26272" r="26854" b="6507"/>
                    <a:stretch/>
                  </pic:blipFill>
                  <pic:spPr bwMode="auto">
                    <a:xfrm>
                      <a:off x="0" y="0"/>
                      <a:ext cx="3758162" cy="4213292"/>
                    </a:xfrm>
                    <a:prstGeom prst="rect">
                      <a:avLst/>
                    </a:prstGeom>
                    <a:ln>
                      <a:noFill/>
                    </a:ln>
                    <a:extLst>
                      <a:ext uri="{53640926-AAD7-44D8-BBD7-CCE9431645EC}">
                        <a14:shadowObscured xmlns:a14="http://schemas.microsoft.com/office/drawing/2010/main"/>
                      </a:ext>
                    </a:extLst>
                  </pic:spPr>
                </pic:pic>
              </a:graphicData>
            </a:graphic>
          </wp:inline>
        </w:drawing>
      </w:r>
    </w:p>
    <w:p w14:paraId="4C8CF7F4" w14:textId="3911E837" w:rsidR="00911518" w:rsidRPr="005A24B9" w:rsidRDefault="00E97B17" w:rsidP="00C03424">
      <w:pPr>
        <w:spacing w:line="360" w:lineRule="auto"/>
        <w:jc w:val="both"/>
        <w:rPr>
          <w:rFonts w:ascii="Times New Roman" w:hAnsi="Times New Roman" w:cs="Times New Roman"/>
          <w:bCs/>
          <w:lang w:val="en-US"/>
        </w:rPr>
      </w:pPr>
      <w:r w:rsidRPr="005A24B9">
        <w:rPr>
          <w:rFonts w:ascii="Times New Roman" w:hAnsi="Times New Roman" w:cs="Times New Roman"/>
          <w:b/>
          <w:lang w:val="en-US"/>
        </w:rPr>
        <w:lastRenderedPageBreak/>
        <w:t xml:space="preserve">Supplementary </w:t>
      </w:r>
      <w:r w:rsidR="00911518" w:rsidRPr="005A24B9">
        <w:rPr>
          <w:rFonts w:ascii="Times New Roman" w:hAnsi="Times New Roman" w:cs="Times New Roman"/>
          <w:b/>
          <w:lang w:val="en-US"/>
        </w:rPr>
        <w:t xml:space="preserve">Fig. </w:t>
      </w:r>
      <w:r w:rsidRPr="005A24B9">
        <w:rPr>
          <w:rFonts w:ascii="Times New Roman" w:hAnsi="Times New Roman" w:cs="Times New Roman"/>
          <w:b/>
          <w:lang w:val="en-US"/>
        </w:rPr>
        <w:t>12</w:t>
      </w:r>
      <w:r w:rsidR="00911518" w:rsidRPr="005A24B9">
        <w:rPr>
          <w:rFonts w:ascii="Times New Roman" w:hAnsi="Times New Roman" w:cs="Times New Roman"/>
          <w:b/>
          <w:lang w:val="en-US"/>
        </w:rPr>
        <w:t xml:space="preserve"> </w:t>
      </w:r>
      <w:r w:rsidR="00911518" w:rsidRPr="005A24B9">
        <w:rPr>
          <w:rFonts w:ascii="Times New Roman" w:hAnsi="Times New Roman" w:cs="Times New Roman"/>
          <w:b/>
          <w:w w:val="105"/>
        </w:rPr>
        <w:t>|</w:t>
      </w:r>
      <w:r w:rsidR="00911518" w:rsidRPr="005A24B9">
        <w:rPr>
          <w:rFonts w:ascii="Times New Roman" w:hAnsi="Times New Roman" w:cs="Times New Roman"/>
          <w:b/>
          <w:lang w:val="en-US"/>
        </w:rPr>
        <w:t xml:space="preserve"> Visual representation of </w:t>
      </w:r>
      <w:proofErr w:type="spellStart"/>
      <w:r w:rsidR="00911518" w:rsidRPr="005A24B9">
        <w:rPr>
          <w:rFonts w:ascii="Times New Roman" w:hAnsi="Times New Roman" w:cs="Times New Roman"/>
          <w:b/>
          <w:lang w:val="en-US"/>
        </w:rPr>
        <w:t>pbc</w:t>
      </w:r>
      <w:proofErr w:type="spellEnd"/>
      <w:r w:rsidR="00911518" w:rsidRPr="005A24B9">
        <w:rPr>
          <w:rFonts w:ascii="Times New Roman" w:hAnsi="Times New Roman" w:cs="Times New Roman"/>
          <w:b/>
          <w:lang w:val="en-US"/>
        </w:rPr>
        <w:t xml:space="preserve">-DFT cells for </w:t>
      </w:r>
      <w:proofErr w:type="spellStart"/>
      <w:r w:rsidR="00911518" w:rsidRPr="005A24B9">
        <w:rPr>
          <w:rFonts w:ascii="Times New Roman" w:hAnsi="Times New Roman" w:cs="Times New Roman"/>
          <w:b/>
          <w:lang w:val="en-US"/>
        </w:rPr>
        <w:t>NaFSI</w:t>
      </w:r>
      <w:proofErr w:type="spellEnd"/>
      <w:r w:rsidR="00911518" w:rsidRPr="005A24B9">
        <w:rPr>
          <w:rFonts w:ascii="Times New Roman" w:hAnsi="Times New Roman" w:cs="Times New Roman"/>
          <w:b/>
          <w:lang w:val="en-US"/>
        </w:rPr>
        <w:t xml:space="preserve"> on the slab of different electrode material. </w:t>
      </w:r>
      <w:r w:rsidR="00911518" w:rsidRPr="005A24B9">
        <w:rPr>
          <w:rFonts w:ascii="Times New Roman" w:hAnsi="Times New Roman" w:cs="Times New Roman"/>
          <w:bCs/>
          <w:lang w:val="en-US"/>
        </w:rPr>
        <w:t>The adsorption energy (</w:t>
      </w:r>
      <w:proofErr w:type="spellStart"/>
      <w:r w:rsidR="00911518" w:rsidRPr="005A24B9">
        <w:rPr>
          <w:rFonts w:ascii="Times New Roman" w:hAnsi="Times New Roman" w:cs="Times New Roman"/>
          <w:bCs/>
          <w:lang w:val="en-US"/>
        </w:rPr>
        <w:t>E</w:t>
      </w:r>
      <w:r w:rsidR="00911518" w:rsidRPr="005A24B9">
        <w:rPr>
          <w:rFonts w:ascii="Times New Roman" w:hAnsi="Times New Roman" w:cs="Times New Roman"/>
          <w:bCs/>
          <w:vertAlign w:val="subscript"/>
          <w:lang w:val="en-US"/>
        </w:rPr>
        <w:t>ad</w:t>
      </w:r>
      <w:proofErr w:type="spellEnd"/>
      <w:r w:rsidR="00911518" w:rsidRPr="005A24B9">
        <w:rPr>
          <w:rFonts w:ascii="Times New Roman" w:hAnsi="Times New Roman" w:cs="Times New Roman"/>
          <w:bCs/>
          <w:lang w:val="en-US"/>
        </w:rPr>
        <w:t xml:space="preserve">) of </w:t>
      </w:r>
      <w:proofErr w:type="spellStart"/>
      <w:r w:rsidR="00911518" w:rsidRPr="005A24B9">
        <w:rPr>
          <w:rFonts w:ascii="Times New Roman" w:hAnsi="Times New Roman" w:cs="Times New Roman"/>
          <w:bCs/>
          <w:lang w:val="en-US"/>
        </w:rPr>
        <w:t>NaFSI</w:t>
      </w:r>
      <w:proofErr w:type="spellEnd"/>
      <w:r w:rsidR="00911518" w:rsidRPr="005A24B9">
        <w:rPr>
          <w:rFonts w:ascii="Times New Roman" w:hAnsi="Times New Roman" w:cs="Times New Roman"/>
          <w:bCs/>
          <w:lang w:val="en-US"/>
        </w:rPr>
        <w:t xml:space="preserve"> on different surfaces is presented in Fig </w:t>
      </w:r>
      <w:r w:rsidR="00CE421B" w:rsidRPr="005A24B9">
        <w:rPr>
          <w:rFonts w:ascii="Times New Roman" w:hAnsi="Times New Roman" w:cs="Times New Roman"/>
          <w:bCs/>
          <w:lang w:val="en-US"/>
        </w:rPr>
        <w:t>1e (main text)</w:t>
      </w:r>
      <w:r w:rsidR="00911518" w:rsidRPr="005A24B9">
        <w:rPr>
          <w:rFonts w:ascii="Times New Roman" w:hAnsi="Times New Roman" w:cs="Times New Roman"/>
          <w:bCs/>
          <w:lang w:val="en-US"/>
        </w:rPr>
        <w:t xml:space="preserve">. </w:t>
      </w:r>
    </w:p>
    <w:p w14:paraId="57113B82" w14:textId="77777777" w:rsidR="00911518" w:rsidRPr="005A24B9" w:rsidRDefault="00911518" w:rsidP="00C03424">
      <w:pPr>
        <w:spacing w:line="360" w:lineRule="auto"/>
        <w:jc w:val="both"/>
        <w:rPr>
          <w:rFonts w:ascii="Times New Roman" w:hAnsi="Times New Roman" w:cs="Times New Roman"/>
          <w:w w:val="105"/>
          <w:lang w:val="en-US"/>
        </w:rPr>
      </w:pPr>
    </w:p>
    <w:p w14:paraId="4B24CB55" w14:textId="0DBDCB72" w:rsidR="00911518" w:rsidRPr="005A24B9" w:rsidRDefault="002D571B" w:rsidP="00C03424">
      <w:pPr>
        <w:spacing w:line="360" w:lineRule="auto"/>
        <w:jc w:val="both"/>
        <w:rPr>
          <w:rFonts w:ascii="Times New Roman" w:hAnsi="Times New Roman" w:cs="Times New Roman"/>
          <w:b/>
        </w:rPr>
      </w:pPr>
      <w:r w:rsidRPr="005A24B9">
        <w:rPr>
          <w:rFonts w:ascii="Times New Roman" w:hAnsi="Times New Roman" w:cs="Times New Roman"/>
          <w:b/>
          <w:lang w:val="en-US"/>
        </w:rPr>
        <w:t xml:space="preserve">Supplementary </w:t>
      </w:r>
      <w:r w:rsidR="00911518" w:rsidRPr="005A24B9">
        <w:rPr>
          <w:rFonts w:ascii="Times New Roman" w:hAnsi="Times New Roman" w:cs="Times New Roman"/>
          <w:b/>
          <w:lang w:val="en-US"/>
        </w:rPr>
        <w:t xml:space="preserve">Table </w:t>
      </w:r>
      <w:r w:rsidRPr="005A24B9">
        <w:rPr>
          <w:rFonts w:ascii="Times New Roman" w:hAnsi="Times New Roman" w:cs="Times New Roman"/>
          <w:b/>
          <w:lang w:val="en-US"/>
        </w:rPr>
        <w:t>1</w:t>
      </w:r>
      <w:r w:rsidR="00911518" w:rsidRPr="005A24B9">
        <w:rPr>
          <w:rFonts w:ascii="Times New Roman" w:hAnsi="Times New Roman" w:cs="Times New Roman"/>
          <w:b/>
          <w:lang w:val="en-US"/>
        </w:rPr>
        <w:t>. Lennard-Jones parameters for different electrode materials adopted from literature</w:t>
      </w:r>
    </w:p>
    <w:tbl>
      <w:tblPr>
        <w:tblW w:w="8892" w:type="dxa"/>
        <w:tblCellMar>
          <w:left w:w="0" w:type="dxa"/>
          <w:right w:w="0" w:type="dxa"/>
        </w:tblCellMar>
        <w:tblLook w:val="0420" w:firstRow="1" w:lastRow="0" w:firstColumn="0" w:lastColumn="0" w:noHBand="0" w:noVBand="1"/>
      </w:tblPr>
      <w:tblGrid>
        <w:gridCol w:w="1625"/>
        <w:gridCol w:w="1326"/>
        <w:gridCol w:w="1756"/>
        <w:gridCol w:w="4185"/>
      </w:tblGrid>
      <w:tr w:rsidR="00911518" w:rsidRPr="005A24B9" w14:paraId="71AF4EAA" w14:textId="77777777" w:rsidTr="00D80A35">
        <w:trPr>
          <w:trHeight w:val="806"/>
        </w:trPr>
        <w:tc>
          <w:tcPr>
            <w:tcW w:w="1625"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hideMark/>
          </w:tcPr>
          <w:p w14:paraId="5D99654D"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
                <w:bCs/>
                <w:sz w:val="20"/>
                <w:szCs w:val="20"/>
                <w:lang w:val="en-US"/>
              </w:rPr>
              <w:t>Element</w:t>
            </w:r>
          </w:p>
        </w:tc>
        <w:tc>
          <w:tcPr>
            <w:tcW w:w="1326"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hideMark/>
          </w:tcPr>
          <w:p w14:paraId="60D02A9D"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
                <w:bCs/>
                <w:sz w:val="20"/>
                <w:szCs w:val="20"/>
                <w:lang w:val="en-US"/>
              </w:rPr>
              <w:t>R</w:t>
            </w:r>
            <w:r w:rsidRPr="005A24B9">
              <w:rPr>
                <w:rFonts w:ascii="Times New Roman" w:hAnsi="Times New Roman" w:cs="Times New Roman"/>
                <w:b/>
                <w:bCs/>
                <w:sz w:val="20"/>
                <w:szCs w:val="20"/>
                <w:vertAlign w:val="subscript"/>
                <w:lang w:val="en-US"/>
              </w:rPr>
              <w:t>o</w:t>
            </w:r>
            <w:r w:rsidRPr="005A24B9">
              <w:rPr>
                <w:rFonts w:ascii="Times New Roman" w:hAnsi="Times New Roman" w:cs="Times New Roman"/>
                <w:b/>
                <w:bCs/>
                <w:sz w:val="20"/>
                <w:szCs w:val="20"/>
                <w:lang w:val="en-US"/>
              </w:rPr>
              <w:t>, nm</w:t>
            </w:r>
          </w:p>
        </w:tc>
        <w:tc>
          <w:tcPr>
            <w:tcW w:w="1756"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hideMark/>
          </w:tcPr>
          <w:p w14:paraId="2CFFBB9A"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
                <w:bCs/>
                <w:sz w:val="20"/>
                <w:szCs w:val="20"/>
                <w:lang w:val="en-US"/>
              </w:rPr>
              <w:t>Epsilon, kJ/mol</w:t>
            </w:r>
          </w:p>
        </w:tc>
        <w:tc>
          <w:tcPr>
            <w:tcW w:w="4185" w:type="dxa"/>
            <w:tcBorders>
              <w:top w:val="single" w:sz="8" w:space="0" w:color="000000"/>
              <w:left w:val="single" w:sz="8" w:space="0" w:color="000000"/>
              <w:bottom w:val="single" w:sz="8" w:space="0" w:color="000000"/>
              <w:right w:val="single" w:sz="8" w:space="0" w:color="000000"/>
            </w:tcBorders>
            <w:shd w:val="clear" w:color="auto" w:fill="A5A5A5"/>
            <w:tcMar>
              <w:top w:w="72" w:type="dxa"/>
              <w:left w:w="144" w:type="dxa"/>
              <w:bottom w:w="72" w:type="dxa"/>
              <w:right w:w="144" w:type="dxa"/>
            </w:tcMar>
            <w:hideMark/>
          </w:tcPr>
          <w:p w14:paraId="69CCD25E"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
                <w:bCs/>
                <w:sz w:val="20"/>
                <w:szCs w:val="20"/>
                <w:lang w:val="en-US"/>
              </w:rPr>
              <w:t>References</w:t>
            </w:r>
          </w:p>
        </w:tc>
      </w:tr>
      <w:tr w:rsidR="00911518" w:rsidRPr="005A24B9" w14:paraId="753F9CB3" w14:textId="77777777" w:rsidTr="00D80A35">
        <w:trPr>
          <w:trHeight w:val="340"/>
        </w:trPr>
        <w:tc>
          <w:tcPr>
            <w:tcW w:w="16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D69CCE3"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Au</w:t>
            </w:r>
          </w:p>
        </w:tc>
        <w:tc>
          <w:tcPr>
            <w:tcW w:w="132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EE6077F"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0.2629</w:t>
            </w:r>
          </w:p>
        </w:tc>
        <w:tc>
          <w:tcPr>
            <w:tcW w:w="17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9BA3D53"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22.1333</w:t>
            </w:r>
          </w:p>
        </w:tc>
        <w:tc>
          <w:tcPr>
            <w:tcW w:w="41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8CF56BE" w14:textId="396C35CE" w:rsidR="00911518" w:rsidRPr="005A24B9" w:rsidRDefault="00DE7CEB"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rPr>
              <w:t>Ref</w:t>
            </w:r>
            <w:r w:rsidRPr="005A24B9">
              <w:rPr>
                <w:rFonts w:ascii="Times New Roman" w:hAnsi="Times New Roman" w:cs="Times New Roman"/>
                <w:bCs/>
                <w:sz w:val="20"/>
                <w:szCs w:val="20"/>
              </w:rPr>
              <w:fldChar w:fldCharType="begin" w:fldLock="1"/>
            </w:r>
            <w:r w:rsidRPr="005A24B9">
              <w:rPr>
                <w:rFonts w:ascii="Times New Roman" w:hAnsi="Times New Roman" w:cs="Times New Roman"/>
                <w:bCs/>
                <w:sz w:val="20"/>
                <w:szCs w:val="20"/>
              </w:rPr>
              <w:instrText>ADDIN CSL_CITATION {"citationItems":[{"id":"ITEM-1","itemData":{"DOI":"10.1016/j.fluid.2018.01.024","ISSN":"03783812","abstract":"Selecting the most suitable force field is a key to meaningful molecular dynamics (MD) simulation. To select the appropriate gold force field to model the Au(111)/ionic liquid interface, a systematic comparison of four different widely used force fields of gold and a typical carbon force field has been studied by MD simulations with constant potential method. We calculated the ion adsorption behavior and differential capacitance of interfaces between the gold electrode and ionic liquid 1-butyl-1-methylpyrrolidinium bis(trifluoromethylsulfonyl)imide ([PYR][TFSI]) in comparison with the experimental results and showed the effects on the solid-liquid interfaces from the van der Waals interaction, image force effect and cumulative ions. Based on the comparison between the results of simulations and experiments, we recommend two types of force fields to properly model the Au(111)/ionic liquid interfaces.","author":[{"dropping-particle":"","family":"Wang","given":"Runxi","non-dropping-particle":"","parse-names":false,"suffix":""},{"dropping-particle":"","family":"Bi","given":"Sheng","non-dropping-particle":"","parse-names":false,"suffix":""},{"dropping-particle":"","family":"Presser","given":"Volker","non-dropping-particle":"","parse-names":false,"suffix":""},{"dropping-particle":"","family":"Feng","given":"Guang","non-dropping-particle":"","parse-names":false,"suffix":""}],"container-title":"Fluid Phase Equilibria","id":"ITEM-1","issued":{"date-parts":[["2018"]]},"page":"106-113","publisher":"Elsevier Ltd","title":"Systematic comparison of force fields for molecular dynamic simulation of Au(111)/Ionic liquid interfaces","type":"article-journal","volume":"463"},"uris":["http://www.mendeley.com/documents/?uuid=3756ada7-be05-4106-9afa-c3a1d1767e02"]}],"mendeley":{"formattedCitation":"&lt;sup&gt;9&lt;/sup&gt;","plainTextFormattedCitation":"9","previouslyFormattedCitation":"&lt;sup&gt;9&lt;/sup&gt;"},"properties":{"noteIndex":0},"schema":"https://github.com/citation-style-language/schema/raw/master/csl-citation.json"}</w:instrText>
            </w:r>
            <w:r w:rsidRPr="005A24B9">
              <w:rPr>
                <w:rFonts w:ascii="Times New Roman" w:hAnsi="Times New Roman" w:cs="Times New Roman"/>
                <w:bCs/>
                <w:sz w:val="20"/>
                <w:szCs w:val="20"/>
              </w:rPr>
              <w:fldChar w:fldCharType="separate"/>
            </w:r>
            <w:r w:rsidRPr="005A24B9">
              <w:rPr>
                <w:rFonts w:ascii="Times New Roman" w:hAnsi="Times New Roman" w:cs="Times New Roman"/>
                <w:bCs/>
                <w:noProof/>
                <w:sz w:val="20"/>
                <w:szCs w:val="20"/>
                <w:vertAlign w:val="superscript"/>
              </w:rPr>
              <w:t>9</w:t>
            </w:r>
            <w:r w:rsidRPr="005A24B9">
              <w:rPr>
                <w:rFonts w:ascii="Times New Roman" w:hAnsi="Times New Roman" w:cs="Times New Roman"/>
                <w:bCs/>
                <w:sz w:val="20"/>
                <w:szCs w:val="20"/>
              </w:rPr>
              <w:fldChar w:fldCharType="end"/>
            </w:r>
          </w:p>
        </w:tc>
      </w:tr>
      <w:tr w:rsidR="00911518" w:rsidRPr="005A24B9" w14:paraId="59EAA8D2" w14:textId="77777777" w:rsidTr="00D80A35">
        <w:trPr>
          <w:trHeight w:val="353"/>
        </w:trPr>
        <w:tc>
          <w:tcPr>
            <w:tcW w:w="16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46B6B87"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Li</w:t>
            </w:r>
          </w:p>
        </w:tc>
        <w:tc>
          <w:tcPr>
            <w:tcW w:w="132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808CE1E"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0.2800</w:t>
            </w:r>
          </w:p>
        </w:tc>
        <w:tc>
          <w:tcPr>
            <w:tcW w:w="17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4D837F5"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9.0000</w:t>
            </w:r>
          </w:p>
        </w:tc>
        <w:tc>
          <w:tcPr>
            <w:tcW w:w="41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5E76A6D" w14:textId="0758FE2D" w:rsidR="00911518" w:rsidRPr="005A24B9" w:rsidRDefault="00DE7CEB"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rPr>
              <w:t>Ref</w:t>
            </w:r>
            <w:r w:rsidRPr="005A24B9">
              <w:rPr>
                <w:rFonts w:ascii="Times New Roman" w:hAnsi="Times New Roman" w:cs="Times New Roman"/>
                <w:bCs/>
                <w:sz w:val="20"/>
                <w:szCs w:val="20"/>
              </w:rPr>
              <w:fldChar w:fldCharType="begin" w:fldLock="1"/>
            </w:r>
            <w:r w:rsidRPr="005A24B9">
              <w:rPr>
                <w:rFonts w:ascii="Times New Roman" w:hAnsi="Times New Roman" w:cs="Times New Roman"/>
                <w:bCs/>
                <w:sz w:val="20"/>
                <w:szCs w:val="20"/>
              </w:rPr>
              <w:instrText>ADDIN CSL_CITATION {"citationItems":[{"id":"ITEM-1","itemData":{"ISSN":"0013-4686","author":[{"dropping-particle":"","family":"Ebadi","given":"Mahsa","non-dropping-particle":"","parse-names":false,"suffix":""},{"dropping-particle":"","family":"Costa","given":"Luciano T","non-dropping-particle":"","parse-names":false,"suffix":""},{"dropping-particle":"","family":"Araujo","given":"C Moyses","non-dropping-particle":"","parse-names":false,"suffix":""},{"dropping-particle":"","family":"Brandell","given":"Daniel","non-dropping-particle":"","parse-names":false,"suffix":""}],"container-title":"Electrochimica Acta","id":"ITEM-1","issued":{"date-parts":[["2017"]]},"page":"43-51","publisher":"Elsevier","title":"Modelling the Polymer Electrolyte/Li-Metal Interface by Molecular Dynamics Simulations","type":"article-journal","volume":"234"},"uris":["http://www.mendeley.com/documents/?uuid=634e0523-3fc4-4f09-b6b6-1fefe528fd53"]}],"mendeley":{"formattedCitation":"&lt;sup&gt;10&lt;/sup&gt;","plainTextFormattedCitation":"10","previouslyFormattedCitation":"&lt;sup&gt;10&lt;/sup&gt;"},"properties":{"noteIndex":0},"schema":"https://github.com/citation-style-language/schema/raw/master/csl-citation.json"}</w:instrText>
            </w:r>
            <w:r w:rsidRPr="005A24B9">
              <w:rPr>
                <w:rFonts w:ascii="Times New Roman" w:hAnsi="Times New Roman" w:cs="Times New Roman"/>
                <w:bCs/>
                <w:sz w:val="20"/>
                <w:szCs w:val="20"/>
              </w:rPr>
              <w:fldChar w:fldCharType="separate"/>
            </w:r>
            <w:r w:rsidRPr="005A24B9">
              <w:rPr>
                <w:rFonts w:ascii="Times New Roman" w:hAnsi="Times New Roman" w:cs="Times New Roman"/>
                <w:bCs/>
                <w:noProof/>
                <w:sz w:val="20"/>
                <w:szCs w:val="20"/>
                <w:vertAlign w:val="superscript"/>
              </w:rPr>
              <w:t>10</w:t>
            </w:r>
            <w:r w:rsidRPr="005A24B9">
              <w:rPr>
                <w:rFonts w:ascii="Times New Roman" w:hAnsi="Times New Roman" w:cs="Times New Roman"/>
                <w:bCs/>
                <w:sz w:val="20"/>
                <w:szCs w:val="20"/>
              </w:rPr>
              <w:fldChar w:fldCharType="end"/>
            </w:r>
          </w:p>
        </w:tc>
      </w:tr>
      <w:tr w:rsidR="00911518" w:rsidRPr="005A24B9" w14:paraId="7A206B73" w14:textId="77777777" w:rsidTr="00D80A35">
        <w:trPr>
          <w:trHeight w:val="244"/>
        </w:trPr>
        <w:tc>
          <w:tcPr>
            <w:tcW w:w="16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A5B563C"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Cu</w:t>
            </w:r>
          </w:p>
        </w:tc>
        <w:tc>
          <w:tcPr>
            <w:tcW w:w="132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D07FC63"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0.2616</w:t>
            </w:r>
          </w:p>
        </w:tc>
        <w:tc>
          <w:tcPr>
            <w:tcW w:w="17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66A2B77"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19.748</w:t>
            </w:r>
          </w:p>
        </w:tc>
        <w:tc>
          <w:tcPr>
            <w:tcW w:w="41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2127BB3" w14:textId="7C1BABC2" w:rsidR="00911518" w:rsidRPr="005A24B9" w:rsidRDefault="00DE7CEB"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rPr>
              <w:t>Ref</w:t>
            </w:r>
            <w:r w:rsidRPr="005A24B9">
              <w:rPr>
                <w:rFonts w:ascii="Times New Roman" w:hAnsi="Times New Roman" w:cs="Times New Roman"/>
                <w:bCs/>
                <w:sz w:val="20"/>
                <w:szCs w:val="20"/>
              </w:rPr>
              <w:fldChar w:fldCharType="begin" w:fldLock="1"/>
            </w:r>
            <w:r w:rsidRPr="005A24B9">
              <w:rPr>
                <w:rFonts w:ascii="Times New Roman" w:hAnsi="Times New Roman" w:cs="Times New Roman"/>
                <w:bCs/>
                <w:sz w:val="20"/>
                <w:szCs w:val="20"/>
              </w:rPr>
              <w:instrText>ADDIN CSL_CITATION {"citationItems":[{"id":"ITEM-1","itemData":{"ISSN":"1932-7447","author":[{"dropping-particle":"","family":"Heinz","given":"Hendrik","non-dropping-particle":"","parse-names":false,"suffix":""},{"dropping-particle":"","family":"Vaia","given":"R A","non-dropping-particle":"","parse-names":false,"suffix":""},{"dropping-particle":"","family":"Farmer","given":"B L","non-dropping-particle":"","parse-names":false,"suffix":""},{"dropping-particle":"","family":"Naik","given":"R R","non-dropping-particle":"","parse-names":false,"suffix":""}],"container-title":"The Journal of Physical Chemistry C","id":"ITEM-1","issue":"44","issued":{"date-parts":[["2008"]]},"page":"17281-17290","publisher":"ACS Publications","title":"Accurate simulation of surfaces and interfaces of face-centered cubic metals using 12− 6 and 9− 6 Lennard-Jones potentials","type":"article-journal","volume":"112"},"uris":["http://www.mendeley.com/documents/?uuid=d3079c09-e931-4104-b6b0-efea9514a7b8"]}],"mendeley":{"formattedCitation":"&lt;sup&gt;11&lt;/sup&gt;","plainTextFormattedCitation":"11","previouslyFormattedCitation":"&lt;sup&gt;11&lt;/sup&gt;"},"properties":{"noteIndex":0},"schema":"https://github.com/citation-style-language/schema/raw/master/csl-citation.json"}</w:instrText>
            </w:r>
            <w:r w:rsidRPr="005A24B9">
              <w:rPr>
                <w:rFonts w:ascii="Times New Roman" w:hAnsi="Times New Roman" w:cs="Times New Roman"/>
                <w:bCs/>
                <w:sz w:val="20"/>
                <w:szCs w:val="20"/>
              </w:rPr>
              <w:fldChar w:fldCharType="separate"/>
            </w:r>
            <w:r w:rsidRPr="005A24B9">
              <w:rPr>
                <w:rFonts w:ascii="Times New Roman" w:hAnsi="Times New Roman" w:cs="Times New Roman"/>
                <w:bCs/>
                <w:noProof/>
                <w:sz w:val="20"/>
                <w:szCs w:val="20"/>
                <w:vertAlign w:val="superscript"/>
              </w:rPr>
              <w:t>11</w:t>
            </w:r>
            <w:r w:rsidRPr="005A24B9">
              <w:rPr>
                <w:rFonts w:ascii="Times New Roman" w:hAnsi="Times New Roman" w:cs="Times New Roman"/>
                <w:bCs/>
                <w:sz w:val="20"/>
                <w:szCs w:val="20"/>
              </w:rPr>
              <w:fldChar w:fldCharType="end"/>
            </w:r>
          </w:p>
        </w:tc>
      </w:tr>
      <w:tr w:rsidR="00911518" w:rsidRPr="005A24B9" w14:paraId="595B0679" w14:textId="77777777" w:rsidTr="00D80A35">
        <w:trPr>
          <w:trHeight w:val="314"/>
        </w:trPr>
        <w:tc>
          <w:tcPr>
            <w:tcW w:w="16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8C70A6C"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Si</w:t>
            </w:r>
          </w:p>
        </w:tc>
        <w:tc>
          <w:tcPr>
            <w:tcW w:w="132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6E79D97"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0.2200</w:t>
            </w:r>
          </w:p>
        </w:tc>
        <w:tc>
          <w:tcPr>
            <w:tcW w:w="17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E9560DA"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2.5104 (1.3388)</w:t>
            </w:r>
          </w:p>
        </w:tc>
        <w:tc>
          <w:tcPr>
            <w:tcW w:w="41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3B17179" w14:textId="4C992025" w:rsidR="00911518" w:rsidRPr="005A24B9" w:rsidRDefault="00DE7CEB"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rPr>
              <w:t>Ref</w:t>
            </w:r>
            <w:r w:rsidRPr="005A24B9">
              <w:rPr>
                <w:rFonts w:ascii="Times New Roman" w:hAnsi="Times New Roman" w:cs="Times New Roman"/>
                <w:bCs/>
                <w:sz w:val="20"/>
                <w:szCs w:val="20"/>
              </w:rPr>
              <w:fldChar w:fldCharType="begin" w:fldLock="1"/>
            </w:r>
            <w:r w:rsidR="00874169" w:rsidRPr="005A24B9">
              <w:rPr>
                <w:rFonts w:ascii="Times New Roman" w:hAnsi="Times New Roman" w:cs="Times New Roman"/>
                <w:bCs/>
                <w:sz w:val="20"/>
                <w:szCs w:val="20"/>
              </w:rPr>
              <w:instrText>ADDIN CSL_CITATION {"citationItems":[{"id":"ITEM-1","itemData":{"ISSN":"1932-7447","author":[{"dropping-particle":"","family":"Sieffert","given":"Nicolas","non-dropping-particle":"","parse-names":false,"suffix":""},{"dropping-particle":"","family":"Wipff","given":"Georges","non-dropping-particle":"","parse-names":false,"suffix":""}],"container-title":"The Journal of Physical Chemistry C","id":"ITEM-1","issue":"49","issued":{"date-parts":[["2008"]]},"page":"19590-19603","publisher":"ACS Publications","title":"Ordering of imidazolium-based ionic liquids at the α-quartz (001) surface: a molecular dynamics study","type":"article-journal","volume":"112"},"uris":["http://www.mendeley.com/documents/?uuid=08c62425-e3c2-4b7d-aaeb-5407df28ddcf"]}],"mendeley":{"formattedCitation":"&lt;sup&gt;12&lt;/sup&gt;","plainTextFormattedCitation":"12","previouslyFormattedCitation":"&lt;sup&gt;12&lt;/sup&gt;"},"properties":{"noteIndex":0},"schema":"https://github.com/citation-style-language/schema/raw/master/csl-citation.json"}</w:instrText>
            </w:r>
            <w:r w:rsidRPr="005A24B9">
              <w:rPr>
                <w:rFonts w:ascii="Times New Roman" w:hAnsi="Times New Roman" w:cs="Times New Roman"/>
                <w:bCs/>
                <w:sz w:val="20"/>
                <w:szCs w:val="20"/>
              </w:rPr>
              <w:fldChar w:fldCharType="separate"/>
            </w:r>
            <w:r w:rsidRPr="005A24B9">
              <w:rPr>
                <w:rFonts w:ascii="Times New Roman" w:hAnsi="Times New Roman" w:cs="Times New Roman"/>
                <w:bCs/>
                <w:noProof/>
                <w:sz w:val="20"/>
                <w:szCs w:val="20"/>
                <w:vertAlign w:val="superscript"/>
              </w:rPr>
              <w:t>12</w:t>
            </w:r>
            <w:r w:rsidRPr="005A24B9">
              <w:rPr>
                <w:rFonts w:ascii="Times New Roman" w:hAnsi="Times New Roman" w:cs="Times New Roman"/>
                <w:bCs/>
                <w:sz w:val="20"/>
                <w:szCs w:val="20"/>
              </w:rPr>
              <w:fldChar w:fldCharType="end"/>
            </w:r>
          </w:p>
        </w:tc>
      </w:tr>
      <w:tr w:rsidR="00911518" w:rsidRPr="005A24B9" w14:paraId="735ECFC3" w14:textId="77777777" w:rsidTr="00D80A35">
        <w:trPr>
          <w:trHeight w:val="361"/>
        </w:trPr>
        <w:tc>
          <w:tcPr>
            <w:tcW w:w="16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4142FCB"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C (graphite)</w:t>
            </w:r>
          </w:p>
        </w:tc>
        <w:tc>
          <w:tcPr>
            <w:tcW w:w="132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57A3E6F"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0.3412</w:t>
            </w:r>
          </w:p>
        </w:tc>
        <w:tc>
          <w:tcPr>
            <w:tcW w:w="17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DBA114D"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0.23059</w:t>
            </w:r>
          </w:p>
        </w:tc>
        <w:tc>
          <w:tcPr>
            <w:tcW w:w="41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6367CCF" w14:textId="29731039" w:rsidR="00911518" w:rsidRPr="005A24B9" w:rsidRDefault="00874169"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Ref</w:t>
            </w:r>
            <w:r w:rsidRPr="005A24B9">
              <w:rPr>
                <w:rFonts w:ascii="Times New Roman" w:hAnsi="Times New Roman" w:cs="Times New Roman"/>
                <w:bCs/>
                <w:sz w:val="20"/>
                <w:szCs w:val="20"/>
                <w:lang w:val="en-US"/>
              </w:rPr>
              <w:fldChar w:fldCharType="begin" w:fldLock="1"/>
            </w:r>
            <w:r w:rsidRPr="005A24B9">
              <w:rPr>
                <w:rFonts w:ascii="Times New Roman" w:hAnsi="Times New Roman" w:cs="Times New Roman"/>
                <w:bCs/>
                <w:sz w:val="20"/>
                <w:szCs w:val="20"/>
                <w:lang w:val="en-US"/>
              </w:rPr>
              <w:instrText>ADDIN CSL_CITATION {"citationItems":[{"id":"ITEM-1","itemData":{"DOI":"10.1021/jp063718v","ISSN":"19327447","abstract":"Classical molecular dynamics simulations are performed to study structural and dynamic properties of water confined within graphite surfaces separated by a distance varying between 7 and 14.5 Å, at a constant water density of 1 g/cm3. Results at 298 K show the formation of a well-ordered structure constituted by water layers parallel to the graphite surfaces. The water molecules in layers in contact with the surface have a tendency to orient their dipole parallel to the surface. Such ice-like structure may have, however, different structural and dynamical properties than those of ice. The time evolution of the calculated mean square displacement reveals that at the smallest separation (7 Å) the water mobility is significantly lower than that of low-temperature water (213 K) at the same density; the mobilities become similar at a separation of 8 Å although the structure of that confined water is very different from that in low-temperature water. The temperature at which the mobility of water confined between graphite walls separated at 7 Å would become similar to that in bulk low-temperature water was found to be 373 K. With respect to the dynamics of confined water, a significant blue shift is observed in the intermolecular vibrational modes associated with the O‚‚‚ O‚‚‚O bending and O‚‚‚O stretching of molecules linked by hydrogen bonds.","author":[{"dropping-particle":"","family":"Hirunsit","given":"P.","non-dropping-particle":"","parse-names":false,"suffix":""},{"dropping-particle":"","family":"Balbuena","given":"P. B.","non-dropping-particle":"","parse-names":false,"suffix":""}],"container-title":"Journal of Physical Chemistry C","id":"ITEM-1","issue":"4","issued":{"date-parts":[["2007"]]},"page":"1709-1715","title":"Effects of confinement on water structure and dynamics: A molecular simulation study","type":"article-journal","volume":"111"},"uris":["http://www.mendeley.com/documents/?uuid=a92383bb-e217-4115-b8f4-5a42b14a38a0"]}],"mendeley":{"formattedCitation":"&lt;sup&gt;13&lt;/sup&gt;","plainTextFormattedCitation":"13","previouslyFormattedCitation":"&lt;sup&gt;13&lt;/sup&gt;"},"properties":{"noteIndex":0},"schema":"https://github.com/citation-style-language/schema/raw/master/csl-citation.json"}</w:instrText>
            </w:r>
            <w:r w:rsidRPr="005A24B9">
              <w:rPr>
                <w:rFonts w:ascii="Times New Roman" w:hAnsi="Times New Roman" w:cs="Times New Roman"/>
                <w:bCs/>
                <w:sz w:val="20"/>
                <w:szCs w:val="20"/>
                <w:lang w:val="en-US"/>
              </w:rPr>
              <w:fldChar w:fldCharType="separate"/>
            </w:r>
            <w:r w:rsidRPr="005A24B9">
              <w:rPr>
                <w:rFonts w:ascii="Times New Roman" w:hAnsi="Times New Roman" w:cs="Times New Roman"/>
                <w:bCs/>
                <w:noProof/>
                <w:sz w:val="20"/>
                <w:szCs w:val="20"/>
                <w:vertAlign w:val="superscript"/>
                <w:lang w:val="en-US"/>
              </w:rPr>
              <w:t>13</w:t>
            </w:r>
            <w:r w:rsidRPr="005A24B9">
              <w:rPr>
                <w:rFonts w:ascii="Times New Roman" w:hAnsi="Times New Roman" w:cs="Times New Roman"/>
                <w:bCs/>
                <w:sz w:val="20"/>
                <w:szCs w:val="20"/>
                <w:lang w:val="en-US"/>
              </w:rPr>
              <w:fldChar w:fldCharType="end"/>
            </w:r>
          </w:p>
        </w:tc>
      </w:tr>
      <w:tr w:rsidR="00911518" w:rsidRPr="005A24B9" w14:paraId="2F0292BD" w14:textId="77777777" w:rsidTr="00D80A35">
        <w:trPr>
          <w:trHeight w:val="377"/>
        </w:trPr>
        <w:tc>
          <w:tcPr>
            <w:tcW w:w="16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7555F62"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TiO</w:t>
            </w:r>
            <w:r w:rsidRPr="005A24B9">
              <w:rPr>
                <w:rFonts w:ascii="Times New Roman" w:hAnsi="Times New Roman" w:cs="Times New Roman"/>
                <w:bCs/>
                <w:sz w:val="20"/>
                <w:szCs w:val="20"/>
                <w:vertAlign w:val="subscript"/>
                <w:lang w:val="en-US"/>
              </w:rPr>
              <w:t>2</w:t>
            </w:r>
          </w:p>
        </w:tc>
        <w:tc>
          <w:tcPr>
            <w:tcW w:w="132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138E9AD"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0.392 (</w:t>
            </w:r>
            <w:proofErr w:type="spellStart"/>
            <w:r w:rsidRPr="005A24B9">
              <w:rPr>
                <w:rFonts w:ascii="Times New Roman" w:hAnsi="Times New Roman" w:cs="Times New Roman"/>
                <w:bCs/>
                <w:sz w:val="20"/>
                <w:szCs w:val="20"/>
                <w:lang w:val="en-US"/>
              </w:rPr>
              <w:t>Ti</w:t>
            </w:r>
            <w:proofErr w:type="spellEnd"/>
            <w:r w:rsidRPr="005A24B9">
              <w:rPr>
                <w:rFonts w:ascii="Times New Roman" w:hAnsi="Times New Roman" w:cs="Times New Roman"/>
                <w:bCs/>
                <w:sz w:val="20"/>
                <w:szCs w:val="20"/>
                <w:lang w:val="en-US"/>
              </w:rPr>
              <w:t>)</w:t>
            </w:r>
          </w:p>
          <w:p w14:paraId="3F6958BB" w14:textId="77777777"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0.303 (O)</w:t>
            </w:r>
          </w:p>
        </w:tc>
        <w:tc>
          <w:tcPr>
            <w:tcW w:w="17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77DD154" w14:textId="1B46FD85" w:rsidR="00911518" w:rsidRPr="005A24B9" w:rsidRDefault="00911518"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lang w:val="en-US"/>
              </w:rPr>
              <w:t>0.17154</w:t>
            </w:r>
            <w:r w:rsidR="00CE421B" w:rsidRPr="005A24B9">
              <w:rPr>
                <w:rFonts w:ascii="Times New Roman" w:hAnsi="Times New Roman" w:cs="Times New Roman"/>
                <w:bCs/>
                <w:sz w:val="20"/>
                <w:szCs w:val="20"/>
                <w:lang w:val="en-US"/>
              </w:rPr>
              <w:t xml:space="preserve"> </w:t>
            </w:r>
            <w:r w:rsidRPr="005A24B9">
              <w:rPr>
                <w:rFonts w:ascii="Times New Roman" w:hAnsi="Times New Roman" w:cs="Times New Roman"/>
                <w:bCs/>
                <w:sz w:val="20"/>
                <w:szCs w:val="20"/>
                <w:lang w:val="en-US"/>
              </w:rPr>
              <w:t>(</w:t>
            </w:r>
            <w:proofErr w:type="spellStart"/>
            <w:r w:rsidRPr="005A24B9">
              <w:rPr>
                <w:rFonts w:ascii="Times New Roman" w:hAnsi="Times New Roman" w:cs="Times New Roman"/>
                <w:bCs/>
                <w:sz w:val="20"/>
                <w:szCs w:val="20"/>
                <w:lang w:val="en-US"/>
              </w:rPr>
              <w:t>Ti</w:t>
            </w:r>
            <w:proofErr w:type="spellEnd"/>
            <w:r w:rsidRPr="005A24B9">
              <w:rPr>
                <w:rFonts w:ascii="Times New Roman" w:hAnsi="Times New Roman" w:cs="Times New Roman"/>
                <w:bCs/>
                <w:sz w:val="20"/>
                <w:szCs w:val="20"/>
                <w:lang w:val="en-US"/>
              </w:rPr>
              <w:t>) 0.50208 (O)</w:t>
            </w:r>
          </w:p>
        </w:tc>
        <w:tc>
          <w:tcPr>
            <w:tcW w:w="41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0D463B9" w14:textId="3E4219F2" w:rsidR="00911518" w:rsidRPr="005A24B9" w:rsidRDefault="00874169" w:rsidP="00841546">
            <w:pPr>
              <w:spacing w:line="360" w:lineRule="auto"/>
              <w:jc w:val="center"/>
              <w:rPr>
                <w:rFonts w:ascii="Times New Roman" w:hAnsi="Times New Roman" w:cs="Times New Roman"/>
                <w:bCs/>
                <w:sz w:val="20"/>
                <w:szCs w:val="20"/>
              </w:rPr>
            </w:pPr>
            <w:r w:rsidRPr="005A24B9">
              <w:rPr>
                <w:rFonts w:ascii="Times New Roman" w:hAnsi="Times New Roman" w:cs="Times New Roman"/>
                <w:bCs/>
                <w:sz w:val="20"/>
                <w:szCs w:val="20"/>
              </w:rPr>
              <w:t>Ref</w:t>
            </w:r>
            <w:r w:rsidRPr="005A24B9">
              <w:rPr>
                <w:rFonts w:ascii="Times New Roman" w:hAnsi="Times New Roman" w:cs="Times New Roman"/>
                <w:bCs/>
                <w:sz w:val="20"/>
                <w:szCs w:val="20"/>
              </w:rPr>
              <w:fldChar w:fldCharType="begin" w:fldLock="1"/>
            </w:r>
            <w:r w:rsidRPr="005A24B9">
              <w:rPr>
                <w:rFonts w:ascii="Times New Roman" w:hAnsi="Times New Roman" w:cs="Times New Roman"/>
                <w:bCs/>
                <w:sz w:val="20"/>
                <w:szCs w:val="20"/>
              </w:rPr>
              <w:instrText>ADDIN CSL_CITATION {"citationItems":[{"id":"ITEM-1","itemData":{"author":[{"dropping-particle":"","family":"Singh","given":"Ramesh","non-dropping-particle":"","parse-names":false,"suffix":""},{"dropping-particle":"","family":"Rajput","given":"Nav Nidhi","non-dropping-particle":"","parse-names":false,"suffix":""},{"dropping-particle":"","family":"He","given":"Xiaoxia","non-dropping-particle":"","parse-names":false,"suffix":""},{"dropping-particle":"","family":"Monk","given":"Joshua","non-dropping-particle":"","parse-names":false,"suffix":""},{"dropping-particle":"","family":"Hung","given":"Francisco R","non-dropping-particle":"","parse-names":false,"suffix":""}],"container-title":"Physical Chemistry Chemical Physics","id":"ITEM-1","issue":"38","issued":{"date-parts":[["2013"]]},"page":"16090-16103","publisher":"Royal Society of Chemistry","title":"Molecular dynamics simulations of the ionic liquid [EMIM+][TFMSI−] confined inside rutile (110) slit nanopores","type":"article-journal","volume":"15"},"uris":["http://www.mendeley.com/documents/?uuid=d3e072a7-0af8-4fb9-88ea-b979a16a3d3b"]}],"mendeley":{"formattedCitation":"&lt;sup&gt;14&lt;/sup&gt;","plainTextFormattedCitation":"14","previouslyFormattedCitation":"&lt;sup&gt;14&lt;/sup&gt;"},"properties":{"noteIndex":0},"schema":"https://github.com/citation-style-language/schema/raw/master/csl-citation.json"}</w:instrText>
            </w:r>
            <w:r w:rsidRPr="005A24B9">
              <w:rPr>
                <w:rFonts w:ascii="Times New Roman" w:hAnsi="Times New Roman" w:cs="Times New Roman"/>
                <w:bCs/>
                <w:sz w:val="20"/>
                <w:szCs w:val="20"/>
              </w:rPr>
              <w:fldChar w:fldCharType="separate"/>
            </w:r>
            <w:r w:rsidRPr="005A24B9">
              <w:rPr>
                <w:rFonts w:ascii="Times New Roman" w:hAnsi="Times New Roman" w:cs="Times New Roman"/>
                <w:bCs/>
                <w:noProof/>
                <w:sz w:val="20"/>
                <w:szCs w:val="20"/>
                <w:vertAlign w:val="superscript"/>
              </w:rPr>
              <w:t>14</w:t>
            </w:r>
            <w:r w:rsidRPr="005A24B9">
              <w:rPr>
                <w:rFonts w:ascii="Times New Roman" w:hAnsi="Times New Roman" w:cs="Times New Roman"/>
                <w:bCs/>
                <w:sz w:val="20"/>
                <w:szCs w:val="20"/>
              </w:rPr>
              <w:fldChar w:fldCharType="end"/>
            </w:r>
          </w:p>
        </w:tc>
      </w:tr>
    </w:tbl>
    <w:p w14:paraId="10C43108" w14:textId="77777777" w:rsidR="00911518" w:rsidRPr="005A24B9" w:rsidRDefault="00911518" w:rsidP="006971C5">
      <w:pPr>
        <w:spacing w:line="360" w:lineRule="auto"/>
        <w:jc w:val="both"/>
        <w:rPr>
          <w:rFonts w:ascii="Times New Roman" w:hAnsi="Times New Roman" w:cs="Times New Roman"/>
          <w:bCs/>
        </w:rPr>
      </w:pPr>
      <w:r w:rsidRPr="005A24B9">
        <w:rPr>
          <w:rFonts w:ascii="Times New Roman" w:hAnsi="Times New Roman" w:cs="Times New Roman"/>
          <w:bCs/>
          <w:noProof/>
        </w:rPr>
        <w:lastRenderedPageBreak/>
        <w:drawing>
          <wp:inline distT="0" distB="0" distL="0" distR="0" wp14:anchorId="1F31D4CD" wp14:editId="55BD7125">
            <wp:extent cx="5067300" cy="4893564"/>
            <wp:effectExtent l="0" t="0" r="0" b="0"/>
            <wp:docPr id="40" name="Picture 40" descr="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atter chart&#10;&#10;Description automatically generated"/>
                    <pic:cNvPicPr/>
                  </pic:nvPicPr>
                  <pic:blipFill rotWithShape="1">
                    <a:blip r:embed="rId18" cstate="print">
                      <a:extLst>
                        <a:ext uri="{28A0092B-C50C-407E-A947-70E740481C1C}">
                          <a14:useLocalDpi xmlns:a14="http://schemas.microsoft.com/office/drawing/2010/main" val="0"/>
                        </a:ext>
                      </a:extLst>
                    </a:blip>
                    <a:srcRect l="20621" r="21175"/>
                    <a:stretch/>
                  </pic:blipFill>
                  <pic:spPr bwMode="auto">
                    <a:xfrm>
                      <a:off x="0" y="0"/>
                      <a:ext cx="5077226" cy="4903149"/>
                    </a:xfrm>
                    <a:prstGeom prst="rect">
                      <a:avLst/>
                    </a:prstGeom>
                    <a:ln>
                      <a:noFill/>
                    </a:ln>
                    <a:extLst>
                      <a:ext uri="{53640926-AAD7-44D8-BBD7-CCE9431645EC}">
                        <a14:shadowObscured xmlns:a14="http://schemas.microsoft.com/office/drawing/2010/main"/>
                      </a:ext>
                    </a:extLst>
                  </pic:spPr>
                </pic:pic>
              </a:graphicData>
            </a:graphic>
          </wp:inline>
        </w:drawing>
      </w:r>
    </w:p>
    <w:p w14:paraId="5199C79D" w14:textId="1534F7C8" w:rsidR="00911518" w:rsidRPr="005A24B9" w:rsidRDefault="00B13E60" w:rsidP="00C03424">
      <w:pPr>
        <w:spacing w:line="360" w:lineRule="auto"/>
        <w:jc w:val="both"/>
        <w:rPr>
          <w:rFonts w:ascii="Times New Roman" w:hAnsi="Times New Roman" w:cs="Times New Roman"/>
          <w:b/>
          <w:w w:val="105"/>
        </w:rPr>
      </w:pPr>
      <w:r w:rsidRPr="005A24B9">
        <w:rPr>
          <w:rFonts w:ascii="Times New Roman" w:hAnsi="Times New Roman" w:cs="Times New Roman"/>
          <w:b/>
          <w:lang w:val="en-US"/>
        </w:rPr>
        <w:t xml:space="preserve">Supplementary </w:t>
      </w:r>
      <w:r w:rsidR="00911518" w:rsidRPr="005A24B9">
        <w:rPr>
          <w:rFonts w:ascii="Times New Roman" w:hAnsi="Times New Roman" w:cs="Times New Roman"/>
          <w:b/>
          <w:lang w:val="en-US"/>
        </w:rPr>
        <w:t xml:space="preserve">Fig. </w:t>
      </w:r>
      <w:r w:rsidRPr="005A24B9">
        <w:rPr>
          <w:rFonts w:ascii="Times New Roman" w:hAnsi="Times New Roman" w:cs="Times New Roman"/>
          <w:b/>
          <w:lang w:val="en-US"/>
        </w:rPr>
        <w:t>13</w:t>
      </w:r>
      <w:r w:rsidR="00911518" w:rsidRPr="005A24B9">
        <w:rPr>
          <w:rFonts w:ascii="Times New Roman" w:hAnsi="Times New Roman" w:cs="Times New Roman"/>
          <w:b/>
          <w:lang w:val="en-US"/>
        </w:rPr>
        <w:t xml:space="preserve"> </w:t>
      </w:r>
      <w:r w:rsidR="00911518" w:rsidRPr="005A24B9">
        <w:rPr>
          <w:rFonts w:ascii="Times New Roman" w:hAnsi="Times New Roman" w:cs="Times New Roman"/>
          <w:b/>
          <w:w w:val="105"/>
        </w:rPr>
        <w:t>|</w:t>
      </w:r>
      <w:r w:rsidR="00911518" w:rsidRPr="005A24B9">
        <w:rPr>
          <w:rFonts w:ascii="Times New Roman" w:hAnsi="Times New Roman" w:cs="Times New Roman"/>
          <w:b/>
          <w:lang w:val="en-US"/>
        </w:rPr>
        <w:t xml:space="preserve"> </w:t>
      </w:r>
      <w:r w:rsidR="00CE421B" w:rsidRPr="005A24B9">
        <w:rPr>
          <w:rFonts w:ascii="Times New Roman" w:hAnsi="Times New Roman" w:cs="Times New Roman"/>
          <w:b/>
          <w:lang w:val="en-US"/>
        </w:rPr>
        <w:t xml:space="preserve">The CCM MD simulation results for 50 mol% </w:t>
      </w:r>
      <w:proofErr w:type="spellStart"/>
      <w:r w:rsidR="00CE421B" w:rsidRPr="005A24B9">
        <w:rPr>
          <w:rFonts w:ascii="Times New Roman" w:hAnsi="Times New Roman" w:cs="Times New Roman"/>
          <w:b/>
          <w:lang w:val="en-US"/>
        </w:rPr>
        <w:t>NaFSI</w:t>
      </w:r>
      <w:proofErr w:type="spellEnd"/>
      <w:r w:rsidR="00CE421B" w:rsidRPr="005A24B9">
        <w:rPr>
          <w:rFonts w:ascii="Times New Roman" w:hAnsi="Times New Roman" w:cs="Times New Roman"/>
          <w:b/>
          <w:lang w:val="en-US"/>
        </w:rPr>
        <w:t xml:space="preserve"> in C3mpyrFSI near Au and graphite(plane) electrodes with swapped LJ parameters. </w:t>
      </w:r>
      <w:r w:rsidR="00911518" w:rsidRPr="005A24B9">
        <w:rPr>
          <w:rFonts w:ascii="Times New Roman" w:hAnsi="Times New Roman" w:cs="Times New Roman"/>
          <w:bCs/>
          <w:lang w:val="en-US"/>
        </w:rPr>
        <w:t xml:space="preserve">2D (x, y) snapshots of the </w:t>
      </w:r>
      <w:r w:rsidR="00911518" w:rsidRPr="005A24B9">
        <w:rPr>
          <w:rFonts w:ascii="Times New Roman" w:hAnsi="Times New Roman" w:cs="Times New Roman"/>
          <w:bCs/>
        </w:rPr>
        <w:t xml:space="preserve">innermost layer of C3mpyrFSI IL with 50 mol% </w:t>
      </w:r>
      <w:proofErr w:type="spellStart"/>
      <w:r w:rsidR="00911518" w:rsidRPr="005A24B9">
        <w:rPr>
          <w:rFonts w:ascii="Times New Roman" w:hAnsi="Times New Roman" w:cs="Times New Roman"/>
          <w:bCs/>
        </w:rPr>
        <w:t>NaFSI</w:t>
      </w:r>
      <w:proofErr w:type="spellEnd"/>
      <w:r w:rsidR="00911518" w:rsidRPr="005A24B9">
        <w:rPr>
          <w:rFonts w:ascii="Times New Roman" w:hAnsi="Times New Roman" w:cs="Times New Roman"/>
          <w:bCs/>
        </w:rPr>
        <w:t xml:space="preserve"> within 0.60 nm of the (a) </w:t>
      </w:r>
      <w:proofErr w:type="gramStart"/>
      <w:r w:rsidR="00911518" w:rsidRPr="005A24B9">
        <w:rPr>
          <w:rFonts w:ascii="Times New Roman" w:hAnsi="Times New Roman" w:cs="Times New Roman"/>
          <w:bCs/>
        </w:rPr>
        <w:t>Au(</w:t>
      </w:r>
      <w:proofErr w:type="gramEnd"/>
      <w:r w:rsidR="00911518" w:rsidRPr="005A24B9">
        <w:rPr>
          <w:rFonts w:ascii="Times New Roman" w:hAnsi="Times New Roman" w:cs="Times New Roman"/>
          <w:bCs/>
        </w:rPr>
        <w:t>111) electrode with LJ of C and (b) graphite (plane) electrode with LJ of Au at –9.2 μCcm</w:t>
      </w:r>
      <w:r w:rsidR="00911518" w:rsidRPr="005A24B9">
        <w:rPr>
          <w:rFonts w:ascii="Times New Roman" w:hAnsi="Times New Roman" w:cs="Times New Roman"/>
          <w:bCs/>
          <w:vertAlign w:val="superscript"/>
        </w:rPr>
        <w:t>-2</w:t>
      </w:r>
      <w:r w:rsidR="00911518" w:rsidRPr="005A24B9">
        <w:rPr>
          <w:rFonts w:ascii="Times New Roman" w:hAnsi="Times New Roman" w:cs="Times New Roman"/>
          <w:bCs/>
        </w:rPr>
        <w:t xml:space="preserve">. </w:t>
      </w:r>
      <w:r w:rsidR="00911518" w:rsidRPr="005A24B9">
        <w:rPr>
          <w:rFonts w:ascii="Times New Roman" w:hAnsi="Times New Roman" w:cs="Times New Roman"/>
          <w:bCs/>
          <w:w w:val="105"/>
        </w:rPr>
        <w:t xml:space="preserve">(c) </w:t>
      </w:r>
      <w:r w:rsidR="00911518" w:rsidRPr="005A24B9">
        <w:rPr>
          <w:rFonts w:ascii="Times New Roman" w:hAnsi="Times New Roman" w:cs="Times New Roman"/>
          <w:bCs/>
        </w:rPr>
        <w:t xml:space="preserve">Number of different ions in the innermost interfacial layer (within 0.6 nm the surface) for C3mpyrFSI with 50 mol% </w:t>
      </w:r>
      <w:proofErr w:type="spellStart"/>
      <w:r w:rsidR="00911518" w:rsidRPr="005A24B9">
        <w:rPr>
          <w:rFonts w:ascii="Times New Roman" w:hAnsi="Times New Roman" w:cs="Times New Roman"/>
          <w:bCs/>
        </w:rPr>
        <w:t>NaFSI</w:t>
      </w:r>
      <w:proofErr w:type="spellEnd"/>
      <w:r w:rsidR="00911518" w:rsidRPr="005A24B9">
        <w:rPr>
          <w:rFonts w:ascii="Times New Roman" w:hAnsi="Times New Roman" w:cs="Times New Roman"/>
          <w:bCs/>
        </w:rPr>
        <w:t xml:space="preserve"> at </w:t>
      </w:r>
      <w:proofErr w:type="spellStart"/>
      <w:r w:rsidR="00911518" w:rsidRPr="005A24B9">
        <w:rPr>
          <w:rFonts w:ascii="Times New Roman" w:hAnsi="Times New Roman" w:cs="Times New Roman"/>
          <w:bCs/>
        </w:rPr>
        <w:t>at</w:t>
      </w:r>
      <w:proofErr w:type="spellEnd"/>
      <w:r w:rsidR="00911518" w:rsidRPr="005A24B9">
        <w:rPr>
          <w:rFonts w:ascii="Times New Roman" w:hAnsi="Times New Roman" w:cs="Times New Roman"/>
          <w:bCs/>
        </w:rPr>
        <w:t xml:space="preserve"> –9.2 μCcm</w:t>
      </w:r>
      <w:r w:rsidR="00911518" w:rsidRPr="005A24B9">
        <w:rPr>
          <w:rFonts w:ascii="Times New Roman" w:hAnsi="Times New Roman" w:cs="Times New Roman"/>
          <w:bCs/>
          <w:vertAlign w:val="superscript"/>
        </w:rPr>
        <w:t>-2</w:t>
      </w:r>
      <w:r w:rsidR="00911518" w:rsidRPr="005A24B9">
        <w:rPr>
          <w:rFonts w:ascii="Times New Roman" w:hAnsi="Times New Roman" w:cs="Times New Roman"/>
          <w:bCs/>
        </w:rPr>
        <w:t>.</w:t>
      </w:r>
      <w:r w:rsidR="00911518" w:rsidRPr="005A24B9">
        <w:rPr>
          <w:rFonts w:ascii="Times New Roman" w:hAnsi="Times New Roman" w:cs="Times New Roman"/>
          <w:b/>
          <w:bCs/>
        </w:rPr>
        <w:t xml:space="preserve">  </w:t>
      </w:r>
    </w:p>
    <w:p w14:paraId="22E800F7" w14:textId="3979CC43" w:rsidR="0012622D" w:rsidRPr="005A24B9" w:rsidRDefault="0012622D" w:rsidP="00C03424">
      <w:pPr>
        <w:spacing w:line="360" w:lineRule="auto"/>
        <w:jc w:val="both"/>
        <w:rPr>
          <w:rFonts w:ascii="Times New Roman" w:hAnsi="Times New Roman" w:cs="Times New Roman"/>
          <w:b/>
          <w:bCs/>
          <w:sz w:val="32"/>
          <w:szCs w:val="32"/>
        </w:rPr>
      </w:pPr>
    </w:p>
    <w:p w14:paraId="109DF997" w14:textId="177CC1C4" w:rsidR="0012622D" w:rsidRPr="005A24B9" w:rsidRDefault="0012622D" w:rsidP="00C03424">
      <w:pPr>
        <w:spacing w:line="360" w:lineRule="auto"/>
        <w:jc w:val="both"/>
        <w:rPr>
          <w:rFonts w:ascii="Times New Roman" w:hAnsi="Times New Roman" w:cs="Times New Roman"/>
          <w:b/>
          <w:bCs/>
          <w:sz w:val="32"/>
          <w:szCs w:val="32"/>
          <w:lang w:val="en-US"/>
        </w:rPr>
      </w:pPr>
    </w:p>
    <w:p w14:paraId="6EF88FC1" w14:textId="77777777" w:rsidR="00712EC9" w:rsidRPr="005A24B9" w:rsidRDefault="00712EC9" w:rsidP="00C03424">
      <w:pPr>
        <w:pStyle w:val="BodyText"/>
        <w:spacing w:line="360" w:lineRule="auto"/>
        <w:jc w:val="both"/>
        <w:rPr>
          <w:sz w:val="24"/>
          <w:szCs w:val="24"/>
        </w:rPr>
      </w:pPr>
      <w:r w:rsidRPr="005A24B9">
        <w:rPr>
          <w:b/>
          <w:noProof/>
          <w:sz w:val="24"/>
          <w:szCs w:val="24"/>
        </w:rPr>
        <w:lastRenderedPageBreak/>
        <w:drawing>
          <wp:inline distT="0" distB="0" distL="0" distR="0" wp14:anchorId="036AD6F5" wp14:editId="2D40F2B0">
            <wp:extent cx="5485740" cy="2067339"/>
            <wp:effectExtent l="0" t="0" r="1270" b="3175"/>
            <wp:docPr id="41" name="Picture 41"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application&#10;&#10;Description automatically generated"/>
                    <pic:cNvPicPr/>
                  </pic:nvPicPr>
                  <pic:blipFill rotWithShape="1">
                    <a:blip r:embed="rId19" cstate="print">
                      <a:extLst>
                        <a:ext uri="{28A0092B-C50C-407E-A947-70E740481C1C}">
                          <a14:useLocalDpi xmlns:a14="http://schemas.microsoft.com/office/drawing/2010/main" val="0"/>
                        </a:ext>
                      </a:extLst>
                    </a:blip>
                    <a:srcRect r="23914" b="48987"/>
                    <a:stretch/>
                  </pic:blipFill>
                  <pic:spPr bwMode="auto">
                    <a:xfrm>
                      <a:off x="0" y="0"/>
                      <a:ext cx="5507528" cy="2075550"/>
                    </a:xfrm>
                    <a:prstGeom prst="rect">
                      <a:avLst/>
                    </a:prstGeom>
                    <a:ln>
                      <a:noFill/>
                    </a:ln>
                    <a:extLst>
                      <a:ext uri="{53640926-AAD7-44D8-BBD7-CCE9431645EC}">
                        <a14:shadowObscured xmlns:a14="http://schemas.microsoft.com/office/drawing/2010/main"/>
                      </a:ext>
                    </a:extLst>
                  </pic:spPr>
                </pic:pic>
              </a:graphicData>
            </a:graphic>
          </wp:inline>
        </w:drawing>
      </w:r>
    </w:p>
    <w:p w14:paraId="50AFCD7B" w14:textId="0F684B33" w:rsidR="00712EC9" w:rsidRPr="005A24B9" w:rsidRDefault="002837FB" w:rsidP="006971C5">
      <w:pPr>
        <w:spacing w:line="360" w:lineRule="auto"/>
        <w:jc w:val="both"/>
        <w:rPr>
          <w:rFonts w:ascii="Times New Roman" w:hAnsi="Times New Roman" w:cs="Times New Roman"/>
          <w:b/>
        </w:rPr>
      </w:pPr>
      <w:r w:rsidRPr="005A24B9">
        <w:rPr>
          <w:rFonts w:ascii="Times New Roman" w:hAnsi="Times New Roman" w:cs="Times New Roman"/>
          <w:b/>
          <w:lang w:val="en-US"/>
        </w:rPr>
        <w:t xml:space="preserve">Supplementary </w:t>
      </w:r>
      <w:r w:rsidR="00712EC9" w:rsidRPr="005A24B9">
        <w:rPr>
          <w:rFonts w:ascii="Times New Roman" w:hAnsi="Times New Roman" w:cs="Times New Roman"/>
          <w:b/>
          <w:lang w:val="en-US"/>
        </w:rPr>
        <w:t xml:space="preserve">Fig. </w:t>
      </w:r>
      <w:r w:rsidRPr="005A24B9">
        <w:rPr>
          <w:rFonts w:ascii="Times New Roman" w:hAnsi="Times New Roman" w:cs="Times New Roman"/>
          <w:b/>
          <w:lang w:val="en-US"/>
        </w:rPr>
        <w:t>14</w:t>
      </w:r>
      <w:r w:rsidR="00712EC9" w:rsidRPr="005A24B9">
        <w:rPr>
          <w:rFonts w:ascii="Times New Roman" w:hAnsi="Times New Roman" w:cs="Times New Roman"/>
          <w:b/>
          <w:lang w:val="en-US"/>
        </w:rPr>
        <w:t xml:space="preserve"> </w:t>
      </w:r>
      <w:r w:rsidR="00712EC9" w:rsidRPr="005A24B9">
        <w:rPr>
          <w:rFonts w:ascii="Times New Roman" w:hAnsi="Times New Roman" w:cs="Times New Roman"/>
          <w:b/>
          <w:w w:val="105"/>
        </w:rPr>
        <w:t>|</w:t>
      </w:r>
      <w:r w:rsidR="00712EC9" w:rsidRPr="005A24B9">
        <w:rPr>
          <w:rFonts w:ascii="Times New Roman" w:hAnsi="Times New Roman" w:cs="Times New Roman"/>
          <w:b/>
          <w:lang w:val="en-US"/>
        </w:rPr>
        <w:t xml:space="preserve"> Cycling voltammetry (CV) on glassy carbon and gold working electrodes with neat and superconcentrated IL. </w:t>
      </w:r>
      <w:r w:rsidR="00712EC9" w:rsidRPr="005A24B9">
        <w:rPr>
          <w:rFonts w:ascii="Times New Roman" w:hAnsi="Times New Roman" w:cs="Times New Roman"/>
          <w:bCs/>
        </w:rPr>
        <w:t>The CV of the first scan taken for neat C3mpyrFSI (</w:t>
      </w:r>
      <w:proofErr w:type="spellStart"/>
      <w:r w:rsidR="00712EC9" w:rsidRPr="005A24B9">
        <w:rPr>
          <w:rFonts w:ascii="Times New Roman" w:hAnsi="Times New Roman" w:cs="Times New Roman"/>
          <w:bCs/>
        </w:rPr>
        <w:t>C</w:t>
      </w:r>
      <w:r w:rsidR="00712EC9" w:rsidRPr="005A24B9">
        <w:rPr>
          <w:rFonts w:ascii="Times New Roman" w:hAnsi="Times New Roman" w:cs="Times New Roman"/>
          <w:bCs/>
          <w:vertAlign w:val="subscript"/>
        </w:rPr>
        <w:t>water</w:t>
      </w:r>
      <w:proofErr w:type="spellEnd"/>
      <w:r w:rsidR="00712EC9" w:rsidRPr="005A24B9">
        <w:rPr>
          <w:rFonts w:ascii="Times New Roman" w:hAnsi="Times New Roman" w:cs="Times New Roman"/>
          <w:bCs/>
        </w:rPr>
        <w:t xml:space="preserve"> &lt; 78.3 ppm) and C3mpyrFSI with 50 mol% </w:t>
      </w:r>
      <w:proofErr w:type="spellStart"/>
      <w:r w:rsidR="00712EC9" w:rsidRPr="005A24B9">
        <w:rPr>
          <w:rFonts w:ascii="Times New Roman" w:hAnsi="Times New Roman" w:cs="Times New Roman"/>
          <w:bCs/>
        </w:rPr>
        <w:t>NaFSI</w:t>
      </w:r>
      <w:proofErr w:type="spellEnd"/>
      <w:r w:rsidR="00712EC9" w:rsidRPr="005A24B9">
        <w:rPr>
          <w:rFonts w:ascii="Times New Roman" w:hAnsi="Times New Roman" w:cs="Times New Roman"/>
          <w:bCs/>
        </w:rPr>
        <w:t xml:space="preserve"> (</w:t>
      </w:r>
      <w:proofErr w:type="spellStart"/>
      <w:r w:rsidR="00712EC9" w:rsidRPr="005A24B9">
        <w:rPr>
          <w:rFonts w:ascii="Times New Roman" w:hAnsi="Times New Roman" w:cs="Times New Roman"/>
          <w:bCs/>
        </w:rPr>
        <w:t>C</w:t>
      </w:r>
      <w:r w:rsidR="00712EC9" w:rsidRPr="005A24B9">
        <w:rPr>
          <w:rFonts w:ascii="Times New Roman" w:hAnsi="Times New Roman" w:cs="Times New Roman"/>
          <w:bCs/>
          <w:vertAlign w:val="subscript"/>
        </w:rPr>
        <w:t>water</w:t>
      </w:r>
      <w:proofErr w:type="spellEnd"/>
      <w:r w:rsidR="00712EC9" w:rsidRPr="005A24B9">
        <w:rPr>
          <w:rFonts w:ascii="Times New Roman" w:hAnsi="Times New Roman" w:cs="Times New Roman"/>
          <w:bCs/>
        </w:rPr>
        <w:t xml:space="preserve"> &lt; 87.9 ppm) with (a) glassy carbon (GC) and (b) gold (Au) electrodes. The CV were performed at 50 ºC with a scan rate of 25 mV·s</w:t>
      </w:r>
      <w:r w:rsidR="00712EC9" w:rsidRPr="005A24B9">
        <w:rPr>
          <w:rFonts w:ascii="Times New Roman" w:hAnsi="Times New Roman" w:cs="Times New Roman"/>
          <w:bCs/>
          <w:vertAlign w:val="superscript"/>
        </w:rPr>
        <w:t>-1</w:t>
      </w:r>
      <w:r w:rsidR="00712EC9" w:rsidRPr="005A24B9">
        <w:rPr>
          <w:rFonts w:ascii="Times New Roman" w:hAnsi="Times New Roman" w:cs="Times New Roman"/>
          <w:bCs/>
        </w:rPr>
        <w:t xml:space="preserve"> under </w:t>
      </w:r>
      <w:proofErr w:type="spellStart"/>
      <w:r w:rsidR="00712EC9" w:rsidRPr="005A24B9">
        <w:rPr>
          <w:rFonts w:ascii="Times New Roman" w:hAnsi="Times New Roman" w:cs="Times New Roman"/>
          <w:bCs/>
        </w:rPr>
        <w:t>Ar</w:t>
      </w:r>
      <w:proofErr w:type="spellEnd"/>
      <w:r w:rsidR="00712EC9" w:rsidRPr="005A24B9">
        <w:rPr>
          <w:rFonts w:ascii="Times New Roman" w:hAnsi="Times New Roman" w:cs="Times New Roman"/>
          <w:bCs/>
        </w:rPr>
        <w:t xml:space="preserve"> atmosphere.</w:t>
      </w:r>
    </w:p>
    <w:p w14:paraId="018AB301" w14:textId="77777777" w:rsidR="006D77C1" w:rsidRPr="005A24B9" w:rsidRDefault="006D77C1" w:rsidP="00C03424">
      <w:pPr>
        <w:spacing w:line="360" w:lineRule="auto"/>
        <w:jc w:val="both"/>
        <w:rPr>
          <w:rFonts w:ascii="Times New Roman" w:hAnsi="Times New Roman" w:cs="Times New Roman"/>
        </w:rPr>
      </w:pPr>
      <w:r w:rsidRPr="005A24B9">
        <w:rPr>
          <w:rFonts w:ascii="Times New Roman" w:hAnsi="Times New Roman" w:cs="Times New Roman"/>
          <w:noProof/>
        </w:rPr>
        <w:drawing>
          <wp:inline distT="0" distB="0" distL="0" distR="0" wp14:anchorId="7E1EA0AA" wp14:editId="7806A57F">
            <wp:extent cx="5435029" cy="2173083"/>
            <wp:effectExtent l="0" t="0" r="635" b="0"/>
            <wp:docPr id="47" name="Picture 4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10;&#10;Description automatically generated"/>
                    <pic:cNvPicPr/>
                  </pic:nvPicPr>
                  <pic:blipFill rotWithShape="1">
                    <a:blip r:embed="rId20" cstate="print">
                      <a:extLst>
                        <a:ext uri="{28A0092B-C50C-407E-A947-70E740481C1C}">
                          <a14:useLocalDpi xmlns:a14="http://schemas.microsoft.com/office/drawing/2010/main" val="0"/>
                        </a:ext>
                      </a:extLst>
                    </a:blip>
                    <a:srcRect l="4845" t="37976" r="7961"/>
                    <a:stretch/>
                  </pic:blipFill>
                  <pic:spPr bwMode="auto">
                    <a:xfrm>
                      <a:off x="0" y="0"/>
                      <a:ext cx="5452027" cy="2179879"/>
                    </a:xfrm>
                    <a:prstGeom prst="rect">
                      <a:avLst/>
                    </a:prstGeom>
                    <a:ln>
                      <a:noFill/>
                    </a:ln>
                    <a:extLst>
                      <a:ext uri="{53640926-AAD7-44D8-BBD7-CCE9431645EC}">
                        <a14:shadowObscured xmlns:a14="http://schemas.microsoft.com/office/drawing/2010/main"/>
                      </a:ext>
                    </a:extLst>
                  </pic:spPr>
                </pic:pic>
              </a:graphicData>
            </a:graphic>
          </wp:inline>
        </w:drawing>
      </w:r>
    </w:p>
    <w:p w14:paraId="4101D394" w14:textId="2FCCC2C9" w:rsidR="006D77C1" w:rsidRPr="005A24B9" w:rsidRDefault="00D237C1" w:rsidP="00C03424">
      <w:pPr>
        <w:spacing w:line="360" w:lineRule="auto"/>
        <w:jc w:val="both"/>
        <w:rPr>
          <w:rFonts w:ascii="Times New Roman" w:hAnsi="Times New Roman" w:cs="Times New Roman"/>
          <w:b/>
        </w:rPr>
      </w:pPr>
      <w:r w:rsidRPr="005A24B9">
        <w:rPr>
          <w:rFonts w:ascii="Times New Roman" w:hAnsi="Times New Roman" w:cs="Times New Roman"/>
          <w:b/>
          <w:lang w:val="en-US"/>
        </w:rPr>
        <w:t xml:space="preserve">Supplementary </w:t>
      </w:r>
      <w:r w:rsidR="006D77C1" w:rsidRPr="005A24B9">
        <w:rPr>
          <w:rFonts w:ascii="Times New Roman" w:hAnsi="Times New Roman" w:cs="Times New Roman"/>
          <w:b/>
          <w:lang w:val="en-US"/>
        </w:rPr>
        <w:t xml:space="preserve">Fig. </w:t>
      </w:r>
      <w:r w:rsidRPr="005A24B9">
        <w:rPr>
          <w:rFonts w:ascii="Times New Roman" w:hAnsi="Times New Roman" w:cs="Times New Roman"/>
          <w:b/>
          <w:lang w:val="en-US"/>
        </w:rPr>
        <w:t>15</w:t>
      </w:r>
      <w:r w:rsidR="006D77C1" w:rsidRPr="005A24B9">
        <w:rPr>
          <w:rFonts w:ascii="Times New Roman" w:hAnsi="Times New Roman" w:cs="Times New Roman"/>
          <w:b/>
          <w:lang w:val="en-US"/>
        </w:rPr>
        <w:t xml:space="preserve"> </w:t>
      </w:r>
      <w:r w:rsidR="006D77C1" w:rsidRPr="005A24B9">
        <w:rPr>
          <w:rFonts w:ascii="Times New Roman" w:hAnsi="Times New Roman" w:cs="Times New Roman"/>
          <w:b/>
          <w:w w:val="105"/>
        </w:rPr>
        <w:t>|</w:t>
      </w:r>
      <w:r w:rsidR="006D77C1" w:rsidRPr="005A24B9">
        <w:rPr>
          <w:rFonts w:ascii="Times New Roman" w:hAnsi="Times New Roman" w:cs="Times New Roman"/>
          <w:b/>
          <w:lang w:val="en-US"/>
        </w:rPr>
        <w:t xml:space="preserve"> </w:t>
      </w:r>
      <w:r w:rsidR="00CE421B" w:rsidRPr="005A24B9">
        <w:rPr>
          <w:rFonts w:ascii="Times New Roman" w:hAnsi="Times New Roman" w:cs="Times New Roman"/>
          <w:b/>
          <w:lang w:val="en-US"/>
        </w:rPr>
        <w:t xml:space="preserve">Electrochemical data for Cu|50 mol% </w:t>
      </w:r>
      <w:proofErr w:type="spellStart"/>
      <w:r w:rsidR="00CE421B" w:rsidRPr="005A24B9">
        <w:rPr>
          <w:rFonts w:ascii="Times New Roman" w:hAnsi="Times New Roman" w:cs="Times New Roman"/>
          <w:b/>
          <w:lang w:val="en-US"/>
        </w:rPr>
        <w:t>NaFSI</w:t>
      </w:r>
      <w:proofErr w:type="spellEnd"/>
      <w:r w:rsidR="00CE421B" w:rsidRPr="005A24B9">
        <w:rPr>
          <w:rFonts w:ascii="Times New Roman" w:hAnsi="Times New Roman" w:cs="Times New Roman"/>
          <w:b/>
          <w:lang w:val="en-US"/>
        </w:rPr>
        <w:t xml:space="preserve"> in C3mpyrFSI|Cu cycling. </w:t>
      </w:r>
      <w:r w:rsidR="006D77C1" w:rsidRPr="005A24B9">
        <w:rPr>
          <w:rFonts w:ascii="Times New Roman" w:hAnsi="Times New Roman" w:cs="Times New Roman"/>
          <w:bCs/>
          <w:lang w:val="en-US"/>
        </w:rPr>
        <w:t xml:space="preserve">(a) Cu </w:t>
      </w:r>
      <w:r w:rsidR="006D77C1" w:rsidRPr="005A24B9">
        <w:rPr>
          <w:rFonts w:ascii="Times New Roman" w:hAnsi="Times New Roman" w:cs="Times New Roman"/>
          <w:bCs/>
        </w:rPr>
        <w:t xml:space="preserve">symmetrical cells cycling with 50 mol% </w:t>
      </w:r>
      <w:proofErr w:type="spellStart"/>
      <w:r w:rsidR="006D77C1" w:rsidRPr="005A24B9">
        <w:rPr>
          <w:rFonts w:ascii="Times New Roman" w:hAnsi="Times New Roman" w:cs="Times New Roman"/>
          <w:bCs/>
        </w:rPr>
        <w:t>NaFSI</w:t>
      </w:r>
      <w:proofErr w:type="spellEnd"/>
      <w:r w:rsidR="006D77C1" w:rsidRPr="005A24B9">
        <w:rPr>
          <w:rFonts w:ascii="Times New Roman" w:hAnsi="Times New Roman" w:cs="Times New Roman"/>
          <w:bCs/>
        </w:rPr>
        <w:t xml:space="preserve"> in C3mpyrFSI at different rate and (b) EIS recorded after final cycle.  The cycled cells were prepared for further XPS analysis of deposition products.</w:t>
      </w:r>
    </w:p>
    <w:p w14:paraId="72FEB150" w14:textId="77777777" w:rsidR="00343B7A" w:rsidRPr="005A24B9" w:rsidRDefault="00343B7A" w:rsidP="00C03424">
      <w:pPr>
        <w:spacing w:line="360" w:lineRule="auto"/>
        <w:jc w:val="both"/>
        <w:rPr>
          <w:rFonts w:ascii="Times New Roman" w:hAnsi="Times New Roman" w:cs="Times New Roman"/>
        </w:rPr>
      </w:pPr>
      <w:r w:rsidRPr="005A24B9">
        <w:rPr>
          <w:rFonts w:ascii="Times New Roman" w:hAnsi="Times New Roman" w:cs="Times New Roman"/>
          <w:noProof/>
        </w:rPr>
        <w:lastRenderedPageBreak/>
        <w:drawing>
          <wp:inline distT="0" distB="0" distL="0" distR="0" wp14:anchorId="440E9D92" wp14:editId="7FBFB5CA">
            <wp:extent cx="5243209" cy="5306944"/>
            <wp:effectExtent l="0" t="0" r="1905" b="1905"/>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rotWithShape="1">
                    <a:blip r:embed="rId21" cstate="print">
                      <a:extLst>
                        <a:ext uri="{28A0092B-C50C-407E-A947-70E740481C1C}">
                          <a14:useLocalDpi xmlns:a14="http://schemas.microsoft.com/office/drawing/2010/main" val="0"/>
                        </a:ext>
                      </a:extLst>
                    </a:blip>
                    <a:srcRect l="21572" r="22894"/>
                    <a:stretch/>
                  </pic:blipFill>
                  <pic:spPr bwMode="auto">
                    <a:xfrm>
                      <a:off x="0" y="0"/>
                      <a:ext cx="5280043" cy="5344226"/>
                    </a:xfrm>
                    <a:prstGeom prst="rect">
                      <a:avLst/>
                    </a:prstGeom>
                    <a:ln>
                      <a:noFill/>
                    </a:ln>
                    <a:extLst>
                      <a:ext uri="{53640926-AAD7-44D8-BBD7-CCE9431645EC}">
                        <a14:shadowObscured xmlns:a14="http://schemas.microsoft.com/office/drawing/2010/main"/>
                      </a:ext>
                    </a:extLst>
                  </pic:spPr>
                </pic:pic>
              </a:graphicData>
            </a:graphic>
          </wp:inline>
        </w:drawing>
      </w:r>
    </w:p>
    <w:p w14:paraId="2FE53656" w14:textId="77777777" w:rsidR="00343B7A" w:rsidRPr="005A24B9" w:rsidRDefault="00343B7A" w:rsidP="00C03424">
      <w:pPr>
        <w:spacing w:line="360" w:lineRule="auto"/>
        <w:jc w:val="both"/>
        <w:rPr>
          <w:rFonts w:ascii="Times New Roman" w:hAnsi="Times New Roman" w:cs="Times New Roman"/>
        </w:rPr>
      </w:pPr>
      <w:r w:rsidRPr="005A24B9">
        <w:rPr>
          <w:rFonts w:ascii="Times New Roman" w:hAnsi="Times New Roman" w:cs="Times New Roman"/>
          <w:noProof/>
        </w:rPr>
        <w:drawing>
          <wp:inline distT="0" distB="0" distL="0" distR="0" wp14:anchorId="78ADF8B8" wp14:editId="452BB23D">
            <wp:extent cx="5486400" cy="2188210"/>
            <wp:effectExtent l="0" t="0" r="0" b="0"/>
            <wp:docPr id="45" name="Picture 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rotWithShape="1">
                    <a:blip r:embed="rId22" cstate="print">
                      <a:extLst>
                        <a:ext uri="{28A0092B-C50C-407E-A947-70E740481C1C}">
                          <a14:useLocalDpi xmlns:a14="http://schemas.microsoft.com/office/drawing/2010/main" val="0"/>
                        </a:ext>
                      </a:extLst>
                    </a:blip>
                    <a:srcRect l="10871" t="24475" r="10663" b="22633"/>
                    <a:stretch/>
                  </pic:blipFill>
                  <pic:spPr bwMode="auto">
                    <a:xfrm>
                      <a:off x="0" y="0"/>
                      <a:ext cx="5564318" cy="2219287"/>
                    </a:xfrm>
                    <a:prstGeom prst="rect">
                      <a:avLst/>
                    </a:prstGeom>
                    <a:ln>
                      <a:noFill/>
                    </a:ln>
                    <a:extLst>
                      <a:ext uri="{53640926-AAD7-44D8-BBD7-CCE9431645EC}">
                        <a14:shadowObscured xmlns:a14="http://schemas.microsoft.com/office/drawing/2010/main"/>
                      </a:ext>
                    </a:extLst>
                  </pic:spPr>
                </pic:pic>
              </a:graphicData>
            </a:graphic>
          </wp:inline>
        </w:drawing>
      </w:r>
    </w:p>
    <w:p w14:paraId="076246DB" w14:textId="651DD7A8" w:rsidR="00343B7A" w:rsidRPr="005A24B9" w:rsidRDefault="008B79B8" w:rsidP="00C03424">
      <w:pPr>
        <w:spacing w:line="360" w:lineRule="auto"/>
        <w:jc w:val="both"/>
        <w:rPr>
          <w:rFonts w:ascii="Times New Roman" w:hAnsi="Times New Roman" w:cs="Times New Roman"/>
          <w:bCs/>
        </w:rPr>
      </w:pPr>
      <w:r w:rsidRPr="005A24B9">
        <w:rPr>
          <w:rFonts w:ascii="Times New Roman" w:hAnsi="Times New Roman" w:cs="Times New Roman"/>
          <w:b/>
          <w:lang w:val="en-US"/>
        </w:rPr>
        <w:t xml:space="preserve">Supplementary </w:t>
      </w:r>
      <w:r w:rsidR="00343B7A" w:rsidRPr="005A24B9">
        <w:rPr>
          <w:rFonts w:ascii="Times New Roman" w:hAnsi="Times New Roman" w:cs="Times New Roman"/>
          <w:b/>
          <w:lang w:val="en-US"/>
        </w:rPr>
        <w:t xml:space="preserve">Fig. </w:t>
      </w:r>
      <w:r w:rsidRPr="005A24B9">
        <w:rPr>
          <w:rFonts w:ascii="Times New Roman" w:hAnsi="Times New Roman" w:cs="Times New Roman"/>
          <w:b/>
          <w:lang w:val="en-US"/>
        </w:rPr>
        <w:t>16</w:t>
      </w:r>
      <w:r w:rsidR="00343B7A" w:rsidRPr="005A24B9">
        <w:rPr>
          <w:rFonts w:ascii="Times New Roman" w:hAnsi="Times New Roman" w:cs="Times New Roman"/>
          <w:b/>
          <w:lang w:val="en-US"/>
        </w:rPr>
        <w:t xml:space="preserve"> </w:t>
      </w:r>
      <w:r w:rsidR="00343B7A" w:rsidRPr="005A24B9">
        <w:rPr>
          <w:rFonts w:ascii="Times New Roman" w:hAnsi="Times New Roman" w:cs="Times New Roman"/>
          <w:b/>
          <w:w w:val="105"/>
        </w:rPr>
        <w:t>|</w:t>
      </w:r>
      <w:r w:rsidR="00343B7A" w:rsidRPr="005A24B9">
        <w:rPr>
          <w:rFonts w:ascii="Times New Roman" w:hAnsi="Times New Roman" w:cs="Times New Roman"/>
          <w:b/>
          <w:lang w:val="en-US"/>
        </w:rPr>
        <w:t xml:space="preserve"> </w:t>
      </w:r>
      <w:r w:rsidR="00DB5E2A" w:rsidRPr="005A24B9">
        <w:rPr>
          <w:rFonts w:ascii="Times New Roman" w:hAnsi="Times New Roman" w:cs="Times New Roman"/>
          <w:b/>
          <w:lang w:val="en-US"/>
        </w:rPr>
        <w:t>High-resolution</w:t>
      </w:r>
      <w:r w:rsidR="00343B7A" w:rsidRPr="005A24B9">
        <w:rPr>
          <w:rFonts w:ascii="Times New Roman" w:hAnsi="Times New Roman" w:cs="Times New Roman"/>
          <w:b/>
          <w:lang w:val="en-US"/>
        </w:rPr>
        <w:t xml:space="preserve"> </w:t>
      </w:r>
      <w:r w:rsidR="00343B7A" w:rsidRPr="005A24B9">
        <w:rPr>
          <w:rFonts w:ascii="Times New Roman" w:hAnsi="Times New Roman" w:cs="Times New Roman"/>
          <w:b/>
        </w:rPr>
        <w:t>XPS spectrums for selected elements in examined electrolytes and sodium salt without an electrode material</w:t>
      </w:r>
      <w:r w:rsidR="00343B7A" w:rsidRPr="005A24B9">
        <w:rPr>
          <w:rFonts w:ascii="Times New Roman" w:hAnsi="Times New Roman" w:cs="Times New Roman"/>
          <w:b/>
          <w:spacing w:val="-9"/>
          <w:w w:val="105"/>
        </w:rPr>
        <w:t xml:space="preserve">. </w:t>
      </w:r>
      <w:r w:rsidR="00343B7A" w:rsidRPr="005A24B9">
        <w:rPr>
          <w:rFonts w:ascii="Times New Roman" w:hAnsi="Times New Roman" w:cs="Times New Roman"/>
          <w:bCs/>
        </w:rPr>
        <w:t xml:space="preserve">XPS data for (a) neat C3mpyrFSI, (b) </w:t>
      </w:r>
      <w:proofErr w:type="spellStart"/>
      <w:r w:rsidR="00343B7A" w:rsidRPr="005A24B9">
        <w:rPr>
          <w:rFonts w:ascii="Times New Roman" w:hAnsi="Times New Roman" w:cs="Times New Roman"/>
          <w:bCs/>
        </w:rPr>
        <w:t>NaFSI</w:t>
      </w:r>
      <w:proofErr w:type="spellEnd"/>
      <w:r w:rsidR="00343B7A" w:rsidRPr="005A24B9">
        <w:rPr>
          <w:rFonts w:ascii="Times New Roman" w:hAnsi="Times New Roman" w:cs="Times New Roman"/>
          <w:bCs/>
          <w:spacing w:val="-9"/>
          <w:w w:val="105"/>
        </w:rPr>
        <w:t>, and (c) their NaFSI:C3mpyrFSI mixture</w:t>
      </w:r>
      <w:r w:rsidR="00343B7A" w:rsidRPr="005A24B9">
        <w:rPr>
          <w:rFonts w:ascii="Times New Roman" w:hAnsi="Times New Roman" w:cs="Times New Roman"/>
          <w:bCs/>
        </w:rPr>
        <w:t xml:space="preserve"> (</w:t>
      </w:r>
      <w:r w:rsidR="00343B7A" w:rsidRPr="005A24B9">
        <w:rPr>
          <w:rFonts w:ascii="Times New Roman" w:hAnsi="Times New Roman" w:cs="Times New Roman"/>
          <w:bCs/>
          <w:spacing w:val="-9"/>
          <w:w w:val="105"/>
        </w:rPr>
        <w:t>1:1 molar ratio</w:t>
      </w:r>
      <w:r w:rsidR="00343B7A" w:rsidRPr="005A24B9">
        <w:rPr>
          <w:rFonts w:ascii="Times New Roman" w:hAnsi="Times New Roman" w:cs="Times New Roman"/>
          <w:bCs/>
        </w:rPr>
        <w:t>).</w:t>
      </w:r>
    </w:p>
    <w:p w14:paraId="6044E938" w14:textId="0D756121" w:rsidR="00343B7A" w:rsidRPr="005A24B9" w:rsidRDefault="009A5A8C" w:rsidP="00C03424">
      <w:pPr>
        <w:spacing w:line="360" w:lineRule="auto"/>
        <w:jc w:val="both"/>
        <w:rPr>
          <w:rFonts w:ascii="Times New Roman" w:hAnsi="Times New Roman" w:cs="Times New Roman"/>
        </w:rPr>
      </w:pPr>
      <w:r w:rsidRPr="005A24B9">
        <w:rPr>
          <w:rFonts w:ascii="Times New Roman" w:hAnsi="Times New Roman" w:cs="Times New Roman"/>
          <w:noProof/>
        </w:rPr>
        <w:lastRenderedPageBreak/>
        <w:drawing>
          <wp:inline distT="0" distB="0" distL="0" distR="0" wp14:anchorId="0AD26148" wp14:editId="174C3236">
            <wp:extent cx="5925185" cy="5634717"/>
            <wp:effectExtent l="0" t="0" r="571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3" cstate="print">
                      <a:extLst>
                        <a:ext uri="{28A0092B-C50C-407E-A947-70E740481C1C}">
                          <a14:useLocalDpi xmlns:a14="http://schemas.microsoft.com/office/drawing/2010/main" val="0"/>
                        </a:ext>
                      </a:extLst>
                    </a:blip>
                    <a:srcRect l="19766" r="21128"/>
                    <a:stretch/>
                  </pic:blipFill>
                  <pic:spPr bwMode="auto">
                    <a:xfrm>
                      <a:off x="0" y="0"/>
                      <a:ext cx="5951472" cy="5659716"/>
                    </a:xfrm>
                    <a:prstGeom prst="rect">
                      <a:avLst/>
                    </a:prstGeom>
                    <a:ln>
                      <a:noFill/>
                    </a:ln>
                    <a:extLst>
                      <a:ext uri="{53640926-AAD7-44D8-BBD7-CCE9431645EC}">
                        <a14:shadowObscured xmlns:a14="http://schemas.microsoft.com/office/drawing/2010/main"/>
                      </a:ext>
                    </a:extLst>
                  </pic:spPr>
                </pic:pic>
              </a:graphicData>
            </a:graphic>
          </wp:inline>
        </w:drawing>
      </w:r>
    </w:p>
    <w:p w14:paraId="4EB3E2E2" w14:textId="44E736B3" w:rsidR="00343B7A" w:rsidRPr="005A24B9" w:rsidRDefault="00771350" w:rsidP="00C03424">
      <w:pPr>
        <w:spacing w:line="360" w:lineRule="auto"/>
        <w:jc w:val="both"/>
        <w:rPr>
          <w:rFonts w:ascii="Times New Roman" w:hAnsi="Times New Roman" w:cs="Times New Roman"/>
          <w:b/>
        </w:rPr>
      </w:pPr>
      <w:r w:rsidRPr="005A24B9">
        <w:rPr>
          <w:rFonts w:ascii="Times New Roman" w:hAnsi="Times New Roman" w:cs="Times New Roman"/>
          <w:b/>
          <w:lang w:val="en-US"/>
        </w:rPr>
        <w:t xml:space="preserve">Supplementary </w:t>
      </w:r>
      <w:r w:rsidR="00343B7A" w:rsidRPr="005A24B9">
        <w:rPr>
          <w:rFonts w:ascii="Times New Roman" w:hAnsi="Times New Roman" w:cs="Times New Roman"/>
          <w:b/>
          <w:lang w:val="en-US"/>
        </w:rPr>
        <w:t xml:space="preserve">Fig. </w:t>
      </w:r>
      <w:r w:rsidRPr="005A24B9">
        <w:rPr>
          <w:rFonts w:ascii="Times New Roman" w:hAnsi="Times New Roman" w:cs="Times New Roman"/>
          <w:b/>
          <w:lang w:val="en-US"/>
        </w:rPr>
        <w:t>17</w:t>
      </w:r>
      <w:r w:rsidR="00343B7A" w:rsidRPr="005A24B9">
        <w:rPr>
          <w:rFonts w:ascii="Times New Roman" w:hAnsi="Times New Roman" w:cs="Times New Roman"/>
          <w:b/>
          <w:lang w:val="en-US"/>
        </w:rPr>
        <w:t xml:space="preserve"> </w:t>
      </w:r>
      <w:r w:rsidR="00343B7A" w:rsidRPr="005A24B9">
        <w:rPr>
          <w:rFonts w:ascii="Times New Roman" w:hAnsi="Times New Roman" w:cs="Times New Roman"/>
          <w:b/>
          <w:w w:val="105"/>
        </w:rPr>
        <w:t>|</w:t>
      </w:r>
      <w:r w:rsidR="00343B7A" w:rsidRPr="005A24B9">
        <w:rPr>
          <w:rFonts w:ascii="Times New Roman" w:hAnsi="Times New Roman" w:cs="Times New Roman"/>
          <w:b/>
          <w:lang w:val="en-US"/>
        </w:rPr>
        <w:t xml:space="preserve"> </w:t>
      </w:r>
      <w:r w:rsidR="00874169" w:rsidRPr="005A24B9">
        <w:rPr>
          <w:rFonts w:ascii="Times New Roman" w:hAnsi="Times New Roman" w:cs="Times New Roman"/>
          <w:b/>
          <w:lang w:val="en-US"/>
        </w:rPr>
        <w:t>High-resolution</w:t>
      </w:r>
      <w:r w:rsidR="00343B7A" w:rsidRPr="005A24B9">
        <w:rPr>
          <w:rFonts w:ascii="Times New Roman" w:hAnsi="Times New Roman" w:cs="Times New Roman"/>
          <w:b/>
          <w:lang w:val="en-US"/>
        </w:rPr>
        <w:t xml:space="preserve"> </w:t>
      </w:r>
      <w:r w:rsidR="00343B7A" w:rsidRPr="005A24B9">
        <w:rPr>
          <w:rFonts w:ascii="Times New Roman" w:hAnsi="Times New Roman" w:cs="Times New Roman"/>
          <w:b/>
        </w:rPr>
        <w:t xml:space="preserve">XPS spectra for selected elements of surface composition on NFP and Cu electrodes which were soaked in </w:t>
      </w:r>
      <w:r w:rsidR="00343B7A" w:rsidRPr="005A24B9">
        <w:rPr>
          <w:rFonts w:ascii="Times New Roman" w:hAnsi="Times New Roman" w:cs="Times New Roman"/>
          <w:b/>
          <w:spacing w:val="-9"/>
          <w:w w:val="105"/>
        </w:rPr>
        <w:t>NaFSI:C3mpyrFSI mixture</w:t>
      </w:r>
      <w:r w:rsidR="00343B7A" w:rsidRPr="005A24B9">
        <w:rPr>
          <w:rFonts w:ascii="Times New Roman" w:hAnsi="Times New Roman" w:cs="Times New Roman"/>
          <w:b/>
        </w:rPr>
        <w:t xml:space="preserve"> (</w:t>
      </w:r>
      <w:r w:rsidR="00343B7A" w:rsidRPr="005A24B9">
        <w:rPr>
          <w:rFonts w:ascii="Times New Roman" w:hAnsi="Times New Roman" w:cs="Times New Roman"/>
          <w:b/>
          <w:spacing w:val="-9"/>
          <w:w w:val="105"/>
        </w:rPr>
        <w:t>1:1 molar ratio</w:t>
      </w:r>
      <w:r w:rsidR="00343B7A" w:rsidRPr="005A24B9">
        <w:rPr>
          <w:rFonts w:ascii="Times New Roman" w:hAnsi="Times New Roman" w:cs="Times New Roman"/>
          <w:b/>
        </w:rPr>
        <w:t>) for 24 h</w:t>
      </w:r>
      <w:r w:rsidR="00343B7A" w:rsidRPr="005A24B9">
        <w:rPr>
          <w:rFonts w:ascii="Times New Roman" w:hAnsi="Times New Roman" w:cs="Times New Roman"/>
          <w:b/>
          <w:spacing w:val="-9"/>
          <w:w w:val="105"/>
        </w:rPr>
        <w:t xml:space="preserve">. </w:t>
      </w:r>
      <w:r w:rsidR="00343B7A" w:rsidRPr="005A24B9">
        <w:rPr>
          <w:rFonts w:ascii="Times New Roman" w:hAnsi="Times New Roman" w:cs="Times New Roman"/>
          <w:bCs/>
        </w:rPr>
        <w:t>XPS data for (a) NFP and (b) Cu electrodes.</w:t>
      </w:r>
    </w:p>
    <w:p w14:paraId="6613D443" w14:textId="019A167D" w:rsidR="00343B7A" w:rsidRPr="005A24B9" w:rsidRDefault="005E0463" w:rsidP="00C03424">
      <w:pPr>
        <w:spacing w:line="360" w:lineRule="auto"/>
        <w:jc w:val="both"/>
        <w:rPr>
          <w:rFonts w:ascii="Times New Roman" w:hAnsi="Times New Roman" w:cs="Times New Roman"/>
        </w:rPr>
      </w:pPr>
      <w:r w:rsidRPr="005A24B9">
        <w:rPr>
          <w:rFonts w:ascii="Times New Roman" w:hAnsi="Times New Roman" w:cs="Times New Roman"/>
          <w:noProof/>
        </w:rPr>
        <w:lastRenderedPageBreak/>
        <w:drawing>
          <wp:inline distT="0" distB="0" distL="0" distR="0" wp14:anchorId="4DF0C554" wp14:editId="326A0066">
            <wp:extent cx="5780213" cy="3657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24" cstate="print">
                      <a:extLst>
                        <a:ext uri="{28A0092B-C50C-407E-A947-70E740481C1C}">
                          <a14:useLocalDpi xmlns:a14="http://schemas.microsoft.com/office/drawing/2010/main" val="0"/>
                        </a:ext>
                      </a:extLst>
                    </a:blip>
                    <a:srcRect l="5049" r="6122"/>
                    <a:stretch/>
                  </pic:blipFill>
                  <pic:spPr bwMode="auto">
                    <a:xfrm>
                      <a:off x="0" y="0"/>
                      <a:ext cx="5795091" cy="3667015"/>
                    </a:xfrm>
                    <a:prstGeom prst="rect">
                      <a:avLst/>
                    </a:prstGeom>
                    <a:ln>
                      <a:noFill/>
                    </a:ln>
                    <a:extLst>
                      <a:ext uri="{53640926-AAD7-44D8-BBD7-CCE9431645EC}">
                        <a14:shadowObscured xmlns:a14="http://schemas.microsoft.com/office/drawing/2010/main"/>
                      </a:ext>
                    </a:extLst>
                  </pic:spPr>
                </pic:pic>
              </a:graphicData>
            </a:graphic>
          </wp:inline>
        </w:drawing>
      </w:r>
    </w:p>
    <w:p w14:paraId="21C2F837" w14:textId="3AD6BDD4" w:rsidR="00343B7A" w:rsidRPr="005A24B9" w:rsidRDefault="008750CC" w:rsidP="00C03424">
      <w:pPr>
        <w:spacing w:line="360" w:lineRule="auto"/>
        <w:jc w:val="both"/>
        <w:rPr>
          <w:rFonts w:ascii="Times New Roman" w:hAnsi="Times New Roman" w:cs="Times New Roman"/>
          <w:bCs/>
        </w:rPr>
      </w:pPr>
      <w:r w:rsidRPr="005A24B9">
        <w:rPr>
          <w:rFonts w:ascii="Times New Roman" w:hAnsi="Times New Roman" w:cs="Times New Roman"/>
          <w:b/>
          <w:lang w:val="en-US"/>
        </w:rPr>
        <w:t xml:space="preserve">Supplementary </w:t>
      </w:r>
      <w:r w:rsidR="00343B7A" w:rsidRPr="005A24B9">
        <w:rPr>
          <w:rFonts w:ascii="Times New Roman" w:hAnsi="Times New Roman" w:cs="Times New Roman"/>
          <w:b/>
          <w:lang w:val="en-US"/>
        </w:rPr>
        <w:t xml:space="preserve">Fig. </w:t>
      </w:r>
      <w:r w:rsidRPr="005A24B9">
        <w:rPr>
          <w:rFonts w:ascii="Times New Roman" w:hAnsi="Times New Roman" w:cs="Times New Roman"/>
          <w:b/>
          <w:lang w:val="en-US"/>
        </w:rPr>
        <w:t>18</w:t>
      </w:r>
      <w:r w:rsidR="00343B7A" w:rsidRPr="005A24B9">
        <w:rPr>
          <w:rFonts w:ascii="Times New Roman" w:hAnsi="Times New Roman" w:cs="Times New Roman"/>
          <w:b/>
          <w:lang w:val="en-US"/>
        </w:rPr>
        <w:t xml:space="preserve"> </w:t>
      </w:r>
      <w:r w:rsidR="00343B7A" w:rsidRPr="005A24B9">
        <w:rPr>
          <w:rFonts w:ascii="Times New Roman" w:hAnsi="Times New Roman" w:cs="Times New Roman"/>
          <w:b/>
          <w:w w:val="105"/>
        </w:rPr>
        <w:t>|</w:t>
      </w:r>
      <w:r w:rsidR="00343B7A" w:rsidRPr="005A24B9">
        <w:rPr>
          <w:rFonts w:ascii="Times New Roman" w:hAnsi="Times New Roman" w:cs="Times New Roman"/>
          <w:b/>
          <w:lang w:val="en-US"/>
        </w:rPr>
        <w:t xml:space="preserve"> </w:t>
      </w:r>
      <w:r w:rsidR="00874169" w:rsidRPr="005A24B9">
        <w:rPr>
          <w:rFonts w:ascii="Times New Roman" w:hAnsi="Times New Roman" w:cs="Times New Roman"/>
          <w:b/>
          <w:lang w:val="en-US"/>
        </w:rPr>
        <w:t>High-resolution</w:t>
      </w:r>
      <w:r w:rsidR="00343B7A" w:rsidRPr="005A24B9">
        <w:rPr>
          <w:rFonts w:ascii="Times New Roman" w:hAnsi="Times New Roman" w:cs="Times New Roman"/>
          <w:b/>
          <w:lang w:val="en-US"/>
        </w:rPr>
        <w:t xml:space="preserve"> </w:t>
      </w:r>
      <w:r w:rsidR="00343B7A" w:rsidRPr="005A24B9">
        <w:rPr>
          <w:rFonts w:ascii="Times New Roman" w:hAnsi="Times New Roman" w:cs="Times New Roman"/>
          <w:b/>
        </w:rPr>
        <w:t xml:space="preserve">XPS spectra for selected elements of surface composition on NFP anodes after a final discharge cycle of preconditioning with </w:t>
      </w:r>
      <w:r w:rsidR="00343B7A" w:rsidRPr="005A24B9">
        <w:rPr>
          <w:rFonts w:ascii="Times New Roman" w:hAnsi="Times New Roman" w:cs="Times New Roman"/>
          <w:b/>
          <w:spacing w:val="-9"/>
          <w:w w:val="105"/>
        </w:rPr>
        <w:t>NaFSI:C3mpyrFSI mixture</w:t>
      </w:r>
      <w:r w:rsidR="00343B7A" w:rsidRPr="005A24B9">
        <w:rPr>
          <w:rFonts w:ascii="Times New Roman" w:hAnsi="Times New Roman" w:cs="Times New Roman"/>
          <w:b/>
        </w:rPr>
        <w:t xml:space="preserve"> (</w:t>
      </w:r>
      <w:r w:rsidR="00343B7A" w:rsidRPr="005A24B9">
        <w:rPr>
          <w:rFonts w:ascii="Times New Roman" w:hAnsi="Times New Roman" w:cs="Times New Roman"/>
          <w:b/>
          <w:spacing w:val="-9"/>
          <w:w w:val="105"/>
        </w:rPr>
        <w:t>1:1 molar ratio</w:t>
      </w:r>
      <w:r w:rsidR="00343B7A" w:rsidRPr="005A24B9">
        <w:rPr>
          <w:rFonts w:ascii="Times New Roman" w:hAnsi="Times New Roman" w:cs="Times New Roman"/>
          <w:b/>
        </w:rPr>
        <w:t>) at low and high current density (fixed depth of charge)</w:t>
      </w:r>
      <w:r w:rsidR="00343B7A" w:rsidRPr="005A24B9">
        <w:rPr>
          <w:rFonts w:ascii="Times New Roman" w:hAnsi="Times New Roman" w:cs="Times New Roman"/>
          <w:b/>
          <w:spacing w:val="-9"/>
          <w:w w:val="105"/>
        </w:rPr>
        <w:t xml:space="preserve">. </w:t>
      </w:r>
      <w:r w:rsidR="00343B7A" w:rsidRPr="005A24B9">
        <w:rPr>
          <w:rFonts w:ascii="Times New Roman" w:hAnsi="Times New Roman" w:cs="Times New Roman"/>
          <w:bCs/>
        </w:rPr>
        <w:t>XPS data for (a) NFP preconditioned at low rate (low current density) of 0.05 mA</w:t>
      </w:r>
      <w:r w:rsidR="00DB5E2A" w:rsidRPr="005A24B9">
        <w:rPr>
          <w:rFonts w:ascii="Times New Roman" w:hAnsi="Times New Roman" w:cs="Times New Roman"/>
          <w:bCs/>
        </w:rPr>
        <w:t>·</w:t>
      </w:r>
      <w:r w:rsidR="00343B7A" w:rsidRPr="005A24B9">
        <w:rPr>
          <w:rFonts w:ascii="Times New Roman" w:hAnsi="Times New Roman" w:cs="Times New Roman"/>
          <w:bCs/>
        </w:rPr>
        <w:t>cm</w:t>
      </w:r>
      <w:r w:rsidR="00343B7A" w:rsidRPr="005A24B9">
        <w:rPr>
          <w:rFonts w:ascii="Times New Roman" w:hAnsi="Times New Roman" w:cs="Times New Roman"/>
          <w:bCs/>
          <w:vertAlign w:val="superscript"/>
        </w:rPr>
        <w:t>-2</w:t>
      </w:r>
      <w:r w:rsidR="00343B7A" w:rsidRPr="005A24B9">
        <w:rPr>
          <w:rFonts w:ascii="Times New Roman" w:hAnsi="Times New Roman" w:cs="Times New Roman"/>
          <w:bCs/>
        </w:rPr>
        <w:t>/0.05 mAh</w:t>
      </w:r>
      <w:r w:rsidR="00DB5E2A" w:rsidRPr="005A24B9">
        <w:rPr>
          <w:rFonts w:ascii="Times New Roman" w:hAnsi="Times New Roman" w:cs="Times New Roman"/>
          <w:bCs/>
        </w:rPr>
        <w:t>·</w:t>
      </w:r>
      <w:r w:rsidR="00343B7A" w:rsidRPr="005A24B9">
        <w:rPr>
          <w:rFonts w:ascii="Times New Roman" w:hAnsi="Times New Roman" w:cs="Times New Roman"/>
          <w:bCs/>
        </w:rPr>
        <w:t>cm</w:t>
      </w:r>
      <w:r w:rsidR="00343B7A" w:rsidRPr="005A24B9">
        <w:rPr>
          <w:rFonts w:ascii="Times New Roman" w:hAnsi="Times New Roman" w:cs="Times New Roman"/>
          <w:bCs/>
          <w:vertAlign w:val="superscript"/>
        </w:rPr>
        <w:t>-2</w:t>
      </w:r>
      <w:r w:rsidR="00343B7A" w:rsidRPr="005A24B9">
        <w:rPr>
          <w:rFonts w:ascii="Times New Roman" w:hAnsi="Times New Roman" w:cs="Times New Roman"/>
          <w:bCs/>
        </w:rPr>
        <w:t xml:space="preserve"> and (b) NFP preconditioned at high rate (high current density) of 2.5 mA</w:t>
      </w:r>
      <w:r w:rsidR="00DB5E2A" w:rsidRPr="005A24B9">
        <w:rPr>
          <w:rFonts w:ascii="Times New Roman" w:hAnsi="Times New Roman" w:cs="Times New Roman"/>
          <w:bCs/>
        </w:rPr>
        <w:t>·</w:t>
      </w:r>
      <w:r w:rsidR="00343B7A" w:rsidRPr="005A24B9">
        <w:rPr>
          <w:rFonts w:ascii="Times New Roman" w:hAnsi="Times New Roman" w:cs="Times New Roman"/>
          <w:bCs/>
        </w:rPr>
        <w:t>cm</w:t>
      </w:r>
      <w:r w:rsidR="00343B7A" w:rsidRPr="005A24B9">
        <w:rPr>
          <w:rFonts w:ascii="Times New Roman" w:hAnsi="Times New Roman" w:cs="Times New Roman"/>
          <w:bCs/>
          <w:vertAlign w:val="superscript"/>
        </w:rPr>
        <w:t>-2</w:t>
      </w:r>
      <w:r w:rsidR="00343B7A" w:rsidRPr="005A24B9">
        <w:rPr>
          <w:rFonts w:ascii="Times New Roman" w:hAnsi="Times New Roman" w:cs="Times New Roman"/>
          <w:bCs/>
        </w:rPr>
        <w:t>/0.05 mAh</w:t>
      </w:r>
      <w:r w:rsidR="00DB5E2A" w:rsidRPr="005A24B9">
        <w:rPr>
          <w:rFonts w:ascii="Times New Roman" w:hAnsi="Times New Roman" w:cs="Times New Roman"/>
          <w:bCs/>
        </w:rPr>
        <w:t>·</w:t>
      </w:r>
      <w:r w:rsidR="00343B7A" w:rsidRPr="005A24B9">
        <w:rPr>
          <w:rFonts w:ascii="Times New Roman" w:hAnsi="Times New Roman" w:cs="Times New Roman"/>
          <w:bCs/>
        </w:rPr>
        <w:t>cm</w:t>
      </w:r>
      <w:r w:rsidR="00343B7A" w:rsidRPr="005A24B9">
        <w:rPr>
          <w:rFonts w:ascii="Times New Roman" w:hAnsi="Times New Roman" w:cs="Times New Roman"/>
          <w:bCs/>
          <w:vertAlign w:val="superscript"/>
        </w:rPr>
        <w:t>-2</w:t>
      </w:r>
      <w:r w:rsidR="00343B7A" w:rsidRPr="005A24B9">
        <w:rPr>
          <w:rFonts w:ascii="Times New Roman" w:hAnsi="Times New Roman" w:cs="Times New Roman"/>
          <w:bCs/>
        </w:rPr>
        <w:t xml:space="preserve">. Top surface was analysed without </w:t>
      </w:r>
      <w:proofErr w:type="spellStart"/>
      <w:r w:rsidR="00343B7A" w:rsidRPr="005A24B9">
        <w:rPr>
          <w:rFonts w:ascii="Times New Roman" w:hAnsi="Times New Roman" w:cs="Times New Roman"/>
          <w:bCs/>
        </w:rPr>
        <w:t>Ar</w:t>
      </w:r>
      <w:proofErr w:type="spellEnd"/>
      <w:r w:rsidR="00343B7A" w:rsidRPr="005A24B9">
        <w:rPr>
          <w:rFonts w:ascii="Times New Roman" w:hAnsi="Times New Roman" w:cs="Times New Roman"/>
          <w:bCs/>
          <w:vertAlign w:val="superscript"/>
        </w:rPr>
        <w:t>+</w:t>
      </w:r>
      <w:r w:rsidR="00343B7A" w:rsidRPr="005A24B9">
        <w:rPr>
          <w:rFonts w:ascii="Times New Roman" w:hAnsi="Times New Roman" w:cs="Times New Roman"/>
          <w:bCs/>
        </w:rPr>
        <w:t xml:space="preserve"> etching (black line) which was applied to see a depth XPS profile </w:t>
      </w:r>
      <w:r w:rsidR="00E95D14" w:rsidRPr="005A24B9">
        <w:rPr>
          <w:rFonts w:ascii="Times New Roman" w:hAnsi="Times New Roman" w:cs="Times New Roman"/>
          <w:bCs/>
        </w:rPr>
        <w:t xml:space="preserve">after 1200 s of </w:t>
      </w:r>
      <w:proofErr w:type="spellStart"/>
      <w:r w:rsidR="00E95D14" w:rsidRPr="005A24B9">
        <w:rPr>
          <w:rFonts w:ascii="Times New Roman" w:hAnsi="Times New Roman" w:cs="Times New Roman"/>
          <w:bCs/>
        </w:rPr>
        <w:t>Ar</w:t>
      </w:r>
      <w:proofErr w:type="spellEnd"/>
      <w:r w:rsidR="00E95D14" w:rsidRPr="005A24B9">
        <w:rPr>
          <w:rFonts w:ascii="Times New Roman" w:hAnsi="Times New Roman" w:cs="Times New Roman"/>
          <w:bCs/>
          <w:vertAlign w:val="superscript"/>
        </w:rPr>
        <w:t>+</w:t>
      </w:r>
      <w:r w:rsidR="00E95D14" w:rsidRPr="005A24B9">
        <w:rPr>
          <w:rFonts w:ascii="Times New Roman" w:hAnsi="Times New Roman" w:cs="Times New Roman"/>
          <w:bCs/>
        </w:rPr>
        <w:t xml:space="preserve"> etching</w:t>
      </w:r>
      <w:r w:rsidR="00343B7A" w:rsidRPr="005A24B9">
        <w:rPr>
          <w:rFonts w:ascii="Times New Roman" w:hAnsi="Times New Roman" w:cs="Times New Roman"/>
          <w:bCs/>
        </w:rPr>
        <w:t xml:space="preserve"> (red line).</w:t>
      </w:r>
    </w:p>
    <w:p w14:paraId="4D0DA341" w14:textId="386B2A19" w:rsidR="001C0EFF" w:rsidRPr="005A24B9" w:rsidRDefault="001C0EFF" w:rsidP="00E95D14">
      <w:pPr>
        <w:spacing w:line="360" w:lineRule="auto"/>
        <w:jc w:val="center"/>
        <w:rPr>
          <w:rFonts w:ascii="Times New Roman" w:hAnsi="Times New Roman" w:cs="Times New Roman"/>
          <w:bCs/>
        </w:rPr>
      </w:pPr>
      <w:r w:rsidRPr="005A24B9">
        <w:rPr>
          <w:rFonts w:ascii="Times New Roman" w:hAnsi="Times New Roman" w:cs="Times New Roman"/>
          <w:bCs/>
          <w:noProof/>
        </w:rPr>
        <w:drawing>
          <wp:inline distT="0" distB="0" distL="0" distR="0" wp14:anchorId="68FE5CA3" wp14:editId="6FFB40F0">
            <wp:extent cx="4539592" cy="1625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25" cstate="print">
                      <a:extLst>
                        <a:ext uri="{28A0092B-C50C-407E-A947-70E740481C1C}">
                          <a14:useLocalDpi xmlns:a14="http://schemas.microsoft.com/office/drawing/2010/main" val="0"/>
                        </a:ext>
                      </a:extLst>
                    </a:blip>
                    <a:srcRect l="6822" t="14811" r="13901" b="34683"/>
                    <a:stretch/>
                  </pic:blipFill>
                  <pic:spPr bwMode="auto">
                    <a:xfrm>
                      <a:off x="0" y="0"/>
                      <a:ext cx="4540731" cy="1626008"/>
                    </a:xfrm>
                    <a:prstGeom prst="rect">
                      <a:avLst/>
                    </a:prstGeom>
                    <a:ln>
                      <a:noFill/>
                    </a:ln>
                    <a:extLst>
                      <a:ext uri="{53640926-AAD7-44D8-BBD7-CCE9431645EC}">
                        <a14:shadowObscured xmlns:a14="http://schemas.microsoft.com/office/drawing/2010/main"/>
                      </a:ext>
                    </a:extLst>
                  </pic:spPr>
                </pic:pic>
              </a:graphicData>
            </a:graphic>
          </wp:inline>
        </w:drawing>
      </w:r>
    </w:p>
    <w:p w14:paraId="0791A2BC" w14:textId="69435F9D" w:rsidR="001C0EFF" w:rsidRPr="005A24B9" w:rsidRDefault="001C0EFF" w:rsidP="001C0EFF">
      <w:pPr>
        <w:spacing w:line="360" w:lineRule="auto"/>
        <w:jc w:val="both"/>
        <w:rPr>
          <w:rFonts w:ascii="Times New Roman" w:hAnsi="Times New Roman" w:cs="Times New Roman"/>
          <w:b/>
          <w:lang w:val="en-US"/>
        </w:rPr>
      </w:pPr>
      <w:r w:rsidRPr="005A24B9">
        <w:rPr>
          <w:rFonts w:ascii="Times New Roman" w:hAnsi="Times New Roman" w:cs="Times New Roman"/>
          <w:b/>
          <w:lang w:val="en-US"/>
        </w:rPr>
        <w:t>Supplementary Fig. 1</w:t>
      </w:r>
      <w:r w:rsidR="006F2BD1" w:rsidRPr="005A24B9">
        <w:rPr>
          <w:rFonts w:ascii="Times New Roman" w:hAnsi="Times New Roman" w:cs="Times New Roman"/>
          <w:b/>
          <w:lang w:val="en-US"/>
        </w:rPr>
        <w:t>9</w:t>
      </w:r>
      <w:r w:rsidRPr="005A24B9">
        <w:rPr>
          <w:rFonts w:ascii="Times New Roman" w:hAnsi="Times New Roman" w:cs="Times New Roman"/>
          <w:b/>
          <w:lang w:val="en-US"/>
        </w:rPr>
        <w:t xml:space="preserve"> </w:t>
      </w:r>
      <w:r w:rsidRPr="005A24B9">
        <w:rPr>
          <w:rFonts w:ascii="Times New Roman" w:hAnsi="Times New Roman" w:cs="Times New Roman"/>
          <w:b/>
          <w:w w:val="105"/>
        </w:rPr>
        <w:t>|</w:t>
      </w:r>
      <w:r w:rsidRPr="005A24B9">
        <w:rPr>
          <w:rFonts w:ascii="Times New Roman" w:hAnsi="Times New Roman" w:cs="Times New Roman"/>
          <w:b/>
          <w:lang w:val="en-US"/>
        </w:rPr>
        <w:t xml:space="preserve"> </w:t>
      </w:r>
      <w:r w:rsidRPr="005A24B9">
        <w:rPr>
          <w:rFonts w:ascii="Times New Roman" w:hAnsi="Times New Roman" w:cs="Times New Roman"/>
          <w:b/>
        </w:rPr>
        <w:t xml:space="preserve">XPS elemental analysis with </w:t>
      </w:r>
      <w:proofErr w:type="spellStart"/>
      <w:r w:rsidRPr="005A24B9">
        <w:rPr>
          <w:rFonts w:ascii="Times New Roman" w:hAnsi="Times New Roman" w:cs="Times New Roman"/>
          <w:b/>
        </w:rPr>
        <w:t>Ar</w:t>
      </w:r>
      <w:proofErr w:type="spellEnd"/>
      <w:r w:rsidRPr="005A24B9">
        <w:rPr>
          <w:rFonts w:ascii="Times New Roman" w:hAnsi="Times New Roman" w:cs="Times New Roman"/>
          <w:b/>
          <w:vertAlign w:val="superscript"/>
        </w:rPr>
        <w:t>+</w:t>
      </w:r>
      <w:r w:rsidRPr="005A24B9">
        <w:rPr>
          <w:rFonts w:ascii="Times New Roman" w:hAnsi="Times New Roman" w:cs="Times New Roman"/>
          <w:b/>
        </w:rPr>
        <w:t xml:space="preserve"> etching for (a) C % and (b) Na % in SEI of NFP and Cu anodes after their symmetrical cell preconditioning cycling with 50 mol% </w:t>
      </w:r>
      <w:proofErr w:type="spellStart"/>
      <w:r w:rsidRPr="005A24B9">
        <w:rPr>
          <w:rFonts w:ascii="Times New Roman" w:hAnsi="Times New Roman" w:cs="Times New Roman"/>
          <w:b/>
        </w:rPr>
        <w:t>NaFSI</w:t>
      </w:r>
      <w:proofErr w:type="spellEnd"/>
      <w:r w:rsidRPr="005A24B9">
        <w:rPr>
          <w:rFonts w:ascii="Times New Roman" w:hAnsi="Times New Roman" w:cs="Times New Roman"/>
          <w:b/>
        </w:rPr>
        <w:t xml:space="preserve"> in C3mpyrFSI at a different rate (0.05 mA·cm-2/0.05 mAh·cm-2 or 2.5 mA·cm-2/0.05 mAh·cm-2 for NFP, and 0.05 μA·cm-2/0.05 μAh·cm-2 or 2.5 μA·cm-2/0.05 μAh·cm-2 for Cu).</w:t>
      </w:r>
    </w:p>
    <w:p w14:paraId="42500AC0" w14:textId="7F5B2CEE" w:rsidR="008750CC" w:rsidRPr="005A24B9" w:rsidRDefault="006F2BD1" w:rsidP="00841546">
      <w:pPr>
        <w:spacing w:line="360" w:lineRule="auto"/>
        <w:jc w:val="center"/>
        <w:rPr>
          <w:rFonts w:ascii="Times New Roman" w:hAnsi="Times New Roman" w:cs="Times New Roman"/>
          <w:bCs/>
        </w:rPr>
      </w:pPr>
      <w:r w:rsidRPr="005A24B9">
        <w:rPr>
          <w:rFonts w:ascii="Times New Roman" w:hAnsi="Times New Roman" w:cs="Times New Roman"/>
          <w:bCs/>
          <w:noProof/>
        </w:rPr>
        <w:lastRenderedPageBreak/>
        <w:drawing>
          <wp:inline distT="0" distB="0" distL="0" distR="0" wp14:anchorId="4340308D" wp14:editId="7DDA2993">
            <wp:extent cx="4251569" cy="5197214"/>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26" cstate="print">
                      <a:extLst>
                        <a:ext uri="{28A0092B-C50C-407E-A947-70E740481C1C}">
                          <a14:useLocalDpi xmlns:a14="http://schemas.microsoft.com/office/drawing/2010/main" val="0"/>
                        </a:ext>
                      </a:extLst>
                    </a:blip>
                    <a:srcRect l="25655" r="28365"/>
                    <a:stretch/>
                  </pic:blipFill>
                  <pic:spPr bwMode="auto">
                    <a:xfrm>
                      <a:off x="0" y="0"/>
                      <a:ext cx="4261215" cy="5209006"/>
                    </a:xfrm>
                    <a:prstGeom prst="rect">
                      <a:avLst/>
                    </a:prstGeom>
                    <a:ln>
                      <a:noFill/>
                    </a:ln>
                    <a:extLst>
                      <a:ext uri="{53640926-AAD7-44D8-BBD7-CCE9431645EC}">
                        <a14:shadowObscured xmlns:a14="http://schemas.microsoft.com/office/drawing/2010/main"/>
                      </a:ext>
                    </a:extLst>
                  </pic:spPr>
                </pic:pic>
              </a:graphicData>
            </a:graphic>
          </wp:inline>
        </w:drawing>
      </w:r>
    </w:p>
    <w:p w14:paraId="13B93215" w14:textId="42CE3B7D" w:rsidR="008750CC" w:rsidRPr="005A24B9" w:rsidRDefault="008750CC" w:rsidP="00C03424">
      <w:pPr>
        <w:spacing w:line="360" w:lineRule="auto"/>
        <w:jc w:val="both"/>
        <w:rPr>
          <w:rFonts w:ascii="Times New Roman" w:hAnsi="Times New Roman" w:cs="Times New Roman"/>
          <w:b/>
        </w:rPr>
      </w:pPr>
      <w:r w:rsidRPr="005A24B9">
        <w:rPr>
          <w:rFonts w:ascii="Times New Roman" w:hAnsi="Times New Roman" w:cs="Times New Roman"/>
          <w:b/>
          <w:lang w:val="en-US"/>
        </w:rPr>
        <w:t xml:space="preserve">Supplementary Fig. </w:t>
      </w:r>
      <w:r w:rsidR="006F2BD1" w:rsidRPr="005A24B9">
        <w:rPr>
          <w:rFonts w:ascii="Times New Roman" w:hAnsi="Times New Roman" w:cs="Times New Roman"/>
          <w:b/>
          <w:lang w:val="en-US"/>
        </w:rPr>
        <w:t>20</w:t>
      </w:r>
      <w:r w:rsidRPr="005A24B9">
        <w:rPr>
          <w:rFonts w:ascii="Times New Roman" w:hAnsi="Times New Roman" w:cs="Times New Roman"/>
          <w:b/>
          <w:lang w:val="en-US"/>
        </w:rPr>
        <w:t xml:space="preserve"> </w:t>
      </w:r>
      <w:r w:rsidRPr="005A24B9">
        <w:rPr>
          <w:rFonts w:ascii="Times New Roman" w:hAnsi="Times New Roman" w:cs="Times New Roman"/>
          <w:b/>
          <w:w w:val="105"/>
        </w:rPr>
        <w:t>|</w:t>
      </w:r>
      <w:r w:rsidRPr="005A24B9">
        <w:rPr>
          <w:rFonts w:ascii="Times New Roman" w:hAnsi="Times New Roman" w:cs="Times New Roman"/>
          <w:b/>
          <w:lang w:val="en-US"/>
        </w:rPr>
        <w:t xml:space="preserve"> </w:t>
      </w:r>
      <w:r w:rsidRPr="005A24B9">
        <w:rPr>
          <w:rFonts w:ascii="Times New Roman" w:hAnsi="Times New Roman" w:cs="Times New Roman"/>
          <w:b/>
        </w:rPr>
        <w:t xml:space="preserve">XPS elemental depth profile for deposition products on NFP and Cu anodes after a final discharge cycle of preconditioning with </w:t>
      </w:r>
      <w:r w:rsidRPr="005A24B9">
        <w:rPr>
          <w:rFonts w:ascii="Times New Roman" w:hAnsi="Times New Roman" w:cs="Times New Roman"/>
          <w:b/>
          <w:spacing w:val="-9"/>
          <w:w w:val="105"/>
        </w:rPr>
        <w:t>NaFSI:C3mpyrFSI mixture</w:t>
      </w:r>
      <w:r w:rsidRPr="005A24B9">
        <w:rPr>
          <w:rFonts w:ascii="Times New Roman" w:hAnsi="Times New Roman" w:cs="Times New Roman"/>
          <w:b/>
        </w:rPr>
        <w:t xml:space="preserve"> (</w:t>
      </w:r>
      <w:r w:rsidRPr="005A24B9">
        <w:rPr>
          <w:rFonts w:ascii="Times New Roman" w:hAnsi="Times New Roman" w:cs="Times New Roman"/>
          <w:b/>
          <w:spacing w:val="-9"/>
          <w:w w:val="105"/>
        </w:rPr>
        <w:t>1:1 molar ratio</w:t>
      </w:r>
      <w:r w:rsidRPr="005A24B9">
        <w:rPr>
          <w:rFonts w:ascii="Times New Roman" w:hAnsi="Times New Roman" w:cs="Times New Roman"/>
          <w:b/>
        </w:rPr>
        <w:t>) at low and high current density (fixed depth of charge)</w:t>
      </w:r>
      <w:r w:rsidRPr="005A24B9">
        <w:rPr>
          <w:rFonts w:ascii="Times New Roman" w:hAnsi="Times New Roman" w:cs="Times New Roman"/>
          <w:b/>
          <w:spacing w:val="-9"/>
          <w:w w:val="105"/>
        </w:rPr>
        <w:t xml:space="preserve">. </w:t>
      </w:r>
      <w:r w:rsidRPr="005A24B9">
        <w:rPr>
          <w:rFonts w:ascii="Times New Roman" w:hAnsi="Times New Roman" w:cs="Times New Roman"/>
          <w:bCs/>
        </w:rPr>
        <w:t xml:space="preserve">XPS elemental depth profile for (a) NFP preconditioned at </w:t>
      </w:r>
      <w:r w:rsidR="00DB5E2A" w:rsidRPr="005A24B9">
        <w:rPr>
          <w:rFonts w:ascii="Times New Roman" w:hAnsi="Times New Roman" w:cs="Times New Roman"/>
          <w:bCs/>
        </w:rPr>
        <w:t xml:space="preserve">a </w:t>
      </w:r>
      <w:r w:rsidRPr="005A24B9">
        <w:rPr>
          <w:rFonts w:ascii="Times New Roman" w:hAnsi="Times New Roman" w:cs="Times New Roman"/>
          <w:bCs/>
        </w:rPr>
        <w:t>low rate (low current density) of 0.05 mA</w:t>
      </w:r>
      <w:r w:rsidR="00DB5E2A" w:rsidRPr="005A24B9">
        <w:rPr>
          <w:rFonts w:ascii="Times New Roman" w:hAnsi="Times New Roman" w:cs="Times New Roman"/>
          <w:bCs/>
        </w:rPr>
        <w:t>·</w:t>
      </w:r>
      <w:r w:rsidRPr="005A24B9">
        <w:rPr>
          <w:rFonts w:ascii="Times New Roman" w:hAnsi="Times New Roman" w:cs="Times New Roman"/>
          <w:bCs/>
        </w:rPr>
        <w:t>cm</w:t>
      </w:r>
      <w:r w:rsidRPr="005A24B9">
        <w:rPr>
          <w:rFonts w:ascii="Times New Roman" w:hAnsi="Times New Roman" w:cs="Times New Roman"/>
          <w:bCs/>
          <w:vertAlign w:val="superscript"/>
        </w:rPr>
        <w:t>-2</w:t>
      </w:r>
      <w:r w:rsidRPr="005A24B9">
        <w:rPr>
          <w:rFonts w:ascii="Times New Roman" w:hAnsi="Times New Roman" w:cs="Times New Roman"/>
          <w:bCs/>
        </w:rPr>
        <w:t>/0.05 mAh</w:t>
      </w:r>
      <w:r w:rsidR="00DB5E2A" w:rsidRPr="005A24B9">
        <w:rPr>
          <w:rFonts w:ascii="Times New Roman" w:hAnsi="Times New Roman" w:cs="Times New Roman"/>
          <w:bCs/>
        </w:rPr>
        <w:t>·</w:t>
      </w:r>
      <w:r w:rsidRPr="005A24B9">
        <w:rPr>
          <w:rFonts w:ascii="Times New Roman" w:hAnsi="Times New Roman" w:cs="Times New Roman"/>
          <w:bCs/>
        </w:rPr>
        <w:t>cm</w:t>
      </w:r>
      <w:r w:rsidRPr="005A24B9">
        <w:rPr>
          <w:rFonts w:ascii="Times New Roman" w:hAnsi="Times New Roman" w:cs="Times New Roman"/>
          <w:bCs/>
          <w:vertAlign w:val="superscript"/>
        </w:rPr>
        <w:t>-2</w:t>
      </w:r>
      <w:r w:rsidRPr="005A24B9">
        <w:rPr>
          <w:rFonts w:ascii="Times New Roman" w:hAnsi="Times New Roman" w:cs="Times New Roman"/>
          <w:bCs/>
        </w:rPr>
        <w:t xml:space="preserve"> and (b) NFP preconditioned at </w:t>
      </w:r>
      <w:r w:rsidR="00DB5E2A" w:rsidRPr="005A24B9">
        <w:rPr>
          <w:rFonts w:ascii="Times New Roman" w:hAnsi="Times New Roman" w:cs="Times New Roman"/>
          <w:bCs/>
        </w:rPr>
        <w:t xml:space="preserve">a </w:t>
      </w:r>
      <w:r w:rsidRPr="005A24B9">
        <w:rPr>
          <w:rFonts w:ascii="Times New Roman" w:hAnsi="Times New Roman" w:cs="Times New Roman"/>
          <w:bCs/>
        </w:rPr>
        <w:t>high rate (high current density) of 2.5 mA</w:t>
      </w:r>
      <w:r w:rsidR="00DB5E2A" w:rsidRPr="005A24B9">
        <w:rPr>
          <w:rFonts w:ascii="Times New Roman" w:hAnsi="Times New Roman" w:cs="Times New Roman"/>
          <w:bCs/>
        </w:rPr>
        <w:t>·</w:t>
      </w:r>
      <w:r w:rsidRPr="005A24B9">
        <w:rPr>
          <w:rFonts w:ascii="Times New Roman" w:hAnsi="Times New Roman" w:cs="Times New Roman"/>
          <w:bCs/>
        </w:rPr>
        <w:t>cm</w:t>
      </w:r>
      <w:r w:rsidRPr="005A24B9">
        <w:rPr>
          <w:rFonts w:ascii="Times New Roman" w:hAnsi="Times New Roman" w:cs="Times New Roman"/>
          <w:bCs/>
          <w:vertAlign w:val="superscript"/>
        </w:rPr>
        <w:t>-2</w:t>
      </w:r>
      <w:r w:rsidRPr="005A24B9">
        <w:rPr>
          <w:rFonts w:ascii="Times New Roman" w:hAnsi="Times New Roman" w:cs="Times New Roman"/>
          <w:bCs/>
        </w:rPr>
        <w:t>/0.05 mAh</w:t>
      </w:r>
      <w:r w:rsidR="00DB5E2A" w:rsidRPr="005A24B9">
        <w:rPr>
          <w:rFonts w:ascii="Times New Roman" w:hAnsi="Times New Roman" w:cs="Times New Roman"/>
          <w:bCs/>
        </w:rPr>
        <w:t>·</w:t>
      </w:r>
      <w:r w:rsidRPr="005A24B9">
        <w:rPr>
          <w:rFonts w:ascii="Times New Roman" w:hAnsi="Times New Roman" w:cs="Times New Roman"/>
          <w:bCs/>
        </w:rPr>
        <w:t>cm</w:t>
      </w:r>
      <w:r w:rsidRPr="005A24B9">
        <w:rPr>
          <w:rFonts w:ascii="Times New Roman" w:hAnsi="Times New Roman" w:cs="Times New Roman"/>
          <w:bCs/>
          <w:vertAlign w:val="superscript"/>
        </w:rPr>
        <w:t>-2</w:t>
      </w:r>
      <w:r w:rsidRPr="005A24B9">
        <w:rPr>
          <w:rFonts w:ascii="Times New Roman" w:hAnsi="Times New Roman" w:cs="Times New Roman"/>
          <w:bCs/>
        </w:rPr>
        <w:t xml:space="preserve">. XPS elemental depth profile for (c) Cu preconditioned at </w:t>
      </w:r>
      <w:r w:rsidR="00DB5E2A" w:rsidRPr="005A24B9">
        <w:rPr>
          <w:rFonts w:ascii="Times New Roman" w:hAnsi="Times New Roman" w:cs="Times New Roman"/>
          <w:bCs/>
        </w:rPr>
        <w:t xml:space="preserve">a </w:t>
      </w:r>
      <w:r w:rsidRPr="005A24B9">
        <w:rPr>
          <w:rFonts w:ascii="Times New Roman" w:hAnsi="Times New Roman" w:cs="Times New Roman"/>
          <w:bCs/>
        </w:rPr>
        <w:t>low rate (low current density) of 0.05 μA</w:t>
      </w:r>
      <w:r w:rsidR="00DB5E2A" w:rsidRPr="005A24B9">
        <w:rPr>
          <w:rFonts w:ascii="Times New Roman" w:hAnsi="Times New Roman" w:cs="Times New Roman"/>
          <w:bCs/>
        </w:rPr>
        <w:t>·</w:t>
      </w:r>
      <w:r w:rsidRPr="005A24B9">
        <w:rPr>
          <w:rFonts w:ascii="Times New Roman" w:hAnsi="Times New Roman" w:cs="Times New Roman"/>
          <w:bCs/>
        </w:rPr>
        <w:t>cm</w:t>
      </w:r>
      <w:r w:rsidRPr="005A24B9">
        <w:rPr>
          <w:rFonts w:ascii="Times New Roman" w:hAnsi="Times New Roman" w:cs="Times New Roman"/>
          <w:bCs/>
          <w:vertAlign w:val="superscript"/>
        </w:rPr>
        <w:t>-2</w:t>
      </w:r>
      <w:r w:rsidRPr="005A24B9">
        <w:rPr>
          <w:rFonts w:ascii="Times New Roman" w:hAnsi="Times New Roman" w:cs="Times New Roman"/>
          <w:bCs/>
        </w:rPr>
        <w:t>/0.05 μAh</w:t>
      </w:r>
      <w:r w:rsidR="00DB5E2A" w:rsidRPr="005A24B9">
        <w:rPr>
          <w:rFonts w:ascii="Times New Roman" w:hAnsi="Times New Roman" w:cs="Times New Roman"/>
          <w:bCs/>
        </w:rPr>
        <w:t>·</w:t>
      </w:r>
      <w:r w:rsidRPr="005A24B9">
        <w:rPr>
          <w:rFonts w:ascii="Times New Roman" w:hAnsi="Times New Roman" w:cs="Times New Roman"/>
          <w:bCs/>
        </w:rPr>
        <w:t>cm</w:t>
      </w:r>
      <w:r w:rsidRPr="005A24B9">
        <w:rPr>
          <w:rFonts w:ascii="Times New Roman" w:hAnsi="Times New Roman" w:cs="Times New Roman"/>
          <w:bCs/>
          <w:vertAlign w:val="superscript"/>
        </w:rPr>
        <w:t>-2</w:t>
      </w:r>
      <w:r w:rsidRPr="005A24B9">
        <w:rPr>
          <w:rFonts w:ascii="Times New Roman" w:hAnsi="Times New Roman" w:cs="Times New Roman"/>
          <w:bCs/>
        </w:rPr>
        <w:t xml:space="preserve"> (with </w:t>
      </w:r>
      <w:r w:rsidR="00DB5E2A" w:rsidRPr="005A24B9">
        <w:rPr>
          <w:rFonts w:ascii="Times New Roman" w:hAnsi="Times New Roman" w:cs="Times New Roman"/>
          <w:bCs/>
        </w:rPr>
        <w:t xml:space="preserve">a </w:t>
      </w:r>
      <w:r w:rsidRPr="005A24B9">
        <w:rPr>
          <w:rFonts w:ascii="Times New Roman" w:hAnsi="Times New Roman" w:cs="Times New Roman"/>
          <w:bCs/>
        </w:rPr>
        <w:t xml:space="preserve">magnified region in </w:t>
      </w:r>
      <w:r w:rsidR="006F2BD1" w:rsidRPr="005A24B9">
        <w:rPr>
          <w:rFonts w:ascii="Times New Roman" w:hAnsi="Times New Roman" w:cs="Times New Roman"/>
          <w:bCs/>
        </w:rPr>
        <w:t>Supplementary Fig. 20e</w:t>
      </w:r>
      <w:r w:rsidRPr="005A24B9">
        <w:rPr>
          <w:rFonts w:ascii="Times New Roman" w:hAnsi="Times New Roman" w:cs="Times New Roman"/>
          <w:bCs/>
        </w:rPr>
        <w:t xml:space="preserve">) and (d) Cu preconditioned at </w:t>
      </w:r>
      <w:r w:rsidR="00DB5E2A" w:rsidRPr="005A24B9">
        <w:rPr>
          <w:rFonts w:ascii="Times New Roman" w:hAnsi="Times New Roman" w:cs="Times New Roman"/>
          <w:bCs/>
        </w:rPr>
        <w:t xml:space="preserve">a </w:t>
      </w:r>
      <w:r w:rsidRPr="005A24B9">
        <w:rPr>
          <w:rFonts w:ascii="Times New Roman" w:hAnsi="Times New Roman" w:cs="Times New Roman"/>
          <w:bCs/>
        </w:rPr>
        <w:t>high rate (high current density) of 2.5 μA</w:t>
      </w:r>
      <w:r w:rsidR="00DB5E2A" w:rsidRPr="005A24B9">
        <w:rPr>
          <w:rFonts w:ascii="Times New Roman" w:hAnsi="Times New Roman" w:cs="Times New Roman"/>
          <w:bCs/>
        </w:rPr>
        <w:t>·</w:t>
      </w:r>
      <w:r w:rsidRPr="005A24B9">
        <w:rPr>
          <w:rFonts w:ascii="Times New Roman" w:hAnsi="Times New Roman" w:cs="Times New Roman"/>
          <w:bCs/>
        </w:rPr>
        <w:t>cm</w:t>
      </w:r>
      <w:r w:rsidRPr="005A24B9">
        <w:rPr>
          <w:rFonts w:ascii="Times New Roman" w:hAnsi="Times New Roman" w:cs="Times New Roman"/>
          <w:bCs/>
          <w:vertAlign w:val="superscript"/>
        </w:rPr>
        <w:t>-2</w:t>
      </w:r>
      <w:r w:rsidRPr="005A24B9">
        <w:rPr>
          <w:rFonts w:ascii="Times New Roman" w:hAnsi="Times New Roman" w:cs="Times New Roman"/>
          <w:bCs/>
        </w:rPr>
        <w:t>/0.05 μAh</w:t>
      </w:r>
      <w:r w:rsidR="00DB5E2A" w:rsidRPr="005A24B9">
        <w:rPr>
          <w:rFonts w:ascii="Times New Roman" w:hAnsi="Times New Roman" w:cs="Times New Roman"/>
          <w:bCs/>
        </w:rPr>
        <w:t>·</w:t>
      </w:r>
      <w:r w:rsidRPr="005A24B9">
        <w:rPr>
          <w:rFonts w:ascii="Times New Roman" w:hAnsi="Times New Roman" w:cs="Times New Roman"/>
          <w:bCs/>
        </w:rPr>
        <w:t>cm</w:t>
      </w:r>
      <w:r w:rsidRPr="005A24B9">
        <w:rPr>
          <w:rFonts w:ascii="Times New Roman" w:hAnsi="Times New Roman" w:cs="Times New Roman"/>
          <w:bCs/>
          <w:vertAlign w:val="superscript"/>
        </w:rPr>
        <w:t>-2</w:t>
      </w:r>
      <w:r w:rsidRPr="005A24B9">
        <w:rPr>
          <w:rFonts w:ascii="Times New Roman" w:hAnsi="Times New Roman" w:cs="Times New Roman"/>
          <w:bCs/>
        </w:rPr>
        <w:t xml:space="preserve"> (with </w:t>
      </w:r>
      <w:r w:rsidR="00874169" w:rsidRPr="005A24B9">
        <w:rPr>
          <w:rFonts w:ascii="Times New Roman" w:hAnsi="Times New Roman" w:cs="Times New Roman"/>
          <w:bCs/>
        </w:rPr>
        <w:t xml:space="preserve">a </w:t>
      </w:r>
      <w:r w:rsidRPr="005A24B9">
        <w:rPr>
          <w:rFonts w:ascii="Times New Roman" w:hAnsi="Times New Roman" w:cs="Times New Roman"/>
          <w:bCs/>
        </w:rPr>
        <w:t xml:space="preserve">magnified region in </w:t>
      </w:r>
      <w:r w:rsidR="006F2BD1" w:rsidRPr="005A24B9">
        <w:rPr>
          <w:rFonts w:ascii="Times New Roman" w:hAnsi="Times New Roman" w:cs="Times New Roman"/>
          <w:bCs/>
        </w:rPr>
        <w:t xml:space="preserve">Supplementary </w:t>
      </w:r>
      <w:r w:rsidRPr="005A24B9">
        <w:rPr>
          <w:rFonts w:ascii="Times New Roman" w:hAnsi="Times New Roman" w:cs="Times New Roman"/>
          <w:bCs/>
        </w:rPr>
        <w:t xml:space="preserve">Fig. </w:t>
      </w:r>
      <w:r w:rsidR="006F2BD1" w:rsidRPr="005A24B9">
        <w:rPr>
          <w:rFonts w:ascii="Times New Roman" w:hAnsi="Times New Roman" w:cs="Times New Roman"/>
          <w:bCs/>
        </w:rPr>
        <w:t>20f</w:t>
      </w:r>
      <w:r w:rsidRPr="005A24B9">
        <w:rPr>
          <w:rFonts w:ascii="Times New Roman" w:hAnsi="Times New Roman" w:cs="Times New Roman"/>
          <w:bCs/>
        </w:rPr>
        <w:t>).</w:t>
      </w:r>
    </w:p>
    <w:p w14:paraId="64D2FF08" w14:textId="77777777" w:rsidR="008750CC" w:rsidRPr="005A24B9" w:rsidRDefault="008750CC" w:rsidP="00C03424">
      <w:pPr>
        <w:spacing w:line="360" w:lineRule="auto"/>
        <w:jc w:val="both"/>
        <w:rPr>
          <w:rFonts w:ascii="Times New Roman" w:hAnsi="Times New Roman" w:cs="Times New Roman"/>
          <w:b/>
        </w:rPr>
      </w:pPr>
    </w:p>
    <w:p w14:paraId="4FB922B5" w14:textId="77777777" w:rsidR="00343B7A" w:rsidRPr="005A24B9" w:rsidRDefault="00343B7A" w:rsidP="00C03424">
      <w:pPr>
        <w:spacing w:line="360" w:lineRule="auto"/>
        <w:jc w:val="both"/>
        <w:rPr>
          <w:rFonts w:ascii="Times New Roman" w:hAnsi="Times New Roman" w:cs="Times New Roman"/>
          <w:bCs/>
        </w:rPr>
      </w:pPr>
      <w:r w:rsidRPr="005A24B9">
        <w:rPr>
          <w:rFonts w:ascii="Times New Roman" w:hAnsi="Times New Roman" w:cs="Times New Roman"/>
          <w:bCs/>
          <w:noProof/>
        </w:rPr>
        <w:lastRenderedPageBreak/>
        <w:drawing>
          <wp:inline distT="0" distB="0" distL="0" distR="0" wp14:anchorId="73880D80" wp14:editId="457ACE27">
            <wp:extent cx="5706208" cy="4362053"/>
            <wp:effectExtent l="0" t="0" r="0" b="0"/>
            <wp:docPr id="50" name="Picture 50" descr="A picture containing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polygon&#10;&#10;Description automatically generated"/>
                    <pic:cNvPicPr/>
                  </pic:nvPicPr>
                  <pic:blipFill rotWithShape="1">
                    <a:blip r:embed="rId27" cstate="print">
                      <a:extLst>
                        <a:ext uri="{28A0092B-C50C-407E-A947-70E740481C1C}">
                          <a14:useLocalDpi xmlns:a14="http://schemas.microsoft.com/office/drawing/2010/main" val="0"/>
                        </a:ext>
                      </a:extLst>
                    </a:blip>
                    <a:srcRect l="12281" r="14191"/>
                    <a:stretch/>
                  </pic:blipFill>
                  <pic:spPr bwMode="auto">
                    <a:xfrm>
                      <a:off x="0" y="0"/>
                      <a:ext cx="5729942" cy="4380196"/>
                    </a:xfrm>
                    <a:prstGeom prst="rect">
                      <a:avLst/>
                    </a:prstGeom>
                    <a:ln>
                      <a:noFill/>
                    </a:ln>
                    <a:extLst>
                      <a:ext uri="{53640926-AAD7-44D8-BBD7-CCE9431645EC}">
                        <a14:shadowObscured xmlns:a14="http://schemas.microsoft.com/office/drawing/2010/main"/>
                      </a:ext>
                    </a:extLst>
                  </pic:spPr>
                </pic:pic>
              </a:graphicData>
            </a:graphic>
          </wp:inline>
        </w:drawing>
      </w:r>
    </w:p>
    <w:p w14:paraId="0C755399" w14:textId="60625A55" w:rsidR="00343B7A" w:rsidRPr="005A24B9" w:rsidRDefault="00824B8C" w:rsidP="00C03424">
      <w:pPr>
        <w:spacing w:line="360" w:lineRule="auto"/>
        <w:jc w:val="both"/>
        <w:rPr>
          <w:rFonts w:ascii="Times New Roman" w:hAnsi="Times New Roman" w:cs="Times New Roman"/>
          <w:b/>
        </w:rPr>
      </w:pPr>
      <w:r w:rsidRPr="005A24B9">
        <w:rPr>
          <w:rFonts w:ascii="Times New Roman" w:hAnsi="Times New Roman" w:cs="Times New Roman"/>
          <w:b/>
          <w:lang w:val="en-US"/>
        </w:rPr>
        <w:t xml:space="preserve">Supplementary </w:t>
      </w:r>
      <w:r w:rsidR="00343B7A" w:rsidRPr="005A24B9">
        <w:rPr>
          <w:rFonts w:ascii="Times New Roman" w:hAnsi="Times New Roman" w:cs="Times New Roman"/>
          <w:b/>
          <w:lang w:val="en-US"/>
        </w:rPr>
        <w:t xml:space="preserve">Fig. </w:t>
      </w:r>
      <w:r w:rsidRPr="005A24B9">
        <w:rPr>
          <w:rFonts w:ascii="Times New Roman" w:hAnsi="Times New Roman" w:cs="Times New Roman"/>
          <w:b/>
          <w:lang w:val="en-US"/>
        </w:rPr>
        <w:t>2</w:t>
      </w:r>
      <w:r w:rsidR="006F2BD1" w:rsidRPr="005A24B9">
        <w:rPr>
          <w:rFonts w:ascii="Times New Roman" w:hAnsi="Times New Roman" w:cs="Times New Roman"/>
          <w:b/>
          <w:lang w:val="en-US"/>
        </w:rPr>
        <w:t>1</w:t>
      </w:r>
      <w:r w:rsidR="00343B7A" w:rsidRPr="005A24B9">
        <w:rPr>
          <w:rFonts w:ascii="Times New Roman" w:hAnsi="Times New Roman" w:cs="Times New Roman"/>
          <w:b/>
          <w:lang w:val="en-US"/>
        </w:rPr>
        <w:t xml:space="preserve"> </w:t>
      </w:r>
      <w:r w:rsidR="00343B7A" w:rsidRPr="005A24B9">
        <w:rPr>
          <w:rFonts w:ascii="Times New Roman" w:hAnsi="Times New Roman" w:cs="Times New Roman"/>
          <w:b/>
          <w:w w:val="105"/>
        </w:rPr>
        <w:t>|</w:t>
      </w:r>
      <w:r w:rsidR="00343B7A" w:rsidRPr="005A24B9">
        <w:rPr>
          <w:rFonts w:ascii="Times New Roman" w:hAnsi="Times New Roman" w:cs="Times New Roman"/>
          <w:b/>
          <w:lang w:val="en-US"/>
        </w:rPr>
        <w:t xml:space="preserve"> </w:t>
      </w:r>
      <w:r w:rsidR="00874169" w:rsidRPr="005A24B9">
        <w:rPr>
          <w:rFonts w:ascii="Times New Roman" w:hAnsi="Times New Roman" w:cs="Times New Roman"/>
          <w:b/>
          <w:lang w:val="en-US"/>
        </w:rPr>
        <w:t>High-resolution</w:t>
      </w:r>
      <w:r w:rsidR="00343B7A" w:rsidRPr="005A24B9">
        <w:rPr>
          <w:rFonts w:ascii="Times New Roman" w:hAnsi="Times New Roman" w:cs="Times New Roman"/>
          <w:b/>
          <w:lang w:val="en-US"/>
        </w:rPr>
        <w:t xml:space="preserve"> </w:t>
      </w:r>
      <w:r w:rsidR="00343B7A" w:rsidRPr="005A24B9">
        <w:rPr>
          <w:rFonts w:ascii="Times New Roman" w:hAnsi="Times New Roman" w:cs="Times New Roman"/>
          <w:b/>
        </w:rPr>
        <w:t xml:space="preserve">XPS spectrums for selected elements of surface composition on Cu anodes after a final discharge cycle of preconditioning with </w:t>
      </w:r>
      <w:r w:rsidR="00343B7A" w:rsidRPr="005A24B9">
        <w:rPr>
          <w:rFonts w:ascii="Times New Roman" w:hAnsi="Times New Roman" w:cs="Times New Roman"/>
          <w:b/>
          <w:spacing w:val="-9"/>
          <w:w w:val="105"/>
        </w:rPr>
        <w:t>NaFSI:C3mpyrFSI mixture</w:t>
      </w:r>
      <w:r w:rsidR="00343B7A" w:rsidRPr="005A24B9">
        <w:rPr>
          <w:rFonts w:ascii="Times New Roman" w:hAnsi="Times New Roman" w:cs="Times New Roman"/>
          <w:b/>
        </w:rPr>
        <w:t xml:space="preserve"> (</w:t>
      </w:r>
      <w:r w:rsidR="00343B7A" w:rsidRPr="005A24B9">
        <w:rPr>
          <w:rFonts w:ascii="Times New Roman" w:hAnsi="Times New Roman" w:cs="Times New Roman"/>
          <w:b/>
          <w:spacing w:val="-9"/>
          <w:w w:val="105"/>
        </w:rPr>
        <w:t>1:1 molar ratio</w:t>
      </w:r>
      <w:r w:rsidR="00343B7A" w:rsidRPr="005A24B9">
        <w:rPr>
          <w:rFonts w:ascii="Times New Roman" w:hAnsi="Times New Roman" w:cs="Times New Roman"/>
          <w:b/>
        </w:rPr>
        <w:t>) at low and high current density (fixed depth of charge)</w:t>
      </w:r>
      <w:r w:rsidR="00343B7A" w:rsidRPr="005A24B9">
        <w:rPr>
          <w:rFonts w:ascii="Times New Roman" w:hAnsi="Times New Roman" w:cs="Times New Roman"/>
          <w:b/>
          <w:spacing w:val="-9"/>
          <w:w w:val="105"/>
        </w:rPr>
        <w:t xml:space="preserve">. </w:t>
      </w:r>
      <w:r w:rsidR="00343B7A" w:rsidRPr="005A24B9">
        <w:rPr>
          <w:rFonts w:ascii="Times New Roman" w:hAnsi="Times New Roman" w:cs="Times New Roman"/>
          <w:bCs/>
        </w:rPr>
        <w:t xml:space="preserve">XPS data for (a) Cu preconditioned at </w:t>
      </w:r>
      <w:r w:rsidR="00DB5E2A" w:rsidRPr="005A24B9">
        <w:rPr>
          <w:rFonts w:ascii="Times New Roman" w:hAnsi="Times New Roman" w:cs="Times New Roman"/>
          <w:bCs/>
        </w:rPr>
        <w:t xml:space="preserve">a </w:t>
      </w:r>
      <w:r w:rsidR="00343B7A" w:rsidRPr="005A24B9">
        <w:rPr>
          <w:rFonts w:ascii="Times New Roman" w:hAnsi="Times New Roman" w:cs="Times New Roman"/>
          <w:bCs/>
        </w:rPr>
        <w:t>low rate (low current density) of 0.05 μA</w:t>
      </w:r>
      <w:r w:rsidR="00DB5E2A" w:rsidRPr="005A24B9">
        <w:rPr>
          <w:rFonts w:ascii="Times New Roman" w:hAnsi="Times New Roman" w:cs="Times New Roman"/>
          <w:bCs/>
        </w:rPr>
        <w:t>·</w:t>
      </w:r>
      <w:r w:rsidR="00343B7A" w:rsidRPr="005A24B9">
        <w:rPr>
          <w:rFonts w:ascii="Times New Roman" w:hAnsi="Times New Roman" w:cs="Times New Roman"/>
          <w:bCs/>
        </w:rPr>
        <w:t>cm</w:t>
      </w:r>
      <w:r w:rsidR="00343B7A" w:rsidRPr="005A24B9">
        <w:rPr>
          <w:rFonts w:ascii="Times New Roman" w:hAnsi="Times New Roman" w:cs="Times New Roman"/>
          <w:bCs/>
          <w:vertAlign w:val="superscript"/>
        </w:rPr>
        <w:t>-2</w:t>
      </w:r>
      <w:r w:rsidR="00343B7A" w:rsidRPr="005A24B9">
        <w:rPr>
          <w:rFonts w:ascii="Times New Roman" w:hAnsi="Times New Roman" w:cs="Times New Roman"/>
          <w:bCs/>
        </w:rPr>
        <w:t>/0.05 μAh</w:t>
      </w:r>
      <w:r w:rsidR="00DB5E2A" w:rsidRPr="005A24B9">
        <w:rPr>
          <w:rFonts w:ascii="Times New Roman" w:hAnsi="Times New Roman" w:cs="Times New Roman"/>
          <w:bCs/>
        </w:rPr>
        <w:t>·</w:t>
      </w:r>
      <w:r w:rsidR="00343B7A" w:rsidRPr="005A24B9">
        <w:rPr>
          <w:rFonts w:ascii="Times New Roman" w:hAnsi="Times New Roman" w:cs="Times New Roman"/>
          <w:bCs/>
        </w:rPr>
        <w:t>cm</w:t>
      </w:r>
      <w:r w:rsidR="00343B7A" w:rsidRPr="005A24B9">
        <w:rPr>
          <w:rFonts w:ascii="Times New Roman" w:hAnsi="Times New Roman" w:cs="Times New Roman"/>
          <w:bCs/>
          <w:vertAlign w:val="superscript"/>
        </w:rPr>
        <w:t>-2</w:t>
      </w:r>
      <w:r w:rsidR="00343B7A" w:rsidRPr="005A24B9">
        <w:rPr>
          <w:rFonts w:ascii="Times New Roman" w:hAnsi="Times New Roman" w:cs="Times New Roman"/>
          <w:bCs/>
        </w:rPr>
        <w:t xml:space="preserve"> and (b) Cu preconditioned at </w:t>
      </w:r>
      <w:r w:rsidR="00DB5E2A" w:rsidRPr="005A24B9">
        <w:rPr>
          <w:rFonts w:ascii="Times New Roman" w:hAnsi="Times New Roman" w:cs="Times New Roman"/>
          <w:bCs/>
        </w:rPr>
        <w:t xml:space="preserve">a </w:t>
      </w:r>
      <w:r w:rsidR="00343B7A" w:rsidRPr="005A24B9">
        <w:rPr>
          <w:rFonts w:ascii="Times New Roman" w:hAnsi="Times New Roman" w:cs="Times New Roman"/>
          <w:bCs/>
        </w:rPr>
        <w:t>high rate (high current density) of 2.5 μA</w:t>
      </w:r>
      <w:r w:rsidR="00DB5E2A" w:rsidRPr="005A24B9">
        <w:rPr>
          <w:rFonts w:ascii="Times New Roman" w:hAnsi="Times New Roman" w:cs="Times New Roman"/>
          <w:bCs/>
        </w:rPr>
        <w:t>·</w:t>
      </w:r>
      <w:r w:rsidR="00343B7A" w:rsidRPr="005A24B9">
        <w:rPr>
          <w:rFonts w:ascii="Times New Roman" w:hAnsi="Times New Roman" w:cs="Times New Roman"/>
          <w:bCs/>
        </w:rPr>
        <w:t>cm</w:t>
      </w:r>
      <w:r w:rsidR="00343B7A" w:rsidRPr="005A24B9">
        <w:rPr>
          <w:rFonts w:ascii="Times New Roman" w:hAnsi="Times New Roman" w:cs="Times New Roman"/>
          <w:bCs/>
          <w:vertAlign w:val="superscript"/>
        </w:rPr>
        <w:t>-2</w:t>
      </w:r>
      <w:r w:rsidR="00343B7A" w:rsidRPr="005A24B9">
        <w:rPr>
          <w:rFonts w:ascii="Times New Roman" w:hAnsi="Times New Roman" w:cs="Times New Roman"/>
          <w:bCs/>
        </w:rPr>
        <w:t>/0.05 μAh</w:t>
      </w:r>
      <w:r w:rsidR="00DB5E2A" w:rsidRPr="005A24B9">
        <w:rPr>
          <w:rFonts w:ascii="Times New Roman" w:hAnsi="Times New Roman" w:cs="Times New Roman"/>
          <w:bCs/>
        </w:rPr>
        <w:t>·</w:t>
      </w:r>
      <w:r w:rsidR="00343B7A" w:rsidRPr="005A24B9">
        <w:rPr>
          <w:rFonts w:ascii="Times New Roman" w:hAnsi="Times New Roman" w:cs="Times New Roman"/>
          <w:bCs/>
        </w:rPr>
        <w:t>cm</w:t>
      </w:r>
      <w:r w:rsidR="00343B7A" w:rsidRPr="005A24B9">
        <w:rPr>
          <w:rFonts w:ascii="Times New Roman" w:hAnsi="Times New Roman" w:cs="Times New Roman"/>
          <w:bCs/>
          <w:vertAlign w:val="superscript"/>
        </w:rPr>
        <w:t>-2</w:t>
      </w:r>
      <w:r w:rsidR="00343B7A" w:rsidRPr="005A24B9">
        <w:rPr>
          <w:rFonts w:ascii="Times New Roman" w:hAnsi="Times New Roman" w:cs="Times New Roman"/>
          <w:bCs/>
        </w:rPr>
        <w:t xml:space="preserve">. Top surface was analysed without </w:t>
      </w:r>
      <w:proofErr w:type="spellStart"/>
      <w:r w:rsidR="00343B7A" w:rsidRPr="005A24B9">
        <w:rPr>
          <w:rFonts w:ascii="Times New Roman" w:hAnsi="Times New Roman" w:cs="Times New Roman"/>
          <w:bCs/>
        </w:rPr>
        <w:t>Ar</w:t>
      </w:r>
      <w:proofErr w:type="spellEnd"/>
      <w:r w:rsidR="00343B7A" w:rsidRPr="005A24B9">
        <w:rPr>
          <w:rFonts w:ascii="Times New Roman" w:hAnsi="Times New Roman" w:cs="Times New Roman"/>
          <w:bCs/>
          <w:vertAlign w:val="superscript"/>
        </w:rPr>
        <w:t>+</w:t>
      </w:r>
      <w:r w:rsidR="00343B7A" w:rsidRPr="005A24B9">
        <w:rPr>
          <w:rFonts w:ascii="Times New Roman" w:hAnsi="Times New Roman" w:cs="Times New Roman"/>
          <w:bCs/>
        </w:rPr>
        <w:t xml:space="preserve"> etching (black line) which was applied to see a depth XPS profile </w:t>
      </w:r>
      <w:r w:rsidR="00E95D14" w:rsidRPr="005A24B9">
        <w:rPr>
          <w:rFonts w:ascii="Times New Roman" w:hAnsi="Times New Roman" w:cs="Times New Roman"/>
          <w:bCs/>
        </w:rPr>
        <w:t xml:space="preserve">after 1200 s of </w:t>
      </w:r>
      <w:proofErr w:type="spellStart"/>
      <w:r w:rsidR="00E95D14" w:rsidRPr="005A24B9">
        <w:rPr>
          <w:rFonts w:ascii="Times New Roman" w:hAnsi="Times New Roman" w:cs="Times New Roman"/>
          <w:bCs/>
        </w:rPr>
        <w:t>Ar</w:t>
      </w:r>
      <w:proofErr w:type="spellEnd"/>
      <w:r w:rsidR="00E95D14" w:rsidRPr="005A24B9">
        <w:rPr>
          <w:rFonts w:ascii="Times New Roman" w:hAnsi="Times New Roman" w:cs="Times New Roman"/>
          <w:bCs/>
          <w:vertAlign w:val="superscript"/>
        </w:rPr>
        <w:t>+</w:t>
      </w:r>
      <w:r w:rsidR="00E95D14" w:rsidRPr="005A24B9">
        <w:rPr>
          <w:rFonts w:ascii="Times New Roman" w:hAnsi="Times New Roman" w:cs="Times New Roman"/>
          <w:bCs/>
        </w:rPr>
        <w:t xml:space="preserve"> etching</w:t>
      </w:r>
      <w:r w:rsidR="00343B7A" w:rsidRPr="005A24B9">
        <w:rPr>
          <w:rFonts w:ascii="Times New Roman" w:hAnsi="Times New Roman" w:cs="Times New Roman"/>
          <w:bCs/>
        </w:rPr>
        <w:t xml:space="preserve"> (red line).</w:t>
      </w:r>
    </w:p>
    <w:p w14:paraId="3817246A" w14:textId="335917B7" w:rsidR="00535CA3" w:rsidRPr="005A24B9" w:rsidRDefault="00535CA3" w:rsidP="00C03424">
      <w:pPr>
        <w:spacing w:line="360" w:lineRule="auto"/>
        <w:jc w:val="both"/>
        <w:rPr>
          <w:rFonts w:ascii="Times New Roman" w:hAnsi="Times New Roman" w:cs="Times New Roman"/>
          <w:b/>
        </w:rPr>
      </w:pPr>
    </w:p>
    <w:p w14:paraId="056FF39C" w14:textId="2F2E2EF7" w:rsidR="00535CA3" w:rsidRPr="005A24B9" w:rsidRDefault="00535CA3" w:rsidP="00C03424">
      <w:pPr>
        <w:spacing w:line="360" w:lineRule="auto"/>
        <w:jc w:val="both"/>
        <w:rPr>
          <w:rFonts w:ascii="Times New Roman" w:hAnsi="Times New Roman" w:cs="Times New Roman"/>
          <w:b/>
          <w:lang w:val="en-US"/>
        </w:rPr>
      </w:pPr>
      <w:r w:rsidRPr="005A24B9">
        <w:rPr>
          <w:rFonts w:ascii="Times New Roman" w:hAnsi="Times New Roman" w:cs="Times New Roman"/>
          <w:b/>
          <w:lang w:val="en-US"/>
        </w:rPr>
        <w:t>Supplementary Note 2. Molecular dynamic simulation of 1.0 M NaPF</w:t>
      </w:r>
      <w:r w:rsidRPr="005A24B9">
        <w:rPr>
          <w:rFonts w:ascii="Times New Roman" w:hAnsi="Times New Roman" w:cs="Times New Roman"/>
          <w:b/>
          <w:vertAlign w:val="subscript"/>
          <w:lang w:val="en-US"/>
        </w:rPr>
        <w:t>6</w:t>
      </w:r>
      <w:r w:rsidRPr="005A24B9">
        <w:rPr>
          <w:rFonts w:ascii="Times New Roman" w:hAnsi="Times New Roman" w:cs="Times New Roman"/>
          <w:b/>
          <w:lang w:val="en-US"/>
        </w:rPr>
        <w:t xml:space="preserve"> in </w:t>
      </w:r>
      <w:proofErr w:type="gramStart"/>
      <w:r w:rsidRPr="005A24B9">
        <w:rPr>
          <w:rFonts w:ascii="Times New Roman" w:hAnsi="Times New Roman" w:cs="Times New Roman"/>
          <w:b/>
          <w:lang w:val="en-US"/>
        </w:rPr>
        <w:t>EC:DMC</w:t>
      </w:r>
      <w:proofErr w:type="gramEnd"/>
      <w:r w:rsidRPr="005A24B9">
        <w:rPr>
          <w:rFonts w:ascii="Times New Roman" w:hAnsi="Times New Roman" w:cs="Times New Roman"/>
          <w:b/>
          <w:lang w:val="en-US"/>
        </w:rPr>
        <w:t xml:space="preserve"> (1:1 by volume) near metallic and semiconductive electrode. </w:t>
      </w:r>
    </w:p>
    <w:p w14:paraId="19CC8137" w14:textId="72D15142" w:rsidR="00921C87" w:rsidRPr="005A24B9" w:rsidRDefault="00921C87" w:rsidP="00C03424">
      <w:pPr>
        <w:spacing w:line="360" w:lineRule="auto"/>
        <w:jc w:val="both"/>
        <w:rPr>
          <w:rFonts w:ascii="Times New Roman" w:hAnsi="Times New Roman" w:cs="Times New Roman"/>
          <w:bCs/>
          <w:i/>
          <w:iCs/>
          <w:u w:val="single"/>
          <w:lang w:val="en-US"/>
        </w:rPr>
      </w:pPr>
      <w:r w:rsidRPr="005A24B9">
        <w:rPr>
          <w:rFonts w:ascii="Times New Roman" w:hAnsi="Times New Roman" w:cs="Times New Roman"/>
          <w:bCs/>
          <w:i/>
          <w:iCs/>
          <w:u w:val="single"/>
          <w:lang w:val="en-US"/>
        </w:rPr>
        <w:t>Methods</w:t>
      </w:r>
    </w:p>
    <w:p w14:paraId="32E155E7" w14:textId="343C54A6" w:rsidR="00535CA3" w:rsidRPr="005A24B9" w:rsidRDefault="00535CA3" w:rsidP="00C03424">
      <w:pPr>
        <w:spacing w:line="360" w:lineRule="auto"/>
        <w:jc w:val="both"/>
        <w:rPr>
          <w:rFonts w:ascii="Times New Roman" w:hAnsi="Times New Roman" w:cs="Times New Roman"/>
          <w:bCs/>
          <w:lang w:val="en-US"/>
        </w:rPr>
      </w:pPr>
      <w:r w:rsidRPr="005A24B9">
        <w:rPr>
          <w:rFonts w:ascii="Times New Roman" w:hAnsi="Times New Roman" w:cs="Times New Roman"/>
          <w:w w:val="105"/>
        </w:rPr>
        <w:t>The molecular dynamic simulations were conducted with GROMACS software package</w:t>
      </w:r>
      <w:r w:rsidRPr="005A24B9">
        <w:rPr>
          <w:rFonts w:ascii="Times New Roman" w:hAnsi="Times New Roman" w:cs="Times New Roman"/>
        </w:rPr>
        <w:t>.</w:t>
      </w:r>
      <w:r w:rsidRPr="005A24B9">
        <w:rPr>
          <w:rFonts w:ascii="Times New Roman" w:hAnsi="Times New Roman" w:cs="Times New Roman"/>
        </w:rPr>
        <w:fldChar w:fldCharType="begin" w:fldLock="1"/>
      </w:r>
      <w:r w:rsidR="00254D35" w:rsidRPr="005A24B9">
        <w:rPr>
          <w:rFonts w:ascii="Times New Roman" w:hAnsi="Times New Roman" w:cs="Times New Roman"/>
        </w:rPr>
        <w:instrText>ADDIN CSL_CITATION {"citationItems":[{"id":"ITEM-1","itemData":{"DOI":"10.1007/s008940100045","ISSN":"0948-5023","abstract":"GROMACS 3.0 is the latest release of a versatile and very well optimized package for molecular simulation. Much effort has been devoted to achieving extremely high performance on both workstations and parallel computers. The design includes an extraction of virial and periodic boundary conditions from the loops over pairwise interactions, and special software routines to enable rapid calculation of x--1/2. Inner loops are generated automatically in C or Fortran at compile time, with optimizations adapted to each architecture. Assembly loops using SSE and 3DNow! Multimedia instructions are provided for x86 processors, resulting in exceptional performance on inexpensive PC workstations. The interface is simple and easy to use (no scripting language), based on standard command line arguments with self-explanatory functionality and integrated documentation. All binary files are independent of hardware endian and can be read by versions of GROMACS compiled using different floating-point precision. A large collection of flexible tools for trajectory analysis is included, with output in the form of finished Xmgr/Grace graphs. A basic trajectory viewer is included, and several external visualization tools can read the GROMACS trajectory format. Starting with version 3.0, GROMACS is available under the GNU General Public License from http://www.gromacs.org.","author":[{"dropping-particle":"","family":"Lindahl","given":"Erik","non-dropping-particle":"","parse-names":false,"suffix":""},{"dropping-particle":"","family":"Hess","given":"Berk","non-dropping-particle":"","parse-names":false,"suffix":""},{"dropping-particle":"","family":"Spoel","given":"David","non-dropping-particle":"van der","parse-names":false,"suffix":""}],"container-title":"Molecular modeling annual","id":"ITEM-1","issue":"8","issued":{"date-parts":[["2001","8"]]},"page":"306-317","title":"GROMACS 3.0: a package for molecular simulation and trajectory analysis","type":"article-journal","volume":"7"},"uris":["http://www.mendeley.com/documents/?uuid=3f2328a9-65e2-4528-9084-c76ce0eece8a"]}],"mendeley":{"formattedCitation":"&lt;sup&gt;5&lt;/sup&gt;","plainTextFormattedCitation":"5","previouslyFormattedCitation":"&lt;sup&gt;5&lt;/sup&gt;"},"properties":{"noteIndex":0},"schema":"https://github.com/citation-style-language/schema/raw/master/csl-citation.json"}</w:instrText>
      </w:r>
      <w:r w:rsidRPr="005A24B9">
        <w:rPr>
          <w:rFonts w:ascii="Times New Roman" w:hAnsi="Times New Roman" w:cs="Times New Roman"/>
        </w:rPr>
        <w:fldChar w:fldCharType="separate"/>
      </w:r>
      <w:r w:rsidR="00254D35" w:rsidRPr="005A24B9">
        <w:rPr>
          <w:rFonts w:ascii="Times New Roman" w:hAnsi="Times New Roman" w:cs="Times New Roman"/>
          <w:noProof/>
          <w:vertAlign w:val="superscript"/>
        </w:rPr>
        <w:t>5</w:t>
      </w:r>
      <w:r w:rsidRPr="005A24B9">
        <w:rPr>
          <w:rFonts w:ascii="Times New Roman" w:hAnsi="Times New Roman" w:cs="Times New Roman"/>
        </w:rPr>
        <w:fldChar w:fldCharType="end"/>
      </w:r>
      <w:r w:rsidRPr="005A24B9">
        <w:rPr>
          <w:rFonts w:ascii="Times New Roman" w:hAnsi="Times New Roman" w:cs="Times New Roman"/>
        </w:rPr>
        <w:t xml:space="preserve"> All electrolytes are equilibrated firstly at both 293, 312 and 393 K for more than 10s ns using the NPT ensemble and the Nose-Hoover and </w:t>
      </w:r>
      <w:proofErr w:type="spellStart"/>
      <w:r w:rsidRPr="005A24B9">
        <w:rPr>
          <w:rFonts w:ascii="Times New Roman" w:hAnsi="Times New Roman" w:cs="Times New Roman"/>
        </w:rPr>
        <w:t>Parrinello</w:t>
      </w:r>
      <w:proofErr w:type="spellEnd"/>
      <w:r w:rsidRPr="005A24B9">
        <w:rPr>
          <w:rFonts w:ascii="Times New Roman" w:hAnsi="Times New Roman" w:cs="Times New Roman"/>
        </w:rPr>
        <w:t xml:space="preserve">-Rahman methods for temperature and pressure coupling. The densities were calculated through additional 7 ns MD trajectory. The pressure is set at 1 bar. The electrostatic interactions were computed using PME methods. An FTT grid spacing of 0.1 nm and cubic interpolation for charge distribution were used to </w:t>
      </w:r>
      <w:r w:rsidRPr="005A24B9">
        <w:rPr>
          <w:rFonts w:ascii="Times New Roman" w:hAnsi="Times New Roman" w:cs="Times New Roman"/>
        </w:rPr>
        <w:lastRenderedPageBreak/>
        <w:t xml:space="preserve">compute electrostatic interaction in reciprocal space. The cut-off distance of 1.2 nm was adopted for electrostatics and van der Waals interactions. The Velocity </w:t>
      </w:r>
      <w:proofErr w:type="spellStart"/>
      <w:r w:rsidRPr="005A24B9">
        <w:rPr>
          <w:rFonts w:ascii="Times New Roman" w:hAnsi="Times New Roman" w:cs="Times New Roman"/>
        </w:rPr>
        <w:t>Verlet</w:t>
      </w:r>
      <w:proofErr w:type="spellEnd"/>
      <w:r w:rsidRPr="005A24B9">
        <w:rPr>
          <w:rFonts w:ascii="Times New Roman" w:hAnsi="Times New Roman" w:cs="Times New Roman"/>
        </w:rPr>
        <w:t xml:space="preserve"> integrator was adopted with a time step of 1 fs. </w:t>
      </w:r>
      <w:r w:rsidRPr="005A24B9">
        <w:rPr>
          <w:rFonts w:ascii="Times New Roman" w:hAnsi="Times New Roman" w:cs="Times New Roman"/>
          <w:bCs/>
          <w:lang w:val="en-US"/>
        </w:rPr>
        <w:t>All studies were conducted based on classic all-atom molecular dynamic simulation with a non-polarizable force field. The force filed parameters for NaPF</w:t>
      </w:r>
      <w:r w:rsidRPr="005A24B9">
        <w:rPr>
          <w:rFonts w:ascii="Times New Roman" w:hAnsi="Times New Roman" w:cs="Times New Roman"/>
          <w:bCs/>
          <w:vertAlign w:val="subscript"/>
          <w:lang w:val="en-US"/>
        </w:rPr>
        <w:t>6</w:t>
      </w:r>
      <w:r w:rsidRPr="005A24B9">
        <w:rPr>
          <w:rFonts w:ascii="Times New Roman" w:hAnsi="Times New Roman" w:cs="Times New Roman"/>
          <w:bCs/>
          <w:lang w:val="en-US"/>
        </w:rPr>
        <w:t xml:space="preserve"> were taken from literature</w:t>
      </w:r>
      <w:r w:rsidRPr="005A24B9">
        <w:rPr>
          <w:rFonts w:ascii="Times New Roman" w:hAnsi="Times New Roman" w:cs="Times New Roman"/>
          <w:bCs/>
          <w:lang w:val="en-US"/>
        </w:rPr>
        <w:fldChar w:fldCharType="begin" w:fldLock="1"/>
      </w:r>
      <w:r w:rsidR="00874169" w:rsidRPr="005A24B9">
        <w:rPr>
          <w:rFonts w:ascii="Times New Roman" w:hAnsi="Times New Roman" w:cs="Times New Roman"/>
          <w:bCs/>
          <w:lang w:val="en-US"/>
        </w:rPr>
        <w:instrText>ADDIN CSL_CITATION {"citationItems":[{"id":"ITEM-1","itemData":{"ISSN":"1463-9084","author":[{"dropping-particle":"","family":"Chen","given":"Fangfang","non-dropping-particle":"","parse-names":false,"suffix":""},{"dropping-particle":"","family":"Forsyth","given":"Maria","non-dropping-particle":"","parse-names":false,"suffix":""}],"container-title":"Physical Chemistry Chemical Physics","id":"ITEM-1","issue":"28","issued":{"date-parts":[["2016"]]},"page":"19336-19344","publisher":"The Royal Society of Chemistry","title":"Elucidation of transport mechanism and enhanced alkali ion transference numbers in mixed alkali metal–organic ionic molten salts","type":"article-journal","volume":"18"},"uris":["http://www.mendeley.com/documents/?uuid=24a90db0-fa9f-4400-b4fd-2910dd0a5df2"]}],"mendeley":{"formattedCitation":"&lt;sup&gt;15&lt;/sup&gt;","plainTextFormattedCitation":"15","previouslyFormattedCitation":"&lt;sup&gt;15&lt;/sup&gt;"},"properties":{"noteIndex":0},"schema":"https://github.com/citation-style-language/schema/raw/master/csl-citation.json"}</w:instrText>
      </w:r>
      <w:r w:rsidRPr="005A24B9">
        <w:rPr>
          <w:rFonts w:ascii="Times New Roman" w:hAnsi="Times New Roman" w:cs="Times New Roman"/>
          <w:bCs/>
          <w:lang w:val="en-US"/>
        </w:rPr>
        <w:fldChar w:fldCharType="separate"/>
      </w:r>
      <w:r w:rsidR="00874169" w:rsidRPr="005A24B9">
        <w:rPr>
          <w:rFonts w:ascii="Times New Roman" w:hAnsi="Times New Roman" w:cs="Times New Roman"/>
          <w:bCs/>
          <w:noProof/>
          <w:vertAlign w:val="superscript"/>
          <w:lang w:val="en-US"/>
        </w:rPr>
        <w:t>15</w:t>
      </w:r>
      <w:r w:rsidRPr="005A24B9">
        <w:rPr>
          <w:rFonts w:ascii="Times New Roman" w:hAnsi="Times New Roman" w:cs="Times New Roman"/>
          <w:bCs/>
          <w:lang w:val="en-US"/>
        </w:rPr>
        <w:fldChar w:fldCharType="end"/>
      </w:r>
      <w:r w:rsidRPr="005A24B9">
        <w:rPr>
          <w:rFonts w:ascii="Times New Roman" w:hAnsi="Times New Roman" w:cs="Times New Roman"/>
          <w:bCs/>
          <w:lang w:val="en-US"/>
        </w:rPr>
        <w:fldChar w:fldCharType="begin" w:fldLock="1"/>
      </w:r>
      <w:r w:rsidR="00874169" w:rsidRPr="005A24B9">
        <w:rPr>
          <w:rFonts w:ascii="Times New Roman" w:hAnsi="Times New Roman" w:cs="Times New Roman"/>
          <w:bCs/>
          <w:lang w:val="en-US"/>
        </w:rPr>
        <w:instrText>ADDIN CSL_CITATION {"citationItems":[{"id":"ITEM-1","itemData":{"author":[{"dropping-particle":"","family":"Kaminski","given":"George A","non-dropping-particle":"","parse-names":false,"suffix":""},{"dropping-particle":"","family":"Jorgensen","given":"William L","non-dropping-particle":"","parse-names":false,"suffix":""}],"container-title":"Journal of the Chemical Society, Perkin Transactions 2","id":"ITEM-1","issue":"11","issued":{"date-parts":[["1999"]]},"page":"2365-2375","publisher":"Royal Society of Chemistry","title":"Host–guest chemistry of rotaxanes and catenanes: application of a polarizable all-atom force field to cyclobis (paraquat-p-phenylene) complexes with disubstituted benzenes and biphenyls","type":"article-journal"},"uris":["http://www.mendeley.com/documents/?uuid=507a2492-bb16-4fcb-a3ff-18847342cef8"]}],"mendeley":{"formattedCitation":"&lt;sup&gt;16&lt;/sup&gt;","plainTextFormattedCitation":"16","previouslyFormattedCitation":"&lt;sup&gt;16&lt;/sup&gt;"},"properties":{"noteIndex":0},"schema":"https://github.com/citation-style-language/schema/raw/master/csl-citation.json"}</w:instrText>
      </w:r>
      <w:r w:rsidRPr="005A24B9">
        <w:rPr>
          <w:rFonts w:ascii="Times New Roman" w:hAnsi="Times New Roman" w:cs="Times New Roman"/>
          <w:bCs/>
          <w:lang w:val="en-US"/>
        </w:rPr>
        <w:fldChar w:fldCharType="separate"/>
      </w:r>
      <w:r w:rsidR="00874169" w:rsidRPr="005A24B9">
        <w:rPr>
          <w:rFonts w:ascii="Times New Roman" w:hAnsi="Times New Roman" w:cs="Times New Roman"/>
          <w:bCs/>
          <w:noProof/>
          <w:vertAlign w:val="superscript"/>
          <w:lang w:val="en-US"/>
        </w:rPr>
        <w:t>16</w:t>
      </w:r>
      <w:r w:rsidRPr="005A24B9">
        <w:rPr>
          <w:rFonts w:ascii="Times New Roman" w:hAnsi="Times New Roman" w:cs="Times New Roman"/>
          <w:bCs/>
          <w:lang w:val="en-US"/>
        </w:rPr>
        <w:fldChar w:fldCharType="end"/>
      </w:r>
      <w:r w:rsidRPr="005A24B9">
        <w:rPr>
          <w:rFonts w:ascii="Times New Roman" w:hAnsi="Times New Roman" w:cs="Times New Roman"/>
          <w:bCs/>
          <w:lang w:val="en-US"/>
        </w:rPr>
        <w:t xml:space="preserve"> without charge scaling. The EC and DMC parameters, including description of bonds, angels, and dihedrals were taken from previously reported work for LiPF</w:t>
      </w:r>
      <w:r w:rsidRPr="005A24B9">
        <w:rPr>
          <w:rFonts w:ascii="Times New Roman" w:hAnsi="Times New Roman" w:cs="Times New Roman"/>
          <w:bCs/>
          <w:vertAlign w:val="subscript"/>
          <w:lang w:val="en-US"/>
        </w:rPr>
        <w:t>6</w:t>
      </w:r>
      <w:r w:rsidRPr="005A24B9">
        <w:rPr>
          <w:rFonts w:ascii="Times New Roman" w:hAnsi="Times New Roman" w:cs="Times New Roman"/>
          <w:bCs/>
          <w:lang w:val="en-US"/>
        </w:rPr>
        <w:t xml:space="preserve"> salt in ED:DMC (1:1) system.</w:t>
      </w:r>
      <w:r w:rsidRPr="005A24B9">
        <w:rPr>
          <w:rFonts w:ascii="Times New Roman" w:hAnsi="Times New Roman" w:cs="Times New Roman"/>
          <w:bCs/>
          <w:lang w:val="en-US"/>
        </w:rPr>
        <w:fldChar w:fldCharType="begin" w:fldLock="1"/>
      </w:r>
      <w:r w:rsidR="00874169" w:rsidRPr="005A24B9">
        <w:rPr>
          <w:rFonts w:ascii="Times New Roman" w:hAnsi="Times New Roman" w:cs="Times New Roman"/>
          <w:bCs/>
          <w:lang w:val="en-US"/>
        </w:rPr>
        <w:instrText>ADDIN CSL_CITATION {"citationItems":[{"id":"ITEM-1","itemData":{"ISSN":"0948-5023","author":[{"dropping-particle":"","family":"Haghkhah","given":"Hasty","non-dropping-particle":"","parse-names":false,"suffix":""},{"dropping-particle":"","family":"Choobar","given":"Behnam Ghalami","non-dropping-particle":"","parse-names":false,"suffix":""},{"dropping-particle":"","family":"Amjad-Iranagh","given":"Sepideh","non-dropping-particle":"","parse-names":false,"suffix":""}],"container-title":"Journal of Molecular Modeling","id":"ITEM-1","issue":"8","issued":{"date-parts":[["2020"]]},"page":"1-15","publisher":"Springer","title":"Effect of salt concentration on properties of mixed carbonate-based electrolyte for Li-ion batteries: a molecular dynamics simulation study","type":"article-journal","volume":"26"},"uris":["http://www.mendeley.com/documents/?uuid=87d90c15-be71-4fd8-892f-aa56631711b3"]}],"mendeley":{"formattedCitation":"&lt;sup&gt;17&lt;/sup&gt;","plainTextFormattedCitation":"17","previouslyFormattedCitation":"&lt;sup&gt;17&lt;/sup&gt;"},"properties":{"noteIndex":0},"schema":"https://github.com/citation-style-language/schema/raw/master/csl-citation.json"}</w:instrText>
      </w:r>
      <w:r w:rsidRPr="005A24B9">
        <w:rPr>
          <w:rFonts w:ascii="Times New Roman" w:hAnsi="Times New Roman" w:cs="Times New Roman"/>
          <w:bCs/>
          <w:lang w:val="en-US"/>
        </w:rPr>
        <w:fldChar w:fldCharType="separate"/>
      </w:r>
      <w:r w:rsidR="00874169" w:rsidRPr="005A24B9">
        <w:rPr>
          <w:rFonts w:ascii="Times New Roman" w:hAnsi="Times New Roman" w:cs="Times New Roman"/>
          <w:bCs/>
          <w:noProof/>
          <w:vertAlign w:val="superscript"/>
          <w:lang w:val="en-US"/>
        </w:rPr>
        <w:t>17</w:t>
      </w:r>
      <w:r w:rsidRPr="005A24B9">
        <w:rPr>
          <w:rFonts w:ascii="Times New Roman" w:hAnsi="Times New Roman" w:cs="Times New Roman"/>
          <w:bCs/>
          <w:lang w:val="en-US"/>
        </w:rPr>
        <w:fldChar w:fldCharType="end"/>
      </w:r>
      <w:r w:rsidRPr="005A24B9">
        <w:rPr>
          <w:rFonts w:ascii="Times New Roman" w:hAnsi="Times New Roman" w:cs="Times New Roman"/>
          <w:bCs/>
          <w:lang w:val="en-US"/>
        </w:rPr>
        <w:t xml:space="preserve"> The atomic charges and description of non-bonded interactions for EC and DMC were adopted from other work.</w:t>
      </w:r>
      <w:r w:rsidRPr="005A24B9">
        <w:rPr>
          <w:rFonts w:ascii="Times New Roman" w:hAnsi="Times New Roman" w:cs="Times New Roman"/>
          <w:bCs/>
          <w:lang w:val="en-US"/>
        </w:rPr>
        <w:fldChar w:fldCharType="begin" w:fldLock="1"/>
      </w:r>
      <w:r w:rsidR="00874169" w:rsidRPr="005A24B9">
        <w:rPr>
          <w:rFonts w:ascii="Times New Roman" w:hAnsi="Times New Roman" w:cs="Times New Roman"/>
          <w:bCs/>
          <w:lang w:val="en-US"/>
        </w:rPr>
        <w:instrText>ADDIN CSL_CITATION {"citationItems":[{"id":"ITEM-1","itemData":{"ISSN":"0167-7322","author":[{"dropping-particle":"","family":"Soetens","given":"Jean-Christophe","non-dropping-particle":"","parse-names":false,"suffix":""},{"dropping-particle":"","family":"Millot","given":"Claude","non-dropping-particle":"","parse-names":false,"suffix":""},{"dropping-particle":"","family":"Maigret","given":"Bernard","non-dropping-particle":"","parse-names":false,"suffix":""},{"dropping-particle":"","family":"Bakó","given":"Imre","non-dropping-particle":"","parse-names":false,"suffix":""}],"container-title":"Journal of Molecular Liquids","id":"ITEM-1","issue":"3","issued":{"date-parts":[["2001"]]},"page":"201-216","publisher":"Elsevier","title":"Molecular dynamics simulation and X—ray diffraction studies of ethylene carbonate, propylene carbonate and dimethyl carbonate in liquid phase","type":"article-journal","volume":"92"},"uris":["http://www.mendeley.com/documents/?uuid=6ed3c7c7-8311-44a3-9789-10c251671665"]}],"mendeley":{"formattedCitation":"&lt;sup&gt;18&lt;/sup&gt;","plainTextFormattedCitation":"18","previouslyFormattedCitation":"&lt;sup&gt;18&lt;/sup&gt;"},"properties":{"noteIndex":0},"schema":"https://github.com/citation-style-language/schema/raw/master/csl-citation.json"}</w:instrText>
      </w:r>
      <w:r w:rsidRPr="005A24B9">
        <w:rPr>
          <w:rFonts w:ascii="Times New Roman" w:hAnsi="Times New Roman" w:cs="Times New Roman"/>
          <w:bCs/>
          <w:lang w:val="en-US"/>
        </w:rPr>
        <w:fldChar w:fldCharType="separate"/>
      </w:r>
      <w:r w:rsidR="00874169" w:rsidRPr="005A24B9">
        <w:rPr>
          <w:rFonts w:ascii="Times New Roman" w:hAnsi="Times New Roman" w:cs="Times New Roman"/>
          <w:bCs/>
          <w:noProof/>
          <w:vertAlign w:val="superscript"/>
          <w:lang w:val="en-US"/>
        </w:rPr>
        <w:t>18</w:t>
      </w:r>
      <w:r w:rsidRPr="005A24B9">
        <w:rPr>
          <w:rFonts w:ascii="Times New Roman" w:hAnsi="Times New Roman" w:cs="Times New Roman"/>
          <w:bCs/>
          <w:lang w:val="en-US"/>
        </w:rPr>
        <w:fldChar w:fldCharType="end"/>
      </w:r>
      <w:r w:rsidRPr="005A24B9">
        <w:rPr>
          <w:rFonts w:ascii="Times New Roman" w:hAnsi="Times New Roman" w:cs="Times New Roman"/>
          <w:bCs/>
          <w:lang w:val="en-US"/>
        </w:rPr>
        <w:t xml:space="preserve"> The charge scaling factor of 0.85 and 0.80 was used for EC and DMC molecules to optimize their mass density profile (Supplementary Table 2). The bulk phase of 1.0 M NaPF</w:t>
      </w:r>
      <w:r w:rsidRPr="005A24B9">
        <w:rPr>
          <w:rFonts w:ascii="Times New Roman" w:hAnsi="Times New Roman" w:cs="Times New Roman"/>
          <w:bCs/>
          <w:vertAlign w:val="subscript"/>
          <w:lang w:val="en-US"/>
        </w:rPr>
        <w:t>6</w:t>
      </w:r>
      <w:r w:rsidRPr="005A24B9">
        <w:rPr>
          <w:rFonts w:ascii="Times New Roman" w:hAnsi="Times New Roman" w:cs="Times New Roman"/>
          <w:bCs/>
          <w:lang w:val="en-US"/>
        </w:rPr>
        <w:t xml:space="preserve"> in EC:DMC (1:1 by volume) was assembled by packing 31 ion pairs of NaPF</w:t>
      </w:r>
      <w:r w:rsidRPr="005A24B9">
        <w:rPr>
          <w:rFonts w:ascii="Times New Roman" w:hAnsi="Times New Roman" w:cs="Times New Roman"/>
          <w:bCs/>
          <w:vertAlign w:val="subscript"/>
          <w:lang w:val="en-US"/>
        </w:rPr>
        <w:t>6</w:t>
      </w:r>
      <w:r w:rsidRPr="005A24B9">
        <w:rPr>
          <w:rFonts w:ascii="Times New Roman" w:hAnsi="Times New Roman" w:cs="Times New Roman"/>
          <w:bCs/>
          <w:lang w:val="en-US"/>
        </w:rPr>
        <w:t xml:space="preserve"> with 204 EC and 204 DMC molecules into cubic simulation box by means </w:t>
      </w:r>
      <w:proofErr w:type="spellStart"/>
      <w:r w:rsidRPr="005A24B9">
        <w:rPr>
          <w:rFonts w:ascii="Times New Roman" w:hAnsi="Times New Roman" w:cs="Times New Roman"/>
          <w:bCs/>
          <w:lang w:val="en-US"/>
        </w:rPr>
        <w:t>Packmol</w:t>
      </w:r>
      <w:proofErr w:type="spellEnd"/>
      <w:r w:rsidRPr="005A24B9">
        <w:rPr>
          <w:rFonts w:ascii="Times New Roman" w:hAnsi="Times New Roman" w:cs="Times New Roman"/>
          <w:bCs/>
          <w:lang w:val="en-US"/>
        </w:rPr>
        <w:t xml:space="preserve"> package.</w:t>
      </w:r>
      <w:r w:rsidRPr="005A24B9">
        <w:rPr>
          <w:rFonts w:ascii="Times New Roman" w:hAnsi="Times New Roman" w:cs="Times New Roman"/>
          <w:bCs/>
          <w:lang w:val="en-US"/>
        </w:rPr>
        <w:fldChar w:fldCharType="begin" w:fldLock="1"/>
      </w:r>
      <w:r w:rsidR="00874169" w:rsidRPr="005A24B9">
        <w:rPr>
          <w:rFonts w:ascii="Times New Roman" w:hAnsi="Times New Roman" w:cs="Times New Roman"/>
          <w:bCs/>
          <w:lang w:val="en-US"/>
        </w:rPr>
        <w:instrText>ADDIN CSL_CITATION {"citationItems":[{"id":"ITEM-1","itemData":{"DOI":"10.1002/jcc.21224","abstract":"Abstract Adequate initial configurations for molecular dynamics simulations consist of arrangements of molecules distributed in space in such a way to approximately represent the system's overall structure. In order that the simulations are not disrupted by large van der Waals repulsive interactions, atoms from different molecules must keep safe pairwise distances. Obtaining such a molecular arrangement can be considered a packing problem: Each type molecule must satisfy spatial constraints related to the geometry of the system, and the distance between atoms of different molecules must be greater than some specified tolerance. We have developed a code able to pack millions of atoms, grouped in arbitrarily complex molecules, inside a variety of three-dimensional regions. The regions may be intersections of spheres, ellipses, cylinders, planes, or boxes. The user must provide only the structure of one molecule of each type and the geometrical constraints that each type of molecule must satisfy. Building complex mixtures, interfaces, solvating biomolecules in water, other solvents, or mixtures of solvents, is straightforward. In addition, different atoms belonging to the same molecule may also be restricted to different spatial regions, in such a way that more ordered molecular arrangements can be built, as micelles, lipid double-layers, etc. The packing time for state-of-the-art molecular dynamics systems varies from a few seconds to a few minutes in a personal computer. The input files are simple and currently compatible with PDB, Tinker, Molden, or Moldy coordinate files. The package is distributed as free software and can be downloaded from http://www.ime.unicamp.br/</w:instrText>
      </w:r>
      <w:r w:rsidR="00874169" w:rsidRPr="005A24B9">
        <w:rPr>
          <w:rFonts w:ascii="Cambria Math" w:hAnsi="Cambria Math" w:cs="Cambria Math"/>
          <w:bCs/>
          <w:lang w:val="en-US"/>
        </w:rPr>
        <w:instrText>∼</w:instrText>
      </w:r>
      <w:r w:rsidR="00874169" w:rsidRPr="005A24B9">
        <w:rPr>
          <w:rFonts w:ascii="Times New Roman" w:hAnsi="Times New Roman" w:cs="Times New Roman"/>
          <w:bCs/>
          <w:lang w:val="en-US"/>
        </w:rPr>
        <w:instrText>martinez/packmol/. © 2009 Wiley Periodicals, Inc. J Comput Chem, 2009","author":[{"dropping-particle":"","family":"Martínez","given":"L","non-dropping-particle":"","parse-names":false,"suffix":""},{"dropping-particle":"","family":"Andrade","given":"R","non-dropping-particle":"","parse-names":false,"suffix":""},{"dropping-particle":"","family":"Birgin","given":"E G","non-dropping-particle":"","parse-names":false,"suffix":""},{"dropping-particle":"","family":"Martínez","given":"J M","non-dropping-particle":"","parse-names":false,"suffix":""}],"container-title":"Journal of Computational Chemistry","id":"ITEM-1","issue":"13","issued":{"date-parts":[["2009"]]},"page":"2157-2164","title":"PACKMOL: A package for building initial configurations for molecular dynamics simulations","type":"article-journal","volume":"30"},"uris":["http://www.mendeley.com/documents/?uuid=682d7e90-ee1b-46d7-981b-d5591b814313"]}],"mendeley":{"formattedCitation":"&lt;sup&gt;19&lt;/sup&gt;","plainTextFormattedCitation":"19","previouslyFormattedCitation":"&lt;sup&gt;19&lt;/sup&gt;"},"properties":{"noteIndex":0},"schema":"https://github.com/citation-style-language/schema/raw/master/csl-citation.json"}</w:instrText>
      </w:r>
      <w:r w:rsidRPr="005A24B9">
        <w:rPr>
          <w:rFonts w:ascii="Times New Roman" w:hAnsi="Times New Roman" w:cs="Times New Roman"/>
          <w:bCs/>
          <w:lang w:val="en-US"/>
        </w:rPr>
        <w:fldChar w:fldCharType="separate"/>
      </w:r>
      <w:r w:rsidR="00874169" w:rsidRPr="005A24B9">
        <w:rPr>
          <w:rFonts w:ascii="Times New Roman" w:hAnsi="Times New Roman" w:cs="Times New Roman"/>
          <w:bCs/>
          <w:noProof/>
          <w:vertAlign w:val="superscript"/>
          <w:lang w:val="en-US"/>
        </w:rPr>
        <w:t>19</w:t>
      </w:r>
      <w:r w:rsidRPr="005A24B9">
        <w:rPr>
          <w:rFonts w:ascii="Times New Roman" w:hAnsi="Times New Roman" w:cs="Times New Roman"/>
          <w:bCs/>
          <w:lang w:val="en-US"/>
        </w:rPr>
        <w:fldChar w:fldCharType="end"/>
      </w:r>
      <w:r w:rsidRPr="005A24B9">
        <w:rPr>
          <w:rFonts w:ascii="Times New Roman" w:hAnsi="Times New Roman" w:cs="Times New Roman"/>
          <w:bCs/>
          <w:lang w:val="en-US"/>
        </w:rPr>
        <w:t xml:space="preserve"> The calculated densities, listed in Table 6.1, show a good agreement with experimental results</w:t>
      </w:r>
      <w:r w:rsidRPr="005A24B9">
        <w:rPr>
          <w:rFonts w:ascii="Times New Roman" w:hAnsi="Times New Roman" w:cs="Times New Roman"/>
          <w:bCs/>
          <w:lang w:val="en-US"/>
        </w:rPr>
        <w:fldChar w:fldCharType="begin" w:fldLock="1"/>
      </w:r>
      <w:r w:rsidR="00874169" w:rsidRPr="005A24B9">
        <w:rPr>
          <w:rFonts w:ascii="Times New Roman" w:hAnsi="Times New Roman" w:cs="Times New Roman"/>
          <w:bCs/>
          <w:lang w:val="en-US"/>
        </w:rPr>
        <w:instrText>ADDIN CSL_CITATION {"citationItems":[{"id":"ITEM-1","itemData":{"author":[{"dropping-particle":"","family":"Monti","given":"Damien","non-dropping-particle":"","parse-names":false,"suffix":""},{"dropping-particle":"","family":"Jónsson","given":"Erlendur","non-dropping-particle":"","parse-names":false,"suffix":""},{"dropping-particle":"","family":"Boschin","given":"Andrea","non-dropping-particle":"","parse-names":false,"suffix":""},{"dropping-particle":"","family":"Palacín","given":"M Rosa","non-dropping-particle":"","parse-names":false,"suffix":""},{"dropping-particle":"","family":"Ponrouch","given":"Alexandre","non-dropping-particle":"","parse-names":false,"suffix":""},{"dropping-particle":"","family":"Johansson","given":"Patrik","non-dropping-particle":"","parse-names":false,"suffix":""}],"container-title":"Physical Chemistry Chemical Physics","id":"ITEM-1","issue":"39","issued":{"date-parts":[["2020"]]},"page":"22768-22777","publisher":"Royal Society of Chemistry","title":"Towards standard electrolytes for sodium-ion batteries: physical properties, ion solvation and ion-pairing in alkyl carbonate solvents","type":"article-journal","volume":"22"},"uris":["http://www.mendeley.com/documents/?uuid=442803b4-5c30-431f-8d47-daee885d0e42"]}],"mendeley":{"formattedCitation":"&lt;sup&gt;20&lt;/sup&gt;","plainTextFormattedCitation":"20","previouslyFormattedCitation":"&lt;sup&gt;20&lt;/sup&gt;"},"properties":{"noteIndex":0},"schema":"https://github.com/citation-style-language/schema/raw/master/csl-citation.json"}</w:instrText>
      </w:r>
      <w:r w:rsidRPr="005A24B9">
        <w:rPr>
          <w:rFonts w:ascii="Times New Roman" w:hAnsi="Times New Roman" w:cs="Times New Roman"/>
          <w:bCs/>
          <w:lang w:val="en-US"/>
        </w:rPr>
        <w:fldChar w:fldCharType="separate"/>
      </w:r>
      <w:r w:rsidR="00874169" w:rsidRPr="005A24B9">
        <w:rPr>
          <w:rFonts w:ascii="Times New Roman" w:hAnsi="Times New Roman" w:cs="Times New Roman"/>
          <w:bCs/>
          <w:noProof/>
          <w:vertAlign w:val="superscript"/>
          <w:lang w:val="en-US"/>
        </w:rPr>
        <w:t>20</w:t>
      </w:r>
      <w:r w:rsidRPr="005A24B9">
        <w:rPr>
          <w:rFonts w:ascii="Times New Roman" w:hAnsi="Times New Roman" w:cs="Times New Roman"/>
          <w:bCs/>
          <w:lang w:val="en-US"/>
        </w:rPr>
        <w:fldChar w:fldCharType="end"/>
      </w:r>
      <w:r w:rsidRPr="005A24B9">
        <w:rPr>
          <w:rFonts w:ascii="Times New Roman" w:hAnsi="Times New Roman" w:cs="Times New Roman"/>
          <w:bCs/>
          <w:lang w:val="en-US"/>
        </w:rPr>
        <w:fldChar w:fldCharType="begin" w:fldLock="1"/>
      </w:r>
      <w:r w:rsidR="00874169" w:rsidRPr="005A24B9">
        <w:rPr>
          <w:rFonts w:ascii="Times New Roman" w:hAnsi="Times New Roman" w:cs="Times New Roman"/>
          <w:bCs/>
          <w:lang w:val="en-US"/>
        </w:rPr>
        <w:instrText>ADDIN CSL_CITATION {"citationItems":[{"id":"ITEM-1","itemData":{"ISSN":"0167-7322","author":[{"dropping-particle":"","family":"Soetens","given":"Jean-Christophe","non-dropping-particle":"","parse-names":false,"suffix":""},{"dropping-particle":"","family":"Millot","given":"Claude","non-dropping-particle":"","parse-names":false,"suffix":""},{"dropping-particle":"","family":"Maigret","given":"Bernard","non-dropping-particle":"","parse-names":false,"suffix":""},{"dropping-particle":"","family":"Bakó","given":"Imre","non-dropping-particle":"","parse-names":false,"suffix":""}],"container-title":"Journal of Molecular Liquids","id":"ITEM-1","issue":"3","issued":{"date-parts":[["2001"]]},"page":"201-216","publisher":"Elsevier","title":"Molecular dynamics simulation and X—ray diffraction studies of ethylene carbonate, propylene carbonate and dimethyl carbonate in liquid phase","type":"article-journal","volume":"92"},"uris":["http://www.mendeley.com/documents/?uuid=6ed3c7c7-8311-44a3-9789-10c251671665"]}],"mendeley":{"formattedCitation":"&lt;sup&gt;18&lt;/sup&gt;","plainTextFormattedCitation":"18","previouslyFormattedCitation":"&lt;sup&gt;18&lt;/sup&gt;"},"properties":{"noteIndex":0},"schema":"https://github.com/citation-style-language/schema/raw/master/csl-citation.json"}</w:instrText>
      </w:r>
      <w:r w:rsidRPr="005A24B9">
        <w:rPr>
          <w:rFonts w:ascii="Times New Roman" w:hAnsi="Times New Roman" w:cs="Times New Roman"/>
          <w:bCs/>
          <w:lang w:val="en-US"/>
        </w:rPr>
        <w:fldChar w:fldCharType="separate"/>
      </w:r>
      <w:r w:rsidR="00874169" w:rsidRPr="005A24B9">
        <w:rPr>
          <w:rFonts w:ascii="Times New Roman" w:hAnsi="Times New Roman" w:cs="Times New Roman"/>
          <w:bCs/>
          <w:noProof/>
          <w:vertAlign w:val="superscript"/>
          <w:lang w:val="en-US"/>
        </w:rPr>
        <w:t>18</w:t>
      </w:r>
      <w:r w:rsidRPr="005A24B9">
        <w:rPr>
          <w:rFonts w:ascii="Times New Roman" w:hAnsi="Times New Roman" w:cs="Times New Roman"/>
          <w:bCs/>
          <w:lang w:val="en-US"/>
        </w:rPr>
        <w:fldChar w:fldCharType="end"/>
      </w:r>
      <w:r w:rsidRPr="005A24B9">
        <w:rPr>
          <w:rFonts w:ascii="Times New Roman" w:hAnsi="Times New Roman" w:cs="Times New Roman"/>
          <w:bCs/>
          <w:lang w:val="en-US"/>
        </w:rPr>
        <w:t xml:space="preserve">, with only small error within ±1.22%. The self-diffusion coefficients </w:t>
      </w:r>
      <w:r w:rsidRPr="005A24B9">
        <w:rPr>
          <w:rFonts w:ascii="Times New Roman" w:hAnsi="Times New Roman" w:cs="Times New Roman"/>
          <w:bCs/>
          <w:i/>
          <w:iCs/>
          <w:lang w:val="en-US"/>
        </w:rPr>
        <w:t>D</w:t>
      </w:r>
      <w:r w:rsidRPr="005A24B9">
        <w:rPr>
          <w:rFonts w:ascii="Times New Roman" w:hAnsi="Times New Roman" w:cs="Times New Roman"/>
          <w:bCs/>
          <w:lang w:val="en-US"/>
        </w:rPr>
        <w:t xml:space="preserve"> of neat solvents were calculated at 298 K, and values of 1.51·10</w:t>
      </w:r>
      <w:r w:rsidRPr="005A24B9">
        <w:rPr>
          <w:rFonts w:ascii="Times New Roman" w:hAnsi="Times New Roman" w:cs="Times New Roman"/>
          <w:bCs/>
          <w:vertAlign w:val="superscript"/>
          <w:lang w:val="en-US"/>
        </w:rPr>
        <w:t>-9</w:t>
      </w:r>
      <w:r w:rsidRPr="005A24B9">
        <w:rPr>
          <w:rFonts w:ascii="Times New Roman" w:hAnsi="Times New Roman" w:cs="Times New Roman"/>
          <w:bCs/>
          <w:lang w:val="en-US"/>
        </w:rPr>
        <w:t xml:space="preserve"> m</w:t>
      </w:r>
      <w:r w:rsidRPr="005A24B9">
        <w:rPr>
          <w:rFonts w:ascii="Times New Roman" w:hAnsi="Times New Roman" w:cs="Times New Roman"/>
          <w:bCs/>
          <w:vertAlign w:val="superscript"/>
          <w:lang w:val="en-US"/>
        </w:rPr>
        <w:t>2</w:t>
      </w:r>
      <w:r w:rsidRPr="005A24B9">
        <w:rPr>
          <w:rFonts w:ascii="Times New Roman" w:hAnsi="Times New Roman" w:cs="Times New Roman"/>
          <w:bCs/>
          <w:lang w:val="en-US"/>
        </w:rPr>
        <w:t xml:space="preserve"> s</w:t>
      </w:r>
      <w:r w:rsidRPr="005A24B9">
        <w:rPr>
          <w:rFonts w:ascii="Times New Roman" w:hAnsi="Times New Roman" w:cs="Times New Roman"/>
          <w:bCs/>
          <w:vertAlign w:val="superscript"/>
          <w:lang w:val="en-US"/>
        </w:rPr>
        <w:t>-1</w:t>
      </w:r>
      <w:r w:rsidRPr="005A24B9">
        <w:rPr>
          <w:rFonts w:ascii="Times New Roman" w:hAnsi="Times New Roman" w:cs="Times New Roman"/>
          <w:bCs/>
          <w:lang w:val="en-US"/>
        </w:rPr>
        <w:t xml:space="preserve"> and 0.27·10</w:t>
      </w:r>
      <w:r w:rsidRPr="005A24B9">
        <w:rPr>
          <w:rFonts w:ascii="Times New Roman" w:hAnsi="Times New Roman" w:cs="Times New Roman"/>
          <w:bCs/>
          <w:vertAlign w:val="superscript"/>
          <w:lang w:val="en-US"/>
        </w:rPr>
        <w:t>-9</w:t>
      </w:r>
      <w:r w:rsidRPr="005A24B9">
        <w:rPr>
          <w:rFonts w:ascii="Times New Roman" w:hAnsi="Times New Roman" w:cs="Times New Roman"/>
          <w:bCs/>
          <w:lang w:val="en-US"/>
        </w:rPr>
        <w:t xml:space="preserve"> m</w:t>
      </w:r>
      <w:r w:rsidRPr="005A24B9">
        <w:rPr>
          <w:rFonts w:ascii="Times New Roman" w:hAnsi="Times New Roman" w:cs="Times New Roman"/>
          <w:bCs/>
          <w:vertAlign w:val="superscript"/>
          <w:lang w:val="en-US"/>
        </w:rPr>
        <w:t>2</w:t>
      </w:r>
      <w:r w:rsidRPr="005A24B9">
        <w:rPr>
          <w:rFonts w:ascii="Times New Roman" w:hAnsi="Times New Roman" w:cs="Times New Roman"/>
          <w:bCs/>
          <w:lang w:val="en-US"/>
        </w:rPr>
        <w:t xml:space="preserve"> s</w:t>
      </w:r>
      <w:r w:rsidRPr="005A24B9">
        <w:rPr>
          <w:rFonts w:ascii="Times New Roman" w:hAnsi="Times New Roman" w:cs="Times New Roman"/>
          <w:bCs/>
          <w:vertAlign w:val="superscript"/>
          <w:lang w:val="en-US"/>
        </w:rPr>
        <w:t>-1</w:t>
      </w:r>
      <w:r w:rsidRPr="005A24B9">
        <w:rPr>
          <w:rFonts w:ascii="Times New Roman" w:hAnsi="Times New Roman" w:cs="Times New Roman"/>
          <w:bCs/>
          <w:lang w:val="en-US"/>
        </w:rPr>
        <w:t xml:space="preserve"> for DMC and EC are very close to experimentally reported NMR results.</w:t>
      </w:r>
      <w:r w:rsidRPr="005A24B9">
        <w:rPr>
          <w:rFonts w:ascii="Times New Roman" w:hAnsi="Times New Roman" w:cs="Times New Roman"/>
          <w:bCs/>
          <w:lang w:val="en-US"/>
        </w:rPr>
        <w:fldChar w:fldCharType="begin" w:fldLock="1"/>
      </w:r>
      <w:r w:rsidR="00874169" w:rsidRPr="005A24B9">
        <w:rPr>
          <w:rFonts w:ascii="Times New Roman" w:hAnsi="Times New Roman" w:cs="Times New Roman"/>
          <w:bCs/>
          <w:lang w:val="en-US"/>
        </w:rPr>
        <w:instrText>ADDIN CSL_CITATION {"citationItems":[{"id":"ITEM-1","itemData":{"ISSN":"1520-6106","author":[{"dropping-particle":"","family":"Hayamizu","given":"Kikuko","non-dropping-particle":"","parse-names":false,"suffix":""},{"dropping-particle":"","family":"Aihara","given":"Yuichi","non-dropping-particle":"","parse-names":false,"suffix":""},{"dropping-particle":"","family":"Arai","given":"Shigemasa","non-dropping-particle":"","parse-names":false,"suffix":""},{"dropping-particle":"","family":"Martinez","given":"Cirilo Garcia","non-dropping-particle":"","parse-names":false,"suffix":""}],"container-title":"The Journal of Physical Chemistry B","id":"ITEM-1","issue":"3","issued":{"date-parts":[["1999"]]},"page":"519-524","publisher":"ACS Publications","title":"Pulse-gradient spin-echo 1H, 7Li, and 19F NMR diffusion and ionic conductivity measurements of 14 organic electrolytes containing LiN (SO2CF3) 2","type":"article-journal","volume":"103"},"uris":["http://www.mendeley.com/documents/?uuid=527d25b2-ae03-4aa1-8c61-93368f036129"]}],"mendeley":{"formattedCitation":"&lt;sup&gt;21&lt;/sup&gt;","plainTextFormattedCitation":"21","previouslyFormattedCitation":"&lt;sup&gt;21&lt;/sup&gt;"},"properties":{"noteIndex":0},"schema":"https://github.com/citation-style-language/schema/raw/master/csl-citation.json"}</w:instrText>
      </w:r>
      <w:r w:rsidRPr="005A24B9">
        <w:rPr>
          <w:rFonts w:ascii="Times New Roman" w:hAnsi="Times New Roman" w:cs="Times New Roman"/>
          <w:bCs/>
          <w:lang w:val="en-US"/>
        </w:rPr>
        <w:fldChar w:fldCharType="separate"/>
      </w:r>
      <w:r w:rsidR="00874169" w:rsidRPr="005A24B9">
        <w:rPr>
          <w:rFonts w:ascii="Times New Roman" w:hAnsi="Times New Roman" w:cs="Times New Roman"/>
          <w:bCs/>
          <w:noProof/>
          <w:vertAlign w:val="superscript"/>
          <w:lang w:val="en-US"/>
        </w:rPr>
        <w:t>21</w:t>
      </w:r>
      <w:r w:rsidRPr="005A24B9">
        <w:rPr>
          <w:rFonts w:ascii="Times New Roman" w:hAnsi="Times New Roman" w:cs="Times New Roman"/>
          <w:bCs/>
          <w:lang w:val="en-US"/>
        </w:rPr>
        <w:fldChar w:fldCharType="end"/>
      </w:r>
      <w:r w:rsidRPr="005A24B9">
        <w:rPr>
          <w:rFonts w:ascii="Times New Roman" w:hAnsi="Times New Roman" w:cs="Times New Roman"/>
          <w:bCs/>
          <w:lang w:val="en-US"/>
        </w:rPr>
        <w:t xml:space="preserve"> The self-diffusion coefficients </w:t>
      </w:r>
      <w:r w:rsidRPr="005A24B9">
        <w:rPr>
          <w:rFonts w:ascii="Times New Roman" w:hAnsi="Times New Roman" w:cs="Times New Roman"/>
          <w:bCs/>
          <w:i/>
          <w:iCs/>
          <w:lang w:val="en-US"/>
        </w:rPr>
        <w:t>D</w:t>
      </w:r>
      <w:r w:rsidRPr="005A24B9">
        <w:rPr>
          <w:rFonts w:ascii="Times New Roman" w:hAnsi="Times New Roman" w:cs="Times New Roman"/>
          <w:bCs/>
          <w:lang w:val="en-US"/>
        </w:rPr>
        <w:t xml:space="preserve"> of 1.0 M NaPF</w:t>
      </w:r>
      <w:r w:rsidRPr="005A24B9">
        <w:rPr>
          <w:rFonts w:ascii="Times New Roman" w:hAnsi="Times New Roman" w:cs="Times New Roman"/>
          <w:bCs/>
          <w:vertAlign w:val="subscript"/>
          <w:lang w:val="en-US"/>
        </w:rPr>
        <w:t>6</w:t>
      </w:r>
      <w:r w:rsidRPr="005A24B9">
        <w:rPr>
          <w:rFonts w:ascii="Times New Roman" w:hAnsi="Times New Roman" w:cs="Times New Roman"/>
          <w:bCs/>
          <w:lang w:val="en-US"/>
        </w:rPr>
        <w:t xml:space="preserve"> in EC:DMC (1:1) were calculated at 293 K which are 0.412·10</w:t>
      </w:r>
      <w:r w:rsidRPr="005A24B9">
        <w:rPr>
          <w:rFonts w:ascii="Times New Roman" w:hAnsi="Times New Roman" w:cs="Times New Roman"/>
          <w:bCs/>
          <w:vertAlign w:val="superscript"/>
          <w:lang w:val="en-US"/>
        </w:rPr>
        <w:t>-9</w:t>
      </w:r>
      <w:r w:rsidRPr="005A24B9">
        <w:rPr>
          <w:rFonts w:ascii="Times New Roman" w:hAnsi="Times New Roman" w:cs="Times New Roman"/>
          <w:bCs/>
          <w:lang w:val="en-US"/>
        </w:rPr>
        <w:t xml:space="preserve"> m</w:t>
      </w:r>
      <w:r w:rsidRPr="005A24B9">
        <w:rPr>
          <w:rFonts w:ascii="Times New Roman" w:hAnsi="Times New Roman" w:cs="Times New Roman"/>
          <w:bCs/>
          <w:vertAlign w:val="superscript"/>
          <w:lang w:val="en-US"/>
        </w:rPr>
        <w:t>2</w:t>
      </w:r>
      <w:r w:rsidRPr="005A24B9">
        <w:rPr>
          <w:rFonts w:ascii="Times New Roman" w:hAnsi="Times New Roman" w:cs="Times New Roman"/>
          <w:bCs/>
          <w:lang w:val="en-US"/>
        </w:rPr>
        <w:t xml:space="preserve"> s</w:t>
      </w:r>
      <w:r w:rsidRPr="005A24B9">
        <w:rPr>
          <w:rFonts w:ascii="Times New Roman" w:hAnsi="Times New Roman" w:cs="Times New Roman"/>
          <w:bCs/>
          <w:vertAlign w:val="superscript"/>
          <w:lang w:val="en-US"/>
        </w:rPr>
        <w:t>-1</w:t>
      </w:r>
      <w:r w:rsidRPr="005A24B9">
        <w:rPr>
          <w:rFonts w:ascii="Times New Roman" w:hAnsi="Times New Roman" w:cs="Times New Roman"/>
          <w:bCs/>
          <w:lang w:val="en-US"/>
        </w:rPr>
        <w:t>, 0.298·10</w:t>
      </w:r>
      <w:r w:rsidRPr="005A24B9">
        <w:rPr>
          <w:rFonts w:ascii="Times New Roman" w:hAnsi="Times New Roman" w:cs="Times New Roman"/>
          <w:bCs/>
          <w:vertAlign w:val="superscript"/>
          <w:lang w:val="en-US"/>
        </w:rPr>
        <w:t>-9</w:t>
      </w:r>
      <w:r w:rsidRPr="005A24B9">
        <w:rPr>
          <w:rFonts w:ascii="Times New Roman" w:hAnsi="Times New Roman" w:cs="Times New Roman"/>
          <w:bCs/>
          <w:lang w:val="en-US"/>
        </w:rPr>
        <w:t xml:space="preserve"> m</w:t>
      </w:r>
      <w:r w:rsidRPr="005A24B9">
        <w:rPr>
          <w:rFonts w:ascii="Times New Roman" w:hAnsi="Times New Roman" w:cs="Times New Roman"/>
          <w:bCs/>
          <w:vertAlign w:val="superscript"/>
          <w:lang w:val="en-US"/>
        </w:rPr>
        <w:t>2</w:t>
      </w:r>
      <w:r w:rsidRPr="005A24B9">
        <w:rPr>
          <w:rFonts w:ascii="Times New Roman" w:hAnsi="Times New Roman" w:cs="Times New Roman"/>
          <w:bCs/>
          <w:lang w:val="en-US"/>
        </w:rPr>
        <w:t xml:space="preserve"> s</w:t>
      </w:r>
      <w:r w:rsidRPr="005A24B9">
        <w:rPr>
          <w:rFonts w:ascii="Times New Roman" w:hAnsi="Times New Roman" w:cs="Times New Roman"/>
          <w:bCs/>
          <w:vertAlign w:val="superscript"/>
          <w:lang w:val="en-US"/>
        </w:rPr>
        <w:t>-1</w:t>
      </w:r>
      <w:r w:rsidRPr="005A24B9">
        <w:rPr>
          <w:rFonts w:ascii="Times New Roman" w:hAnsi="Times New Roman" w:cs="Times New Roman"/>
          <w:bCs/>
          <w:lang w:val="en-US"/>
        </w:rPr>
        <w:t>, 0.034·10</w:t>
      </w:r>
      <w:r w:rsidRPr="005A24B9">
        <w:rPr>
          <w:rFonts w:ascii="Times New Roman" w:hAnsi="Times New Roman" w:cs="Times New Roman"/>
          <w:bCs/>
          <w:vertAlign w:val="superscript"/>
          <w:lang w:val="en-US"/>
        </w:rPr>
        <w:t>-9</w:t>
      </w:r>
      <w:r w:rsidRPr="005A24B9">
        <w:rPr>
          <w:rFonts w:ascii="Times New Roman" w:hAnsi="Times New Roman" w:cs="Times New Roman"/>
          <w:bCs/>
          <w:lang w:val="en-US"/>
        </w:rPr>
        <w:t xml:space="preserve"> m</w:t>
      </w:r>
      <w:r w:rsidRPr="005A24B9">
        <w:rPr>
          <w:rFonts w:ascii="Times New Roman" w:hAnsi="Times New Roman" w:cs="Times New Roman"/>
          <w:bCs/>
          <w:vertAlign w:val="superscript"/>
          <w:lang w:val="en-US"/>
        </w:rPr>
        <w:t>2</w:t>
      </w:r>
      <w:r w:rsidRPr="005A24B9">
        <w:rPr>
          <w:rFonts w:ascii="Times New Roman" w:hAnsi="Times New Roman" w:cs="Times New Roman"/>
          <w:bCs/>
          <w:lang w:val="en-US"/>
        </w:rPr>
        <w:t xml:space="preserve"> s</w:t>
      </w:r>
      <w:r w:rsidRPr="005A24B9">
        <w:rPr>
          <w:rFonts w:ascii="Times New Roman" w:hAnsi="Times New Roman" w:cs="Times New Roman"/>
          <w:bCs/>
          <w:vertAlign w:val="superscript"/>
          <w:lang w:val="en-US"/>
        </w:rPr>
        <w:t>-1</w:t>
      </w:r>
      <w:r w:rsidRPr="005A24B9">
        <w:rPr>
          <w:rFonts w:ascii="Times New Roman" w:hAnsi="Times New Roman" w:cs="Times New Roman"/>
          <w:bCs/>
          <w:lang w:val="en-US"/>
        </w:rPr>
        <w:t>, and 0.035·10</w:t>
      </w:r>
      <w:r w:rsidRPr="005A24B9">
        <w:rPr>
          <w:rFonts w:ascii="Times New Roman" w:hAnsi="Times New Roman" w:cs="Times New Roman"/>
          <w:bCs/>
          <w:vertAlign w:val="superscript"/>
          <w:lang w:val="en-US"/>
        </w:rPr>
        <w:t>-9</w:t>
      </w:r>
      <w:r w:rsidRPr="005A24B9">
        <w:rPr>
          <w:rFonts w:ascii="Times New Roman" w:hAnsi="Times New Roman" w:cs="Times New Roman"/>
          <w:bCs/>
          <w:lang w:val="en-US"/>
        </w:rPr>
        <w:t xml:space="preserve"> m</w:t>
      </w:r>
      <w:r w:rsidRPr="005A24B9">
        <w:rPr>
          <w:rFonts w:ascii="Times New Roman" w:hAnsi="Times New Roman" w:cs="Times New Roman"/>
          <w:bCs/>
          <w:vertAlign w:val="superscript"/>
          <w:lang w:val="en-US"/>
        </w:rPr>
        <w:t>2</w:t>
      </w:r>
      <w:r w:rsidRPr="005A24B9">
        <w:rPr>
          <w:rFonts w:ascii="Times New Roman" w:hAnsi="Times New Roman" w:cs="Times New Roman"/>
          <w:bCs/>
          <w:lang w:val="en-US"/>
        </w:rPr>
        <w:t xml:space="preserve"> s</w:t>
      </w:r>
      <w:r w:rsidRPr="005A24B9">
        <w:rPr>
          <w:rFonts w:ascii="Times New Roman" w:hAnsi="Times New Roman" w:cs="Times New Roman"/>
          <w:bCs/>
          <w:vertAlign w:val="superscript"/>
          <w:lang w:val="en-US"/>
        </w:rPr>
        <w:t>-1</w:t>
      </w:r>
      <w:r w:rsidRPr="005A24B9">
        <w:rPr>
          <w:rFonts w:ascii="Times New Roman" w:hAnsi="Times New Roman" w:cs="Times New Roman"/>
          <w:bCs/>
          <w:lang w:val="en-US"/>
        </w:rPr>
        <w:t xml:space="preserve"> for DMC, EC, PF</w:t>
      </w:r>
      <w:r w:rsidRPr="005A24B9">
        <w:rPr>
          <w:rFonts w:ascii="Times New Roman" w:hAnsi="Times New Roman" w:cs="Times New Roman"/>
          <w:bCs/>
          <w:vertAlign w:val="subscript"/>
          <w:lang w:val="en-US"/>
        </w:rPr>
        <w:t>6</w:t>
      </w:r>
      <w:r w:rsidRPr="005A24B9">
        <w:rPr>
          <w:rFonts w:ascii="Times New Roman" w:hAnsi="Times New Roman" w:cs="Times New Roman"/>
          <w:bCs/>
          <w:vertAlign w:val="superscript"/>
          <w:lang w:val="en-US"/>
        </w:rPr>
        <w:t>–</w:t>
      </w:r>
      <w:r w:rsidRPr="005A24B9">
        <w:rPr>
          <w:rFonts w:ascii="Times New Roman" w:hAnsi="Times New Roman" w:cs="Times New Roman"/>
          <w:bCs/>
          <w:lang w:val="en-US"/>
        </w:rPr>
        <w:t>, and Na, respectively. Supplementary Fig. 2</w:t>
      </w:r>
      <w:r w:rsidR="006F2BD1" w:rsidRPr="005A24B9">
        <w:rPr>
          <w:rFonts w:ascii="Times New Roman" w:hAnsi="Times New Roman" w:cs="Times New Roman"/>
          <w:bCs/>
          <w:lang w:val="en-US"/>
        </w:rPr>
        <w:t>2</w:t>
      </w:r>
      <w:r w:rsidRPr="005A24B9">
        <w:rPr>
          <w:rFonts w:ascii="Times New Roman" w:hAnsi="Times New Roman" w:cs="Times New Roman"/>
          <w:bCs/>
          <w:lang w:val="en-US"/>
        </w:rPr>
        <w:t xml:space="preserve"> shows the radial distribution (RDF) analysis for Na-ion solvation environment in 1.0 M NaPF</w:t>
      </w:r>
      <w:r w:rsidRPr="005A24B9">
        <w:rPr>
          <w:rFonts w:ascii="Times New Roman" w:hAnsi="Times New Roman" w:cs="Times New Roman"/>
          <w:bCs/>
          <w:vertAlign w:val="subscript"/>
          <w:lang w:val="en-US"/>
        </w:rPr>
        <w:t>6</w:t>
      </w:r>
      <w:r w:rsidRPr="005A24B9">
        <w:rPr>
          <w:rFonts w:ascii="Times New Roman" w:hAnsi="Times New Roman" w:cs="Times New Roman"/>
          <w:bCs/>
          <w:lang w:val="en-US"/>
        </w:rPr>
        <w:t xml:space="preserve"> in EC:DMC (1:1) at 293 K, which is similar to </w:t>
      </w:r>
      <w:r w:rsidR="001C3608" w:rsidRPr="005A24B9">
        <w:rPr>
          <w:rFonts w:ascii="Times New Roman" w:hAnsi="Times New Roman" w:cs="Times New Roman"/>
          <w:bCs/>
          <w:lang w:val="en-US"/>
        </w:rPr>
        <w:t xml:space="preserve">the </w:t>
      </w:r>
      <w:r w:rsidRPr="005A24B9">
        <w:rPr>
          <w:rFonts w:ascii="Times New Roman" w:hAnsi="Times New Roman" w:cs="Times New Roman"/>
          <w:bCs/>
          <w:lang w:val="en-US"/>
        </w:rPr>
        <w:t>previously reported RDF profile of 1 M LiPF</w:t>
      </w:r>
      <w:r w:rsidRPr="005A24B9">
        <w:rPr>
          <w:rFonts w:ascii="Times New Roman" w:hAnsi="Times New Roman" w:cs="Times New Roman"/>
          <w:bCs/>
          <w:vertAlign w:val="subscript"/>
          <w:lang w:val="en-US"/>
        </w:rPr>
        <w:t>6</w:t>
      </w:r>
      <w:r w:rsidRPr="005A24B9">
        <w:rPr>
          <w:rFonts w:ascii="Times New Roman" w:hAnsi="Times New Roman" w:cs="Times New Roman"/>
          <w:bCs/>
          <w:lang w:val="en-US"/>
        </w:rPr>
        <w:t xml:space="preserve"> in EC:DMC (1:1).</w:t>
      </w:r>
      <w:r w:rsidRPr="005A24B9">
        <w:rPr>
          <w:rFonts w:ascii="Times New Roman" w:hAnsi="Times New Roman" w:cs="Times New Roman"/>
          <w:bCs/>
          <w:lang w:val="en-US"/>
        </w:rPr>
        <w:fldChar w:fldCharType="begin" w:fldLock="1"/>
      </w:r>
      <w:r w:rsidR="00874169" w:rsidRPr="005A24B9">
        <w:rPr>
          <w:rFonts w:ascii="Times New Roman" w:hAnsi="Times New Roman" w:cs="Times New Roman"/>
          <w:bCs/>
          <w:lang w:val="en-US"/>
        </w:rPr>
        <w:instrText>ADDIN CSL_CITATION {"citationItems":[{"id":"ITEM-1","itemData":{"ISSN":"1932-7447","author":[{"dropping-particle":"","family":"Skarmoutsos","given":"Ioannis","non-dropping-particle":"","parse-names":false,"suffix":""},{"dropping-particle":"","family":"Ponnuchamy","given":"Veerapandian","non-dropping-particle":"","parse-names":false,"suffix":""},{"dropping-particle":"","family":"Vetere","given":"Valentina","non-dropping-particle":"","parse-names":false,"suffix":""},{"dropping-particle":"","family":"Mossa","given":"Stefano","non-dropping-particle":"","parse-names":false,"suffix":""}],"container-title":"The Journal of Physical Chemistry C","id":"ITEM-1","issue":"9","issued":{"date-parts":[["2015"]]},"page":"4502-4515","publisher":"ACS Publications","title":"Li+ solvation in pure, binary, and ternary mixtures of organic carbonate electrolytes","type":"article-journal","volume":"119"},"uris":["http://www.mendeley.com/documents/?uuid=29f3b0ba-c325-41a3-a1cf-69d8acd5580f"]}],"mendeley":{"formattedCitation":"&lt;sup&gt;22&lt;/sup&gt;","plainTextFormattedCitation":"22","previouslyFormattedCitation":"&lt;sup&gt;22&lt;/sup&gt;"},"properties":{"noteIndex":0},"schema":"https://github.com/citation-style-language/schema/raw/master/csl-citation.json"}</w:instrText>
      </w:r>
      <w:r w:rsidRPr="005A24B9">
        <w:rPr>
          <w:rFonts w:ascii="Times New Roman" w:hAnsi="Times New Roman" w:cs="Times New Roman"/>
          <w:bCs/>
          <w:lang w:val="en-US"/>
        </w:rPr>
        <w:fldChar w:fldCharType="separate"/>
      </w:r>
      <w:r w:rsidR="00874169" w:rsidRPr="005A24B9">
        <w:rPr>
          <w:rFonts w:ascii="Times New Roman" w:hAnsi="Times New Roman" w:cs="Times New Roman"/>
          <w:bCs/>
          <w:noProof/>
          <w:vertAlign w:val="superscript"/>
          <w:lang w:val="en-US"/>
        </w:rPr>
        <w:t>22</w:t>
      </w:r>
      <w:r w:rsidRPr="005A24B9">
        <w:rPr>
          <w:rFonts w:ascii="Times New Roman" w:hAnsi="Times New Roman" w:cs="Times New Roman"/>
          <w:bCs/>
          <w:lang w:val="en-US"/>
        </w:rPr>
        <w:fldChar w:fldCharType="end"/>
      </w:r>
      <w:r w:rsidRPr="005A24B9">
        <w:rPr>
          <w:rFonts w:ascii="Times New Roman" w:hAnsi="Times New Roman" w:cs="Times New Roman"/>
          <w:bCs/>
          <w:lang w:val="en-US"/>
        </w:rPr>
        <w:fldChar w:fldCharType="begin" w:fldLock="1"/>
      </w:r>
      <w:r w:rsidR="00874169" w:rsidRPr="005A24B9">
        <w:rPr>
          <w:rFonts w:ascii="Times New Roman" w:hAnsi="Times New Roman" w:cs="Times New Roman"/>
          <w:bCs/>
          <w:lang w:val="en-US"/>
        </w:rPr>
        <w:instrText>ADDIN CSL_CITATION {"citationItems":[{"id":"ITEM-1","itemData":{"ISSN":"0948-5023","author":[{"dropping-particle":"","family":"Haghkhah","given":"Hasty","non-dropping-particle":"","parse-names":false,"suffix":""},{"dropping-particle":"","family":"Choobar","given":"Behnam Ghalami","non-dropping-particle":"","parse-names":false,"suffix":""},{"dropping-particle":"","family":"Amjad-Iranagh","given":"Sepideh","non-dropping-particle":"","parse-names":false,"suffix":""}],"container-title":"Journal of Molecular Modeling","id":"ITEM-1","issue":"8","issued":{"date-parts":[["2020"]]},"page":"1-15","publisher":"Springer","title":"Effect of salt concentration on properties of mixed carbonate-based electrolyte for Li-ion batteries: a molecular dynamics simulation study","type":"article-journal","volume":"26"},"uris":["http://www.mendeley.com/documents/?uuid=87d90c15-be71-4fd8-892f-aa56631711b3"]}],"mendeley":{"formattedCitation":"&lt;sup&gt;17&lt;/sup&gt;","plainTextFormattedCitation":"17","previouslyFormattedCitation":"&lt;sup&gt;17&lt;/sup&gt;"},"properties":{"noteIndex":0},"schema":"https://github.com/citation-style-language/schema/raw/master/csl-citation.json"}</w:instrText>
      </w:r>
      <w:r w:rsidRPr="005A24B9">
        <w:rPr>
          <w:rFonts w:ascii="Times New Roman" w:hAnsi="Times New Roman" w:cs="Times New Roman"/>
          <w:bCs/>
          <w:lang w:val="en-US"/>
        </w:rPr>
        <w:fldChar w:fldCharType="separate"/>
      </w:r>
      <w:r w:rsidR="00874169" w:rsidRPr="005A24B9">
        <w:rPr>
          <w:rFonts w:ascii="Times New Roman" w:hAnsi="Times New Roman" w:cs="Times New Roman"/>
          <w:bCs/>
          <w:noProof/>
          <w:vertAlign w:val="superscript"/>
          <w:lang w:val="en-US"/>
        </w:rPr>
        <w:t>17</w:t>
      </w:r>
      <w:r w:rsidRPr="005A24B9">
        <w:rPr>
          <w:rFonts w:ascii="Times New Roman" w:hAnsi="Times New Roman" w:cs="Times New Roman"/>
          <w:bCs/>
          <w:lang w:val="en-US"/>
        </w:rPr>
        <w:fldChar w:fldCharType="end"/>
      </w:r>
      <w:r w:rsidRPr="005A24B9">
        <w:rPr>
          <w:rFonts w:ascii="Times New Roman" w:hAnsi="Times New Roman" w:cs="Times New Roman"/>
          <w:bCs/>
          <w:lang w:val="en-US"/>
        </w:rPr>
        <w:t xml:space="preserve"> Monti et all conducted Raman measurements for 1.0 M NaPF</w:t>
      </w:r>
      <w:r w:rsidRPr="005A24B9">
        <w:rPr>
          <w:rFonts w:ascii="Times New Roman" w:hAnsi="Times New Roman" w:cs="Times New Roman"/>
          <w:bCs/>
          <w:vertAlign w:val="subscript"/>
          <w:lang w:val="en-US"/>
        </w:rPr>
        <w:t>6</w:t>
      </w:r>
      <w:r w:rsidRPr="005A24B9">
        <w:rPr>
          <w:rFonts w:ascii="Times New Roman" w:hAnsi="Times New Roman" w:cs="Times New Roman"/>
          <w:bCs/>
          <w:lang w:val="en-US"/>
        </w:rPr>
        <w:t xml:space="preserve"> in EC:DMC (1:1) to understand Na-ion solvation environment, and solvation number of EC and DMC was found to be 1.49 and 1.23 respectively.</w:t>
      </w:r>
      <w:r w:rsidRPr="005A24B9">
        <w:rPr>
          <w:rFonts w:ascii="Times New Roman" w:hAnsi="Times New Roman" w:cs="Times New Roman"/>
          <w:bCs/>
          <w:lang w:val="en-US"/>
        </w:rPr>
        <w:fldChar w:fldCharType="begin" w:fldLock="1"/>
      </w:r>
      <w:r w:rsidR="00874169" w:rsidRPr="005A24B9">
        <w:rPr>
          <w:rFonts w:ascii="Times New Roman" w:hAnsi="Times New Roman" w:cs="Times New Roman"/>
          <w:bCs/>
          <w:lang w:val="en-US"/>
        </w:rPr>
        <w:instrText>ADDIN CSL_CITATION {"citationItems":[{"id":"ITEM-1","itemData":{"author":[{"dropping-particle":"","family":"Monti","given":"Damien","non-dropping-particle":"","parse-names":false,"suffix":""},{"dropping-particle":"","family":"Jónsson","given":"Erlendur","non-dropping-particle":"","parse-names":false,"suffix":""},{"dropping-particle":"","family":"Boschin","given":"Andrea","non-dropping-particle":"","parse-names":false,"suffix":""},{"dropping-particle":"","family":"Palacín","given":"M Rosa","non-dropping-particle":"","parse-names":false,"suffix":""},{"dropping-particle":"","family":"Ponrouch","given":"Alexandre","non-dropping-particle":"","parse-names":false,"suffix":""},{"dropping-particle":"","family":"Johansson","given":"Patrik","non-dropping-particle":"","parse-names":false,"suffix":""}],"container-title":"Physical Chemistry Chemical Physics","id":"ITEM-1","issue":"39","issued":{"date-parts":[["2020"]]},"page":"22768-22777","publisher":"Royal Society of Chemistry","title":"Towards standard electrolytes for sodium-ion batteries: physical properties, ion solvation and ion-pairing in alkyl carbonate solvents","type":"article-journal","volume":"22"},"uris":["http://www.mendeley.com/documents/?uuid=442803b4-5c30-431f-8d47-daee885d0e42"]}],"mendeley":{"formattedCitation":"&lt;sup&gt;20&lt;/sup&gt;","plainTextFormattedCitation":"20","previouslyFormattedCitation":"&lt;sup&gt;20&lt;/sup&gt;"},"properties":{"noteIndex":0},"schema":"https://github.com/citation-style-language/schema/raw/master/csl-citation.json"}</w:instrText>
      </w:r>
      <w:r w:rsidRPr="005A24B9">
        <w:rPr>
          <w:rFonts w:ascii="Times New Roman" w:hAnsi="Times New Roman" w:cs="Times New Roman"/>
          <w:bCs/>
          <w:lang w:val="en-US"/>
        </w:rPr>
        <w:fldChar w:fldCharType="separate"/>
      </w:r>
      <w:r w:rsidR="00874169" w:rsidRPr="005A24B9">
        <w:rPr>
          <w:rFonts w:ascii="Times New Roman" w:hAnsi="Times New Roman" w:cs="Times New Roman"/>
          <w:bCs/>
          <w:noProof/>
          <w:vertAlign w:val="superscript"/>
          <w:lang w:val="en-US"/>
        </w:rPr>
        <w:t>20</w:t>
      </w:r>
      <w:r w:rsidRPr="005A24B9">
        <w:rPr>
          <w:rFonts w:ascii="Times New Roman" w:hAnsi="Times New Roman" w:cs="Times New Roman"/>
          <w:bCs/>
          <w:lang w:val="en-US"/>
        </w:rPr>
        <w:fldChar w:fldCharType="end"/>
      </w:r>
      <w:r w:rsidRPr="005A24B9">
        <w:rPr>
          <w:rFonts w:ascii="Times New Roman" w:hAnsi="Times New Roman" w:cs="Times New Roman"/>
          <w:bCs/>
          <w:lang w:val="en-US"/>
        </w:rPr>
        <w:t xml:space="preserve"> The solvation number of </w:t>
      </w:r>
      <w:r w:rsidR="001C3608" w:rsidRPr="005A24B9">
        <w:rPr>
          <w:rFonts w:ascii="Times New Roman" w:hAnsi="Times New Roman" w:cs="Times New Roman"/>
          <w:bCs/>
          <w:lang w:val="en-US"/>
        </w:rPr>
        <w:t xml:space="preserve">the </w:t>
      </w:r>
      <w:r w:rsidRPr="005A24B9">
        <w:rPr>
          <w:rFonts w:ascii="Times New Roman" w:hAnsi="Times New Roman" w:cs="Times New Roman"/>
          <w:bCs/>
          <w:lang w:val="en-US"/>
        </w:rPr>
        <w:t>anion was not determined. As shown in Supplementary Fig. 2</w:t>
      </w:r>
      <w:r w:rsidR="006F2BD1" w:rsidRPr="005A24B9">
        <w:rPr>
          <w:rFonts w:ascii="Times New Roman" w:hAnsi="Times New Roman" w:cs="Times New Roman"/>
          <w:bCs/>
          <w:lang w:val="en-US"/>
        </w:rPr>
        <w:t>2</w:t>
      </w:r>
      <w:r w:rsidRPr="005A24B9">
        <w:rPr>
          <w:rFonts w:ascii="Times New Roman" w:hAnsi="Times New Roman" w:cs="Times New Roman"/>
          <w:bCs/>
          <w:lang w:val="en-US"/>
        </w:rPr>
        <w:t xml:space="preserve">, the coordination number for the first Na-ion solvation shell at </w:t>
      </w:r>
      <w:r w:rsidRPr="005A24B9">
        <w:rPr>
          <w:rFonts w:ascii="Times New Roman" w:hAnsi="Times New Roman" w:cs="Times New Roman"/>
        </w:rPr>
        <w:t>the distance of 0.405 nm equals to 1.31 (EC), 1.11 (DMC), and 1.90 (</w:t>
      </w:r>
      <w:r w:rsidRPr="005A24B9">
        <w:rPr>
          <w:rFonts w:ascii="Times New Roman" w:hAnsi="Times New Roman" w:cs="Times New Roman"/>
          <w:bCs/>
          <w:lang w:val="en-US"/>
        </w:rPr>
        <w:t>PF</w:t>
      </w:r>
      <w:r w:rsidRPr="005A24B9">
        <w:rPr>
          <w:rFonts w:ascii="Times New Roman" w:hAnsi="Times New Roman" w:cs="Times New Roman"/>
          <w:bCs/>
          <w:vertAlign w:val="subscript"/>
          <w:lang w:val="en-US"/>
        </w:rPr>
        <w:t>6</w:t>
      </w:r>
      <w:r w:rsidRPr="005A24B9">
        <w:rPr>
          <w:rFonts w:ascii="Times New Roman" w:hAnsi="Times New Roman" w:cs="Times New Roman"/>
          <w:bCs/>
          <w:vertAlign w:val="superscript"/>
          <w:lang w:val="en-US"/>
        </w:rPr>
        <w:t>–</w:t>
      </w:r>
      <w:r w:rsidRPr="005A24B9">
        <w:rPr>
          <w:rFonts w:ascii="Times New Roman" w:hAnsi="Times New Roman" w:cs="Times New Roman"/>
          <w:bCs/>
          <w:lang w:val="en-US"/>
        </w:rPr>
        <w:t xml:space="preserve">) which further elucidates a good agreement between our MD results and experimental data. </w:t>
      </w:r>
    </w:p>
    <w:p w14:paraId="09A95B88" w14:textId="09882E1D" w:rsidR="00535CA3" w:rsidRPr="005A24B9" w:rsidRDefault="00535CA3" w:rsidP="00C03424">
      <w:pPr>
        <w:spacing w:line="360" w:lineRule="auto"/>
        <w:jc w:val="both"/>
        <w:rPr>
          <w:rFonts w:ascii="Times New Roman" w:hAnsi="Times New Roman" w:cs="Times New Roman"/>
          <w:bCs/>
        </w:rPr>
      </w:pPr>
      <w:r w:rsidRPr="005A24B9">
        <w:rPr>
          <w:rFonts w:ascii="Times New Roman" w:hAnsi="Times New Roman" w:cs="Times New Roman"/>
          <w:bCs/>
          <w:noProof/>
          <w:lang w:val="en-US"/>
        </w:rPr>
        <w:lastRenderedPageBreak/>
        <w:drawing>
          <wp:inline distT="0" distB="0" distL="0" distR="0" wp14:anchorId="4862A6EC" wp14:editId="0BAA8042">
            <wp:extent cx="5586693" cy="2146300"/>
            <wp:effectExtent l="0" t="0" r="1905" b="0"/>
            <wp:docPr id="46" name="Picture 4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pic:cNvPicPr/>
                  </pic:nvPicPr>
                  <pic:blipFill rotWithShape="1">
                    <a:blip r:embed="rId28" cstate="print">
                      <a:extLst>
                        <a:ext uri="{28A0092B-C50C-407E-A947-70E740481C1C}">
                          <a14:useLocalDpi xmlns:a14="http://schemas.microsoft.com/office/drawing/2010/main" val="0"/>
                        </a:ext>
                      </a:extLst>
                    </a:blip>
                    <a:srcRect t="5524" r="21508" b="40827"/>
                    <a:stretch/>
                  </pic:blipFill>
                  <pic:spPr bwMode="auto">
                    <a:xfrm>
                      <a:off x="0" y="0"/>
                      <a:ext cx="5616582" cy="2157783"/>
                    </a:xfrm>
                    <a:prstGeom prst="rect">
                      <a:avLst/>
                    </a:prstGeom>
                    <a:ln>
                      <a:noFill/>
                    </a:ln>
                    <a:extLst>
                      <a:ext uri="{53640926-AAD7-44D8-BBD7-CCE9431645EC}">
                        <a14:shadowObscured xmlns:a14="http://schemas.microsoft.com/office/drawing/2010/main"/>
                      </a:ext>
                    </a:extLst>
                  </pic:spPr>
                </pic:pic>
              </a:graphicData>
            </a:graphic>
          </wp:inline>
        </w:drawing>
      </w:r>
      <w:proofErr w:type="spellStart"/>
      <w:r w:rsidRPr="005A24B9">
        <w:rPr>
          <w:rFonts w:ascii="Times New Roman" w:hAnsi="Times New Roman" w:cs="Times New Roman"/>
          <w:b/>
          <w:lang w:val="en-US"/>
        </w:rPr>
        <w:t>Suppementa</w:t>
      </w:r>
      <w:r w:rsidR="004757C9" w:rsidRPr="005A24B9">
        <w:rPr>
          <w:rFonts w:ascii="Times New Roman" w:hAnsi="Times New Roman" w:cs="Times New Roman"/>
          <w:b/>
          <w:lang w:val="en-US"/>
        </w:rPr>
        <w:t>ry</w:t>
      </w:r>
      <w:proofErr w:type="spellEnd"/>
      <w:r w:rsidR="004757C9" w:rsidRPr="005A24B9">
        <w:rPr>
          <w:rFonts w:ascii="Times New Roman" w:hAnsi="Times New Roman" w:cs="Times New Roman"/>
          <w:b/>
          <w:lang w:val="en-US"/>
        </w:rPr>
        <w:t xml:space="preserve"> </w:t>
      </w:r>
      <w:r w:rsidRPr="005A24B9">
        <w:rPr>
          <w:rFonts w:ascii="Times New Roman" w:hAnsi="Times New Roman" w:cs="Times New Roman"/>
          <w:b/>
          <w:lang w:val="en-US"/>
        </w:rPr>
        <w:t xml:space="preserve">Fig. </w:t>
      </w:r>
      <w:r w:rsidR="004757C9" w:rsidRPr="005A24B9">
        <w:rPr>
          <w:rFonts w:ascii="Times New Roman" w:hAnsi="Times New Roman" w:cs="Times New Roman"/>
          <w:b/>
          <w:lang w:val="en-US"/>
        </w:rPr>
        <w:t>2</w:t>
      </w:r>
      <w:r w:rsidR="006F2BD1" w:rsidRPr="005A24B9">
        <w:rPr>
          <w:rFonts w:ascii="Times New Roman" w:hAnsi="Times New Roman" w:cs="Times New Roman"/>
          <w:b/>
          <w:lang w:val="en-US"/>
        </w:rPr>
        <w:t>2</w:t>
      </w:r>
      <w:r w:rsidRPr="005A24B9">
        <w:rPr>
          <w:rFonts w:ascii="Times New Roman" w:hAnsi="Times New Roman" w:cs="Times New Roman"/>
          <w:b/>
          <w:lang w:val="en-US"/>
        </w:rPr>
        <w:t xml:space="preserve"> </w:t>
      </w:r>
      <w:r w:rsidRPr="005A24B9">
        <w:rPr>
          <w:rFonts w:ascii="Times New Roman" w:hAnsi="Times New Roman" w:cs="Times New Roman"/>
          <w:b/>
          <w:w w:val="105"/>
        </w:rPr>
        <w:t>|</w:t>
      </w:r>
      <w:r w:rsidRPr="005A24B9">
        <w:rPr>
          <w:rFonts w:ascii="Times New Roman" w:hAnsi="Times New Roman" w:cs="Times New Roman"/>
          <w:b/>
        </w:rPr>
        <w:t xml:space="preserve"> </w:t>
      </w:r>
      <w:r w:rsidR="001C3608" w:rsidRPr="005A24B9">
        <w:rPr>
          <w:rFonts w:ascii="Times New Roman" w:hAnsi="Times New Roman" w:cs="Times New Roman"/>
          <w:b/>
        </w:rPr>
        <w:t xml:space="preserve">Analysis of </w:t>
      </w:r>
      <w:r w:rsidRPr="005A24B9">
        <w:rPr>
          <w:rFonts w:ascii="Times New Roman" w:hAnsi="Times New Roman" w:cs="Times New Roman"/>
          <w:b/>
        </w:rPr>
        <w:t xml:space="preserve">Na coordination analysis for </w:t>
      </w:r>
      <w:r w:rsidRPr="005A24B9">
        <w:rPr>
          <w:rFonts w:ascii="Times New Roman" w:hAnsi="Times New Roman" w:cs="Times New Roman"/>
          <w:b/>
          <w:lang w:val="en-US"/>
        </w:rPr>
        <w:t>1.0 M NaPF</w:t>
      </w:r>
      <w:r w:rsidRPr="005A24B9">
        <w:rPr>
          <w:rFonts w:ascii="Times New Roman" w:hAnsi="Times New Roman" w:cs="Times New Roman"/>
          <w:b/>
          <w:vertAlign w:val="subscript"/>
          <w:lang w:val="en-US"/>
        </w:rPr>
        <w:t>6</w:t>
      </w:r>
      <w:r w:rsidRPr="005A24B9">
        <w:rPr>
          <w:rFonts w:ascii="Times New Roman" w:hAnsi="Times New Roman" w:cs="Times New Roman"/>
          <w:b/>
          <w:lang w:val="en-US"/>
        </w:rPr>
        <w:t xml:space="preserve"> in </w:t>
      </w:r>
      <w:proofErr w:type="gramStart"/>
      <w:r w:rsidRPr="005A24B9">
        <w:rPr>
          <w:rFonts w:ascii="Times New Roman" w:hAnsi="Times New Roman" w:cs="Times New Roman"/>
          <w:b/>
          <w:lang w:val="en-US"/>
        </w:rPr>
        <w:t>EC:DMC</w:t>
      </w:r>
      <w:proofErr w:type="gramEnd"/>
      <w:r w:rsidRPr="005A24B9">
        <w:rPr>
          <w:rFonts w:ascii="Times New Roman" w:hAnsi="Times New Roman" w:cs="Times New Roman"/>
          <w:b/>
          <w:lang w:val="en-US"/>
        </w:rPr>
        <w:t xml:space="preserve"> (1:1) at 293 K. </w:t>
      </w:r>
      <w:r w:rsidRPr="005A24B9">
        <w:rPr>
          <w:rFonts w:ascii="Times New Roman" w:hAnsi="Times New Roman" w:cs="Times New Roman"/>
          <w:bCs/>
        </w:rPr>
        <w:t xml:space="preserve">a) </w:t>
      </w:r>
      <w:r w:rsidRPr="005A24B9">
        <w:rPr>
          <w:rFonts w:ascii="Times New Roman" w:hAnsi="Times New Roman" w:cs="Times New Roman"/>
          <w:bCs/>
          <w:lang w:val="en-US"/>
        </w:rPr>
        <w:t xml:space="preserve">Radial distribution function (RDF), </w:t>
      </w:r>
      <w:r w:rsidRPr="005A24B9">
        <w:rPr>
          <w:rFonts w:ascii="Times New Roman" w:hAnsi="Times New Roman" w:cs="Times New Roman"/>
          <w:bCs/>
          <w:i/>
          <w:iCs/>
          <w:lang w:val="en-US"/>
        </w:rPr>
        <w:t>g(r)</w:t>
      </w:r>
      <w:r w:rsidRPr="005A24B9">
        <w:rPr>
          <w:rFonts w:ascii="Times New Roman" w:hAnsi="Times New Roman" w:cs="Times New Roman"/>
          <w:bCs/>
          <w:lang w:val="en-US"/>
        </w:rPr>
        <w:t xml:space="preserve">, and coordination number (CN) for Na-ion solvation shell calculated at 293 K in </w:t>
      </w:r>
      <w:proofErr w:type="spellStart"/>
      <w:r w:rsidRPr="005A24B9">
        <w:rPr>
          <w:rFonts w:ascii="Times New Roman" w:hAnsi="Times New Roman" w:cs="Times New Roman"/>
          <w:bCs/>
          <w:lang w:val="en-US"/>
        </w:rPr>
        <w:t>cin</w:t>
      </w:r>
      <w:proofErr w:type="spellEnd"/>
      <w:r w:rsidRPr="005A24B9">
        <w:rPr>
          <w:rFonts w:ascii="Times New Roman" w:hAnsi="Times New Roman" w:cs="Times New Roman"/>
          <w:bCs/>
          <w:lang w:val="en-US"/>
        </w:rPr>
        <w:t xml:space="preserve"> EC:DMC (1:1).</w:t>
      </w:r>
      <w:r w:rsidRPr="005A24B9">
        <w:rPr>
          <w:rFonts w:ascii="Times New Roman" w:hAnsi="Times New Roman" w:cs="Times New Roman"/>
          <w:bCs/>
        </w:rPr>
        <w:t xml:space="preserve">  b) Molecular representation for EC, DMC, and PF</w:t>
      </w:r>
      <w:r w:rsidRPr="005A24B9">
        <w:rPr>
          <w:rFonts w:ascii="Times New Roman" w:hAnsi="Times New Roman" w:cs="Times New Roman"/>
          <w:bCs/>
          <w:vertAlign w:val="subscript"/>
        </w:rPr>
        <w:t>6</w:t>
      </w:r>
      <w:r w:rsidRPr="005A24B9">
        <w:rPr>
          <w:rFonts w:ascii="Times New Roman" w:hAnsi="Times New Roman" w:cs="Times New Roman"/>
          <w:bCs/>
          <w:vertAlign w:val="superscript"/>
        </w:rPr>
        <w:t>–</w:t>
      </w:r>
      <w:r w:rsidRPr="005A24B9">
        <w:rPr>
          <w:rFonts w:ascii="Times New Roman" w:hAnsi="Times New Roman" w:cs="Times New Roman"/>
          <w:bCs/>
        </w:rPr>
        <w:t xml:space="preserve"> anion with atomic labelling used for the MD calculations.</w:t>
      </w:r>
    </w:p>
    <w:p w14:paraId="4129375D" w14:textId="77777777" w:rsidR="00535CA3" w:rsidRPr="005A24B9" w:rsidRDefault="00535CA3" w:rsidP="00C03424">
      <w:pPr>
        <w:spacing w:line="360" w:lineRule="auto"/>
        <w:jc w:val="both"/>
        <w:rPr>
          <w:rFonts w:ascii="Times New Roman" w:hAnsi="Times New Roman" w:cs="Times New Roman"/>
          <w:b/>
        </w:rPr>
      </w:pPr>
    </w:p>
    <w:p w14:paraId="653DC526" w14:textId="7B0AC018" w:rsidR="00535CA3" w:rsidRPr="005A24B9" w:rsidRDefault="00535CA3" w:rsidP="00C03424">
      <w:pPr>
        <w:spacing w:line="360" w:lineRule="auto"/>
        <w:jc w:val="both"/>
        <w:rPr>
          <w:rFonts w:ascii="Times New Roman" w:hAnsi="Times New Roman" w:cs="Times New Roman"/>
          <w:bCs/>
        </w:rPr>
      </w:pPr>
      <w:r w:rsidRPr="005A24B9">
        <w:rPr>
          <w:rFonts w:ascii="Times New Roman" w:hAnsi="Times New Roman" w:cs="Times New Roman"/>
          <w:b/>
          <w:lang w:val="en-US"/>
        </w:rPr>
        <w:t xml:space="preserve">Supplementary Table 2. Simulation and experimental physical-chemical properties of </w:t>
      </w:r>
      <w:r w:rsidRPr="005A24B9">
        <w:rPr>
          <w:rFonts w:ascii="Times New Roman" w:hAnsi="Times New Roman" w:cs="Times New Roman"/>
          <w:b/>
        </w:rPr>
        <w:t>1.0 M NaPF</w:t>
      </w:r>
      <w:r w:rsidRPr="005A24B9">
        <w:rPr>
          <w:rFonts w:ascii="Times New Roman" w:hAnsi="Times New Roman" w:cs="Times New Roman"/>
          <w:b/>
          <w:vertAlign w:val="subscript"/>
        </w:rPr>
        <w:t>6</w:t>
      </w:r>
      <w:r w:rsidRPr="005A24B9">
        <w:rPr>
          <w:rFonts w:ascii="Times New Roman" w:hAnsi="Times New Roman" w:cs="Times New Roman"/>
          <w:b/>
        </w:rPr>
        <w:t xml:space="preserve"> </w:t>
      </w:r>
      <w:proofErr w:type="gramStart"/>
      <w:r w:rsidRPr="005A24B9">
        <w:rPr>
          <w:rFonts w:ascii="Times New Roman" w:hAnsi="Times New Roman" w:cs="Times New Roman"/>
          <w:b/>
        </w:rPr>
        <w:t>EC:DMC</w:t>
      </w:r>
      <w:proofErr w:type="gramEnd"/>
      <w:r w:rsidRPr="005A24B9">
        <w:rPr>
          <w:rFonts w:ascii="Times New Roman" w:hAnsi="Times New Roman" w:cs="Times New Roman"/>
          <w:b/>
        </w:rPr>
        <w:t xml:space="preserve"> (1:1) at different temperature. </w:t>
      </w:r>
      <w:r w:rsidRPr="005A24B9">
        <w:rPr>
          <w:rFonts w:ascii="Times New Roman" w:hAnsi="Times New Roman" w:cs="Times New Roman"/>
          <w:bCs/>
        </w:rPr>
        <w:t>Simulated mass density (g/cm</w:t>
      </w:r>
      <w:r w:rsidRPr="005A24B9">
        <w:rPr>
          <w:rFonts w:ascii="Times New Roman" w:hAnsi="Times New Roman" w:cs="Times New Roman"/>
          <w:bCs/>
          <w:vertAlign w:val="superscript"/>
        </w:rPr>
        <w:t>3</w:t>
      </w:r>
      <w:r w:rsidRPr="005A24B9">
        <w:rPr>
          <w:rFonts w:ascii="Times New Roman" w:hAnsi="Times New Roman" w:cs="Times New Roman"/>
          <w:bCs/>
        </w:rPr>
        <w:t>) and box volume for neat EC, DMC and their 1.0 M NaPF</w:t>
      </w:r>
      <w:r w:rsidRPr="005A24B9">
        <w:rPr>
          <w:rFonts w:ascii="Times New Roman" w:hAnsi="Times New Roman" w:cs="Times New Roman"/>
          <w:bCs/>
          <w:vertAlign w:val="subscript"/>
        </w:rPr>
        <w:t>6</w:t>
      </w:r>
      <w:r w:rsidRPr="005A24B9">
        <w:rPr>
          <w:rFonts w:ascii="Times New Roman" w:hAnsi="Times New Roman" w:cs="Times New Roman"/>
          <w:bCs/>
        </w:rPr>
        <w:t xml:space="preserve"> </w:t>
      </w:r>
      <w:proofErr w:type="gramStart"/>
      <w:r w:rsidRPr="005A24B9">
        <w:rPr>
          <w:rFonts w:ascii="Times New Roman" w:hAnsi="Times New Roman" w:cs="Times New Roman"/>
          <w:bCs/>
        </w:rPr>
        <w:t>EC:DMC</w:t>
      </w:r>
      <w:proofErr w:type="gramEnd"/>
      <w:r w:rsidRPr="005A24B9">
        <w:rPr>
          <w:rFonts w:ascii="Times New Roman" w:hAnsi="Times New Roman" w:cs="Times New Roman"/>
          <w:bCs/>
        </w:rPr>
        <w:t xml:space="preserve"> (1:1) mixture at 298 and 393 K. The experimental results</w:t>
      </w:r>
      <w:r w:rsidRPr="005A24B9">
        <w:rPr>
          <w:rFonts w:ascii="Times New Roman" w:hAnsi="Times New Roman" w:cs="Times New Roman"/>
          <w:bCs/>
        </w:rPr>
        <w:fldChar w:fldCharType="begin" w:fldLock="1"/>
      </w:r>
      <w:r w:rsidR="00874169" w:rsidRPr="005A24B9">
        <w:rPr>
          <w:rFonts w:ascii="Times New Roman" w:hAnsi="Times New Roman" w:cs="Times New Roman"/>
          <w:bCs/>
        </w:rPr>
        <w:instrText>ADDIN CSL_CITATION {"citationItems":[{"id":"ITEM-1","itemData":{"author":[{"dropping-particle":"","family":"Monti","given":"Damien","non-dropping-particle":"","parse-names":false,"suffix":""},{"dropping-particle":"","family":"Jónsson","given":"Erlendur","non-dropping-particle":"","parse-names":false,"suffix":""},{"dropping-particle":"","family":"Boschin","given":"Andrea","non-dropping-particle":"","parse-names":false,"suffix":""},{"dropping-particle":"","family":"Palacín","given":"M Rosa","non-dropping-particle":"","parse-names":false,"suffix":""},{"dropping-particle":"","family":"Ponrouch","given":"Alexandre","non-dropping-particle":"","parse-names":false,"suffix":""},{"dropping-particle":"","family":"Johansson","given":"Patrik","non-dropping-particle":"","parse-names":false,"suffix":""}],"container-title":"Physical Chemistry Chemical Physics","id":"ITEM-1","issue":"39","issued":{"date-parts":[["2020"]]},"page":"22768-22777","publisher":"Royal Society of Chemistry","title":"Towards standard electrolytes for sodium-ion batteries: physical properties, ion solvation and ion-pairing in alkyl carbonate solvents","type":"article-journal","volume":"22"},"uris":["http://www.mendeley.com/documents/?uuid=442803b4-5c30-431f-8d47-daee885d0e42"]}],"mendeley":{"formattedCitation":"&lt;sup&gt;20&lt;/sup&gt;","plainTextFormattedCitation":"20","previouslyFormattedCitation":"&lt;sup&gt;20&lt;/sup&gt;"},"properties":{"noteIndex":0},"schema":"https://github.com/citation-style-language/schema/raw/master/csl-citation.json"}</w:instrText>
      </w:r>
      <w:r w:rsidRPr="005A24B9">
        <w:rPr>
          <w:rFonts w:ascii="Times New Roman" w:hAnsi="Times New Roman" w:cs="Times New Roman"/>
          <w:bCs/>
        </w:rPr>
        <w:fldChar w:fldCharType="separate"/>
      </w:r>
      <w:r w:rsidR="00874169" w:rsidRPr="005A24B9">
        <w:rPr>
          <w:rFonts w:ascii="Times New Roman" w:hAnsi="Times New Roman" w:cs="Times New Roman"/>
          <w:bCs/>
          <w:noProof/>
          <w:vertAlign w:val="superscript"/>
        </w:rPr>
        <w:t>20</w:t>
      </w:r>
      <w:r w:rsidRPr="005A24B9">
        <w:rPr>
          <w:rFonts w:ascii="Times New Roman" w:hAnsi="Times New Roman" w:cs="Times New Roman"/>
          <w:bCs/>
        </w:rPr>
        <w:fldChar w:fldCharType="end"/>
      </w:r>
      <w:r w:rsidRPr="005A24B9">
        <w:rPr>
          <w:rFonts w:ascii="Times New Roman" w:hAnsi="Times New Roman" w:cs="Times New Roman"/>
          <w:bCs/>
        </w:rPr>
        <w:fldChar w:fldCharType="begin" w:fldLock="1"/>
      </w:r>
      <w:r w:rsidR="00874169" w:rsidRPr="005A24B9">
        <w:rPr>
          <w:rFonts w:ascii="Times New Roman" w:hAnsi="Times New Roman" w:cs="Times New Roman"/>
          <w:bCs/>
        </w:rPr>
        <w:instrText>ADDIN CSL_CITATION {"citationItems":[{"id":"ITEM-1","itemData":{"ISSN":"0167-7322","author":[{"dropping-particle":"","family":"Soetens","given":"Jean-Christophe","non-dropping-particle":"","parse-names":false,"suffix":""},{"dropping-particle":"","family":"Millot","given":"Claude","non-dropping-particle":"","parse-names":false,"suffix":""},{"dropping-particle":"","family":"Maigret","given":"Bernard","non-dropping-particle":"","parse-names":false,"suffix":""},{"dropping-particle":"","family":"Bakó","given":"Imre","non-dropping-particle":"","parse-names":false,"suffix":""}],"container-title":"Journal of Molecular Liquids","id":"ITEM-1","issue":"3","issued":{"date-parts":[["2001"]]},"page":"201-216","publisher":"Elsevier","title":"Molecular dynamics simulation and X—ray diffraction studies of ethylene carbonate, propylene carbonate and dimethyl carbonate in liquid phase","type":"article-journal","volume":"92"},"uris":["http://www.mendeley.com/documents/?uuid=6ed3c7c7-8311-44a3-9789-10c251671665"]}],"mendeley":{"formattedCitation":"&lt;sup&gt;18&lt;/sup&gt;","plainTextFormattedCitation":"18","previouslyFormattedCitation":"&lt;sup&gt;18&lt;/sup&gt;"},"properties":{"noteIndex":0},"schema":"https://github.com/citation-style-language/schema/raw/master/csl-citation.json"}</w:instrText>
      </w:r>
      <w:r w:rsidRPr="005A24B9">
        <w:rPr>
          <w:rFonts w:ascii="Times New Roman" w:hAnsi="Times New Roman" w:cs="Times New Roman"/>
          <w:bCs/>
        </w:rPr>
        <w:fldChar w:fldCharType="separate"/>
      </w:r>
      <w:r w:rsidR="00874169" w:rsidRPr="005A24B9">
        <w:rPr>
          <w:rFonts w:ascii="Times New Roman" w:hAnsi="Times New Roman" w:cs="Times New Roman"/>
          <w:bCs/>
          <w:noProof/>
          <w:vertAlign w:val="superscript"/>
        </w:rPr>
        <w:t>18</w:t>
      </w:r>
      <w:r w:rsidRPr="005A24B9">
        <w:rPr>
          <w:rFonts w:ascii="Times New Roman" w:hAnsi="Times New Roman" w:cs="Times New Roman"/>
          <w:bCs/>
        </w:rPr>
        <w:fldChar w:fldCharType="end"/>
      </w:r>
      <w:r w:rsidRPr="005A24B9">
        <w:rPr>
          <w:rFonts w:ascii="Times New Roman" w:hAnsi="Times New Roman" w:cs="Times New Roman"/>
          <w:bCs/>
        </w:rPr>
        <w:t xml:space="preserve"> are given in brackets (*experimental value) and compared with simulation results. The error of density is given in </w:t>
      </w:r>
      <w:r w:rsidRPr="005A24B9">
        <w:rPr>
          <w:rFonts w:ascii="Times New Roman" w:hAnsi="Times New Roman" w:cs="Times New Roman"/>
          <w:bCs/>
        </w:rPr>
        <w:sym w:font="Symbol" w:char="F044"/>
      </w:r>
      <w:r w:rsidRPr="005A24B9">
        <w:rPr>
          <w:rFonts w:ascii="Times New Roman" w:hAnsi="Times New Roman" w:cs="Times New Roman"/>
          <w:bCs/>
        </w:rPr>
        <w:t>= (D</w:t>
      </w:r>
      <w:r w:rsidRPr="005A24B9">
        <w:rPr>
          <w:rFonts w:ascii="Times New Roman" w:hAnsi="Times New Roman" w:cs="Times New Roman"/>
          <w:bCs/>
          <w:vertAlign w:val="subscript"/>
        </w:rPr>
        <w:t>MD</w:t>
      </w:r>
      <w:r w:rsidRPr="005A24B9">
        <w:rPr>
          <w:rFonts w:ascii="Times New Roman" w:hAnsi="Times New Roman" w:cs="Times New Roman"/>
          <w:bCs/>
        </w:rPr>
        <w:t>-</w:t>
      </w:r>
      <w:proofErr w:type="spellStart"/>
      <w:r w:rsidRPr="005A24B9">
        <w:rPr>
          <w:rFonts w:ascii="Times New Roman" w:hAnsi="Times New Roman" w:cs="Times New Roman"/>
          <w:bCs/>
        </w:rPr>
        <w:t>D</w:t>
      </w:r>
      <w:r w:rsidRPr="005A24B9">
        <w:rPr>
          <w:rFonts w:ascii="Times New Roman" w:hAnsi="Times New Roman" w:cs="Times New Roman"/>
          <w:bCs/>
          <w:vertAlign w:val="subscript"/>
        </w:rPr>
        <w:t>exp</w:t>
      </w:r>
      <w:proofErr w:type="spellEnd"/>
      <w:r w:rsidRPr="005A24B9">
        <w:rPr>
          <w:rFonts w:ascii="Times New Roman" w:hAnsi="Times New Roman" w:cs="Times New Roman"/>
          <w:bCs/>
        </w:rPr>
        <w:t>)/</w:t>
      </w:r>
      <w:proofErr w:type="spellStart"/>
      <w:r w:rsidRPr="005A24B9">
        <w:rPr>
          <w:rFonts w:ascii="Times New Roman" w:hAnsi="Times New Roman" w:cs="Times New Roman"/>
          <w:bCs/>
        </w:rPr>
        <w:t>D</w:t>
      </w:r>
      <w:r w:rsidRPr="005A24B9">
        <w:rPr>
          <w:rFonts w:ascii="Times New Roman" w:hAnsi="Times New Roman" w:cs="Times New Roman"/>
          <w:bCs/>
          <w:vertAlign w:val="subscript"/>
        </w:rPr>
        <w:t>exp</w:t>
      </w:r>
      <w:proofErr w:type="spellEnd"/>
      <w:r w:rsidRPr="005A24B9">
        <w:rPr>
          <w:rFonts w:ascii="Times New Roman" w:hAnsi="Times New Roman" w:cs="Times New Roman"/>
          <w:bCs/>
        </w:rPr>
        <w:sym w:font="Symbol" w:char="F020"/>
      </w:r>
      <w:r w:rsidRPr="005A24B9">
        <w:rPr>
          <w:rFonts w:ascii="Times New Roman" w:hAnsi="Times New Roman" w:cs="Times New Roman"/>
          <w:bCs/>
        </w:rPr>
        <w:sym w:font="Symbol" w:char="F0B4"/>
      </w:r>
      <w:r w:rsidRPr="005A24B9">
        <w:rPr>
          <w:rFonts w:ascii="Times New Roman" w:hAnsi="Times New Roman" w:cs="Times New Roman"/>
          <w:bCs/>
        </w:rPr>
        <w:t xml:space="preserve"> 100%. </w:t>
      </w:r>
    </w:p>
    <w:tbl>
      <w:tblPr>
        <w:tblW w:w="9000" w:type="dxa"/>
        <w:tblCellMar>
          <w:left w:w="0" w:type="dxa"/>
          <w:right w:w="0" w:type="dxa"/>
        </w:tblCellMar>
        <w:tblLook w:val="0420" w:firstRow="1" w:lastRow="0" w:firstColumn="0" w:lastColumn="0" w:noHBand="0" w:noVBand="1"/>
      </w:tblPr>
      <w:tblGrid>
        <w:gridCol w:w="867"/>
        <w:gridCol w:w="972"/>
        <w:gridCol w:w="707"/>
        <w:gridCol w:w="945"/>
        <w:gridCol w:w="1089"/>
        <w:gridCol w:w="708"/>
        <w:gridCol w:w="945"/>
        <w:gridCol w:w="1114"/>
        <w:gridCol w:w="708"/>
        <w:gridCol w:w="945"/>
      </w:tblGrid>
      <w:tr w:rsidR="00535CA3" w:rsidRPr="005A24B9" w14:paraId="38F54425" w14:textId="77777777" w:rsidTr="00ED05A0">
        <w:trPr>
          <w:trHeight w:val="192"/>
        </w:trPr>
        <w:tc>
          <w:tcPr>
            <w:tcW w:w="983"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DC11EE5"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T, K</w:t>
            </w:r>
          </w:p>
        </w:tc>
        <w:tc>
          <w:tcPr>
            <w:tcW w:w="8017" w:type="dxa"/>
            <w:gridSpan w:val="9"/>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4CAF3BC"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 xml:space="preserve">Density, g </w:t>
            </w:r>
            <w:proofErr w:type="gramStart"/>
            <w:r w:rsidRPr="005A24B9">
              <w:rPr>
                <w:rFonts w:ascii="Times New Roman" w:hAnsi="Times New Roman" w:cs="Times New Roman"/>
                <w:color w:val="000000" w:themeColor="text1"/>
                <w:sz w:val="20"/>
                <w:szCs w:val="20"/>
                <w:lang w:val="en-US"/>
              </w:rPr>
              <w:t>cm</w:t>
            </w:r>
            <w:r w:rsidRPr="005A24B9">
              <w:rPr>
                <w:rFonts w:ascii="Times New Roman" w:hAnsi="Times New Roman" w:cs="Times New Roman"/>
                <w:color w:val="000000" w:themeColor="text1"/>
                <w:sz w:val="20"/>
                <w:szCs w:val="20"/>
                <w:vertAlign w:val="superscript"/>
                <w:lang w:val="en-US"/>
              </w:rPr>
              <w:t>-3</w:t>
            </w:r>
            <w:proofErr w:type="gramEnd"/>
          </w:p>
        </w:tc>
      </w:tr>
      <w:tr w:rsidR="00535CA3" w:rsidRPr="005A24B9" w14:paraId="27504457" w14:textId="77777777" w:rsidTr="00ED05A0">
        <w:trPr>
          <w:trHeight w:val="901"/>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344418E8"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p>
        </w:tc>
        <w:tc>
          <w:tcPr>
            <w:tcW w:w="7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37C517A"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EC</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34E7CF4"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 %</w:t>
            </w:r>
          </w:p>
        </w:tc>
        <w:tc>
          <w:tcPr>
            <w:tcW w:w="9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51C68FE"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Box volume, nm</w:t>
            </w:r>
            <w:r w:rsidRPr="005A24B9">
              <w:rPr>
                <w:rFonts w:ascii="Times New Roman" w:hAnsi="Times New Roman" w:cs="Times New Roman"/>
                <w:color w:val="000000" w:themeColor="text1"/>
                <w:sz w:val="20"/>
                <w:szCs w:val="20"/>
                <w:vertAlign w:val="superscript"/>
                <w:lang w:val="en-US"/>
              </w:rPr>
              <w:t>3</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DF4B5A3"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DMC</w:t>
            </w:r>
          </w:p>
        </w:tc>
        <w:tc>
          <w:tcPr>
            <w:tcW w:w="7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FE8EE21"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 %</w:t>
            </w:r>
          </w:p>
        </w:tc>
        <w:tc>
          <w:tcPr>
            <w:tcW w:w="9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6043F81"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Box volume, nm</w:t>
            </w:r>
            <w:r w:rsidRPr="005A24B9">
              <w:rPr>
                <w:rFonts w:ascii="Times New Roman" w:hAnsi="Times New Roman" w:cs="Times New Roman"/>
                <w:color w:val="000000" w:themeColor="text1"/>
                <w:sz w:val="20"/>
                <w:szCs w:val="20"/>
                <w:vertAlign w:val="superscript"/>
                <w:lang w:val="en-US"/>
              </w:rPr>
              <w:t>3</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C0517B2"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sz w:val="20"/>
                <w:szCs w:val="20"/>
              </w:rPr>
              <w:t>1.0 M NaPF</w:t>
            </w:r>
            <w:r w:rsidRPr="005A24B9">
              <w:rPr>
                <w:rFonts w:ascii="Times New Roman" w:hAnsi="Times New Roman" w:cs="Times New Roman"/>
                <w:sz w:val="20"/>
                <w:szCs w:val="20"/>
                <w:vertAlign w:val="subscript"/>
              </w:rPr>
              <w:t>6</w:t>
            </w:r>
            <w:r w:rsidRPr="005A24B9">
              <w:rPr>
                <w:rFonts w:ascii="Times New Roman" w:hAnsi="Times New Roman" w:cs="Times New Roman"/>
                <w:sz w:val="20"/>
                <w:szCs w:val="20"/>
              </w:rPr>
              <w:t xml:space="preserve"> </w:t>
            </w:r>
            <w:proofErr w:type="gramStart"/>
            <w:r w:rsidRPr="005A24B9">
              <w:rPr>
                <w:rFonts w:ascii="Times New Roman" w:hAnsi="Times New Roman" w:cs="Times New Roman"/>
                <w:sz w:val="20"/>
                <w:szCs w:val="20"/>
              </w:rPr>
              <w:t>EC:DMC</w:t>
            </w:r>
            <w:proofErr w:type="gramEnd"/>
            <w:r w:rsidRPr="005A24B9">
              <w:rPr>
                <w:rFonts w:ascii="Times New Roman" w:hAnsi="Times New Roman" w:cs="Times New Roman"/>
                <w:sz w:val="20"/>
                <w:szCs w:val="20"/>
              </w:rPr>
              <w:t xml:space="preserve"> (1:1)</w:t>
            </w:r>
          </w:p>
        </w:tc>
        <w:tc>
          <w:tcPr>
            <w:tcW w:w="7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A6AEDB7"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 %</w:t>
            </w:r>
          </w:p>
        </w:tc>
        <w:tc>
          <w:tcPr>
            <w:tcW w:w="9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32E6E76"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Box volume, nm</w:t>
            </w:r>
            <w:r w:rsidRPr="005A24B9">
              <w:rPr>
                <w:rFonts w:ascii="Times New Roman" w:hAnsi="Times New Roman" w:cs="Times New Roman"/>
                <w:color w:val="000000" w:themeColor="text1"/>
                <w:sz w:val="20"/>
                <w:szCs w:val="20"/>
                <w:vertAlign w:val="superscript"/>
                <w:lang w:val="en-US"/>
              </w:rPr>
              <w:t>3</w:t>
            </w:r>
          </w:p>
        </w:tc>
      </w:tr>
      <w:tr w:rsidR="00535CA3" w:rsidRPr="005A24B9" w14:paraId="41D05D50" w14:textId="77777777" w:rsidTr="00ED05A0">
        <w:trPr>
          <w:trHeight w:val="266"/>
        </w:trPr>
        <w:tc>
          <w:tcPr>
            <w:tcW w:w="98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D5A7C2C"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393</w:t>
            </w:r>
          </w:p>
        </w:tc>
        <w:tc>
          <w:tcPr>
            <w:tcW w:w="7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35A882A"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326877A"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w:t>
            </w:r>
          </w:p>
        </w:tc>
        <w:tc>
          <w:tcPr>
            <w:tcW w:w="9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8283374"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4AC4B5"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w:t>
            </w:r>
          </w:p>
        </w:tc>
        <w:tc>
          <w:tcPr>
            <w:tcW w:w="7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46905E1"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w:t>
            </w:r>
          </w:p>
        </w:tc>
        <w:tc>
          <w:tcPr>
            <w:tcW w:w="9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C13766F"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1B3572C"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1.165</w:t>
            </w:r>
          </w:p>
        </w:tc>
        <w:tc>
          <w:tcPr>
            <w:tcW w:w="7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823D41A"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w:t>
            </w:r>
          </w:p>
        </w:tc>
        <w:tc>
          <w:tcPr>
            <w:tcW w:w="9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18CCE39"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59.20</w:t>
            </w:r>
          </w:p>
        </w:tc>
      </w:tr>
      <w:tr w:rsidR="00535CA3" w:rsidRPr="005A24B9" w14:paraId="43E7AD1C" w14:textId="77777777" w:rsidTr="00ED05A0">
        <w:trPr>
          <w:trHeight w:val="416"/>
        </w:trPr>
        <w:tc>
          <w:tcPr>
            <w:tcW w:w="98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198A299" w14:textId="77777777" w:rsidR="00535CA3" w:rsidRPr="005A24B9" w:rsidRDefault="00535CA3" w:rsidP="006971C5">
            <w:pPr>
              <w:spacing w:line="360" w:lineRule="auto"/>
              <w:jc w:val="both"/>
              <w:rPr>
                <w:rFonts w:ascii="Times New Roman" w:hAnsi="Times New Roman" w:cs="Times New Roman"/>
                <w:color w:val="000000" w:themeColor="text1"/>
                <w:sz w:val="20"/>
                <w:szCs w:val="20"/>
                <w:lang w:val="en-US"/>
              </w:rPr>
            </w:pPr>
            <w:r w:rsidRPr="005A24B9">
              <w:rPr>
                <w:rFonts w:ascii="Times New Roman" w:hAnsi="Times New Roman" w:cs="Times New Roman"/>
                <w:color w:val="000000" w:themeColor="text1"/>
                <w:sz w:val="20"/>
                <w:szCs w:val="20"/>
                <w:lang w:val="en-US"/>
              </w:rPr>
              <w:t>312</w:t>
            </w:r>
          </w:p>
        </w:tc>
        <w:tc>
          <w:tcPr>
            <w:tcW w:w="7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7A2ADF0"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1.307</w:t>
            </w:r>
          </w:p>
          <w:p w14:paraId="06F78876" w14:textId="77777777" w:rsidR="00535CA3" w:rsidRPr="005A24B9" w:rsidRDefault="00535CA3" w:rsidP="006971C5">
            <w:pPr>
              <w:spacing w:line="360" w:lineRule="auto"/>
              <w:jc w:val="both"/>
              <w:rPr>
                <w:rFonts w:ascii="Times New Roman" w:hAnsi="Times New Roman" w:cs="Times New Roman"/>
                <w:color w:val="000000" w:themeColor="text1"/>
                <w:sz w:val="20"/>
                <w:szCs w:val="20"/>
                <w:lang w:val="en-US"/>
              </w:rPr>
            </w:pPr>
            <w:r w:rsidRPr="005A24B9">
              <w:rPr>
                <w:rFonts w:ascii="Times New Roman" w:hAnsi="Times New Roman" w:cs="Times New Roman"/>
                <w:color w:val="000000" w:themeColor="text1"/>
                <w:sz w:val="20"/>
                <w:szCs w:val="20"/>
                <w:lang w:val="en-US"/>
              </w:rPr>
              <w:t>(</w:t>
            </w:r>
            <w:proofErr w:type="gramStart"/>
            <w:r w:rsidRPr="005A24B9">
              <w:rPr>
                <w:rFonts w:ascii="Times New Roman" w:hAnsi="Times New Roman" w:cs="Times New Roman"/>
                <w:color w:val="000000" w:themeColor="text1"/>
                <w:sz w:val="20"/>
                <w:szCs w:val="20"/>
                <w:lang w:val="en-US"/>
              </w:rPr>
              <w:t>1.321)*</w:t>
            </w:r>
            <w:proofErr w:type="gramEnd"/>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13ADA27" w14:textId="77777777" w:rsidR="00535CA3" w:rsidRPr="005A24B9" w:rsidRDefault="00535CA3" w:rsidP="006971C5">
            <w:pPr>
              <w:spacing w:line="360" w:lineRule="auto"/>
              <w:jc w:val="both"/>
              <w:rPr>
                <w:rFonts w:ascii="Times New Roman" w:hAnsi="Times New Roman" w:cs="Times New Roman"/>
                <w:color w:val="000000" w:themeColor="text1"/>
                <w:sz w:val="20"/>
                <w:szCs w:val="20"/>
                <w:lang w:val="en-US"/>
              </w:rPr>
            </w:pPr>
            <w:r w:rsidRPr="005A24B9">
              <w:rPr>
                <w:rFonts w:ascii="Times New Roman" w:hAnsi="Times New Roman" w:cs="Times New Roman"/>
                <w:color w:val="000000" w:themeColor="text1"/>
                <w:sz w:val="20"/>
                <w:szCs w:val="20"/>
                <w:lang w:val="en-US"/>
              </w:rPr>
              <w:t>-1.06</w:t>
            </w:r>
          </w:p>
        </w:tc>
        <w:tc>
          <w:tcPr>
            <w:tcW w:w="9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9CFE85B" w14:textId="77777777" w:rsidR="00535CA3" w:rsidRPr="005A24B9" w:rsidRDefault="00535CA3" w:rsidP="006971C5">
            <w:pPr>
              <w:spacing w:line="360" w:lineRule="auto"/>
              <w:jc w:val="both"/>
              <w:rPr>
                <w:rFonts w:ascii="Times New Roman" w:hAnsi="Times New Roman" w:cs="Times New Roman"/>
                <w:color w:val="000000" w:themeColor="text1"/>
                <w:sz w:val="20"/>
                <w:szCs w:val="20"/>
                <w:lang w:val="en-US"/>
              </w:rPr>
            </w:pPr>
            <w:r w:rsidRPr="005A24B9">
              <w:rPr>
                <w:rFonts w:ascii="Times New Roman" w:hAnsi="Times New Roman" w:cs="Times New Roman"/>
                <w:color w:val="000000" w:themeColor="text1"/>
                <w:sz w:val="20"/>
                <w:szCs w:val="20"/>
                <w:lang w:val="en-US"/>
              </w:rPr>
              <w:t>39.13</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811AAE6" w14:textId="77777777" w:rsidR="00535CA3" w:rsidRPr="005A24B9" w:rsidRDefault="00535CA3" w:rsidP="006971C5">
            <w:pPr>
              <w:spacing w:line="360" w:lineRule="auto"/>
              <w:jc w:val="both"/>
              <w:rPr>
                <w:rFonts w:ascii="Times New Roman" w:hAnsi="Times New Roman" w:cs="Times New Roman"/>
                <w:color w:val="000000" w:themeColor="text1"/>
                <w:sz w:val="20"/>
                <w:szCs w:val="20"/>
                <w:lang w:val="en-US"/>
              </w:rPr>
            </w:pPr>
            <w:r w:rsidRPr="005A24B9">
              <w:rPr>
                <w:rFonts w:ascii="Times New Roman" w:hAnsi="Times New Roman" w:cs="Times New Roman"/>
                <w:color w:val="000000" w:themeColor="text1"/>
                <w:sz w:val="20"/>
                <w:szCs w:val="20"/>
                <w:lang w:val="en-US"/>
              </w:rPr>
              <w:t>1.042</w:t>
            </w:r>
          </w:p>
        </w:tc>
        <w:tc>
          <w:tcPr>
            <w:tcW w:w="7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8D60A1A" w14:textId="77777777" w:rsidR="00535CA3" w:rsidRPr="005A24B9" w:rsidRDefault="00535CA3" w:rsidP="006971C5">
            <w:pPr>
              <w:spacing w:line="360" w:lineRule="auto"/>
              <w:jc w:val="both"/>
              <w:rPr>
                <w:rFonts w:ascii="Times New Roman" w:hAnsi="Times New Roman" w:cs="Times New Roman"/>
                <w:color w:val="000000" w:themeColor="text1"/>
                <w:sz w:val="20"/>
                <w:szCs w:val="20"/>
                <w:lang w:val="en-US"/>
              </w:rPr>
            </w:pPr>
            <w:r w:rsidRPr="005A24B9">
              <w:rPr>
                <w:rFonts w:ascii="Times New Roman" w:hAnsi="Times New Roman" w:cs="Times New Roman"/>
                <w:color w:val="000000" w:themeColor="text1"/>
                <w:sz w:val="20"/>
                <w:szCs w:val="20"/>
                <w:lang w:val="en-US"/>
              </w:rPr>
              <w:t>−</w:t>
            </w:r>
          </w:p>
        </w:tc>
        <w:tc>
          <w:tcPr>
            <w:tcW w:w="9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64E6B66" w14:textId="77777777" w:rsidR="00535CA3" w:rsidRPr="005A24B9" w:rsidRDefault="00535CA3" w:rsidP="006971C5">
            <w:pPr>
              <w:spacing w:line="360" w:lineRule="auto"/>
              <w:jc w:val="both"/>
              <w:rPr>
                <w:rFonts w:ascii="Times New Roman" w:hAnsi="Times New Roman" w:cs="Times New Roman"/>
                <w:color w:val="000000" w:themeColor="text1"/>
                <w:sz w:val="20"/>
                <w:szCs w:val="20"/>
                <w:lang w:val="en-US"/>
              </w:rPr>
            </w:pPr>
            <w:r w:rsidRPr="005A24B9">
              <w:rPr>
                <w:rFonts w:ascii="Times New Roman" w:hAnsi="Times New Roman" w:cs="Times New Roman"/>
                <w:color w:val="000000" w:themeColor="text1"/>
                <w:sz w:val="20"/>
                <w:szCs w:val="20"/>
                <w:lang w:val="en-US"/>
              </w:rPr>
              <w:t>50.21</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97B0DBC" w14:textId="77777777" w:rsidR="00535CA3" w:rsidRPr="005A24B9" w:rsidRDefault="00535CA3" w:rsidP="006971C5">
            <w:pPr>
              <w:spacing w:line="360" w:lineRule="auto"/>
              <w:jc w:val="both"/>
              <w:rPr>
                <w:rFonts w:ascii="Times New Roman" w:hAnsi="Times New Roman" w:cs="Times New Roman"/>
                <w:color w:val="000000" w:themeColor="text1"/>
                <w:sz w:val="20"/>
                <w:szCs w:val="20"/>
                <w:lang w:val="en-US"/>
              </w:rPr>
            </w:pPr>
            <w:r w:rsidRPr="005A24B9">
              <w:rPr>
                <w:rFonts w:ascii="Times New Roman" w:hAnsi="Times New Roman" w:cs="Times New Roman"/>
                <w:color w:val="000000" w:themeColor="text1"/>
                <w:sz w:val="20"/>
                <w:szCs w:val="20"/>
                <w:lang w:val="en-US"/>
              </w:rPr>
              <w:t>1.269</w:t>
            </w:r>
          </w:p>
        </w:tc>
        <w:tc>
          <w:tcPr>
            <w:tcW w:w="7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0CAAB6F" w14:textId="77777777" w:rsidR="00535CA3" w:rsidRPr="005A24B9" w:rsidRDefault="00535CA3" w:rsidP="006971C5">
            <w:pPr>
              <w:spacing w:line="360" w:lineRule="auto"/>
              <w:jc w:val="both"/>
              <w:rPr>
                <w:rFonts w:ascii="Times New Roman" w:hAnsi="Times New Roman" w:cs="Times New Roman"/>
                <w:color w:val="000000" w:themeColor="text1"/>
                <w:sz w:val="20"/>
                <w:szCs w:val="20"/>
                <w:lang w:val="en-US"/>
              </w:rPr>
            </w:pPr>
            <w:r w:rsidRPr="005A24B9">
              <w:rPr>
                <w:rFonts w:ascii="Times New Roman" w:hAnsi="Times New Roman" w:cs="Times New Roman"/>
                <w:color w:val="000000" w:themeColor="text1"/>
                <w:sz w:val="20"/>
                <w:szCs w:val="20"/>
                <w:lang w:val="en-US"/>
              </w:rPr>
              <w:t>−</w:t>
            </w:r>
          </w:p>
        </w:tc>
        <w:tc>
          <w:tcPr>
            <w:tcW w:w="9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A1F7567" w14:textId="77777777" w:rsidR="00535CA3" w:rsidRPr="005A24B9" w:rsidRDefault="00535CA3" w:rsidP="006971C5">
            <w:pPr>
              <w:spacing w:line="360" w:lineRule="auto"/>
              <w:jc w:val="both"/>
              <w:rPr>
                <w:rFonts w:ascii="Times New Roman" w:hAnsi="Times New Roman" w:cs="Times New Roman"/>
                <w:color w:val="000000" w:themeColor="text1"/>
                <w:sz w:val="20"/>
                <w:szCs w:val="20"/>
                <w:lang w:val="en-US"/>
              </w:rPr>
            </w:pPr>
            <w:r w:rsidRPr="005A24B9">
              <w:rPr>
                <w:rFonts w:ascii="Times New Roman" w:hAnsi="Times New Roman" w:cs="Times New Roman"/>
                <w:color w:val="000000" w:themeColor="text1"/>
                <w:sz w:val="20"/>
                <w:szCs w:val="20"/>
                <w:lang w:val="en-US"/>
              </w:rPr>
              <w:t>54.36</w:t>
            </w:r>
          </w:p>
        </w:tc>
      </w:tr>
      <w:tr w:rsidR="00535CA3" w:rsidRPr="005A24B9" w14:paraId="418BD1E6" w14:textId="77777777" w:rsidTr="00ED05A0">
        <w:trPr>
          <w:trHeight w:val="492"/>
        </w:trPr>
        <w:tc>
          <w:tcPr>
            <w:tcW w:w="98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9E8E9F5"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293</w:t>
            </w:r>
          </w:p>
        </w:tc>
        <w:tc>
          <w:tcPr>
            <w:tcW w:w="7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642D39"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1.326</w:t>
            </w:r>
          </w:p>
          <w:p w14:paraId="0927E004"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9C9BA0A"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w:t>
            </w:r>
          </w:p>
        </w:tc>
        <w:tc>
          <w:tcPr>
            <w:tcW w:w="9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AF30181"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38.57</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78D6C9B"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1.067</w:t>
            </w:r>
          </w:p>
          <w:p w14:paraId="178C5FBC"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w:t>
            </w:r>
            <w:proofErr w:type="gramStart"/>
            <w:r w:rsidRPr="005A24B9">
              <w:rPr>
                <w:rFonts w:ascii="Times New Roman" w:hAnsi="Times New Roman" w:cs="Times New Roman"/>
                <w:color w:val="000000" w:themeColor="text1"/>
                <w:sz w:val="20"/>
                <w:szCs w:val="20"/>
                <w:lang w:val="en-US"/>
              </w:rPr>
              <w:t>1.069)*</w:t>
            </w:r>
            <w:proofErr w:type="gramEnd"/>
          </w:p>
        </w:tc>
        <w:tc>
          <w:tcPr>
            <w:tcW w:w="7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F417893"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-0.18</w:t>
            </w:r>
          </w:p>
        </w:tc>
        <w:tc>
          <w:tcPr>
            <w:tcW w:w="9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DBB91F9"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49.02</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FDBA697"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1.292</w:t>
            </w:r>
          </w:p>
          <w:p w14:paraId="5892E458"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w:t>
            </w:r>
            <w:proofErr w:type="gramStart"/>
            <w:r w:rsidRPr="005A24B9">
              <w:rPr>
                <w:rFonts w:ascii="Times New Roman" w:hAnsi="Times New Roman" w:cs="Times New Roman"/>
                <w:color w:val="000000" w:themeColor="text1"/>
                <w:sz w:val="20"/>
                <w:szCs w:val="20"/>
                <w:lang w:val="en-US"/>
              </w:rPr>
              <w:t>1.308)*</w:t>
            </w:r>
            <w:proofErr w:type="gramEnd"/>
          </w:p>
        </w:tc>
        <w:tc>
          <w:tcPr>
            <w:tcW w:w="7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4ED69E"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lang w:val="en-US"/>
              </w:rPr>
              <w:t>-1.22</w:t>
            </w:r>
          </w:p>
        </w:tc>
        <w:tc>
          <w:tcPr>
            <w:tcW w:w="9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98C2C49" w14:textId="77777777" w:rsidR="00535CA3" w:rsidRPr="005A24B9" w:rsidRDefault="00535CA3" w:rsidP="006971C5">
            <w:pPr>
              <w:spacing w:line="360" w:lineRule="auto"/>
              <w:jc w:val="both"/>
              <w:rPr>
                <w:rFonts w:ascii="Times New Roman" w:hAnsi="Times New Roman" w:cs="Times New Roman"/>
                <w:color w:val="000000" w:themeColor="text1"/>
                <w:sz w:val="20"/>
                <w:szCs w:val="20"/>
              </w:rPr>
            </w:pPr>
            <w:r w:rsidRPr="005A24B9">
              <w:rPr>
                <w:rFonts w:ascii="Times New Roman" w:hAnsi="Times New Roman" w:cs="Times New Roman"/>
                <w:color w:val="000000" w:themeColor="text1"/>
                <w:sz w:val="20"/>
                <w:szCs w:val="20"/>
              </w:rPr>
              <w:t>53.35</w:t>
            </w:r>
          </w:p>
        </w:tc>
      </w:tr>
    </w:tbl>
    <w:p w14:paraId="2C00352E" w14:textId="77777777" w:rsidR="00535CA3" w:rsidRPr="005A24B9" w:rsidRDefault="00535CA3" w:rsidP="006971C5">
      <w:pPr>
        <w:spacing w:line="360" w:lineRule="auto"/>
        <w:jc w:val="both"/>
        <w:rPr>
          <w:rFonts w:ascii="Times New Roman" w:hAnsi="Times New Roman" w:cs="Times New Roman"/>
          <w:lang w:val="en-US"/>
        </w:rPr>
      </w:pPr>
    </w:p>
    <w:p w14:paraId="1F04EA46" w14:textId="485DBECA" w:rsidR="00535CA3" w:rsidRPr="005A24B9" w:rsidRDefault="00535CA3" w:rsidP="00C03424">
      <w:pPr>
        <w:spacing w:line="360" w:lineRule="auto"/>
        <w:jc w:val="both"/>
        <w:rPr>
          <w:rFonts w:ascii="Times New Roman" w:hAnsi="Times New Roman" w:cs="Times New Roman"/>
        </w:rPr>
      </w:pPr>
      <w:r w:rsidRPr="005A24B9">
        <w:rPr>
          <w:rFonts w:ascii="Times New Roman" w:hAnsi="Times New Roman" w:cs="Times New Roman"/>
        </w:rPr>
        <w:t xml:space="preserve">Later, based on </w:t>
      </w:r>
      <w:r w:rsidR="001C3608" w:rsidRPr="005A24B9">
        <w:rPr>
          <w:rFonts w:ascii="Times New Roman" w:hAnsi="Times New Roman" w:cs="Times New Roman"/>
        </w:rPr>
        <w:t xml:space="preserve">the </w:t>
      </w:r>
      <w:r w:rsidRPr="005A24B9">
        <w:rPr>
          <w:rFonts w:ascii="Times New Roman" w:hAnsi="Times New Roman" w:cs="Times New Roman"/>
        </w:rPr>
        <w:t xml:space="preserve">obtained bulk density at 393 K the electrolyte </w:t>
      </w:r>
      <w:r w:rsidR="001C3608" w:rsidRPr="005A24B9">
        <w:rPr>
          <w:rFonts w:ascii="Times New Roman" w:hAnsi="Times New Roman" w:cs="Times New Roman"/>
        </w:rPr>
        <w:t>was</w:t>
      </w:r>
      <w:r w:rsidRPr="005A24B9">
        <w:rPr>
          <w:rFonts w:ascii="Times New Roman" w:hAnsi="Times New Roman" w:cs="Times New Roman"/>
        </w:rPr>
        <w:t xml:space="preserve"> confined between </w:t>
      </w:r>
      <w:proofErr w:type="gramStart"/>
      <w:r w:rsidRPr="005A24B9">
        <w:rPr>
          <w:rFonts w:ascii="Times New Roman" w:hAnsi="Times New Roman" w:cs="Times New Roman"/>
        </w:rPr>
        <w:t>Au(</w:t>
      </w:r>
      <w:proofErr w:type="gramEnd"/>
      <w:r w:rsidRPr="005A24B9">
        <w:rPr>
          <w:rFonts w:ascii="Times New Roman" w:hAnsi="Times New Roman" w:cs="Times New Roman"/>
        </w:rPr>
        <w:t xml:space="preserve">111) electrodes and Graphite (plane) electrodes with fixed x and y dimensions to have a separation distance (z) </w:t>
      </w:r>
      <w:r w:rsidR="001C3608" w:rsidRPr="005A24B9">
        <w:rPr>
          <w:rFonts w:ascii="Times New Roman" w:hAnsi="Times New Roman" w:cs="Times New Roman"/>
        </w:rPr>
        <w:t xml:space="preserve">of </w:t>
      </w:r>
      <w:r w:rsidRPr="005A24B9">
        <w:rPr>
          <w:rFonts w:ascii="Times New Roman" w:hAnsi="Times New Roman" w:cs="Times New Roman"/>
        </w:rPr>
        <w:t>about 8.8 nm (</w:t>
      </w:r>
      <w:r w:rsidR="000677DE" w:rsidRPr="005A24B9">
        <w:rPr>
          <w:rFonts w:ascii="Times New Roman" w:hAnsi="Times New Roman" w:cs="Times New Roman"/>
        </w:rPr>
        <w:t xml:space="preserve">Supplementary </w:t>
      </w:r>
      <w:r w:rsidRPr="005A24B9">
        <w:rPr>
          <w:rFonts w:ascii="Times New Roman" w:hAnsi="Times New Roman" w:cs="Times New Roman"/>
        </w:rPr>
        <w:t xml:space="preserve">Fig. </w:t>
      </w:r>
      <w:r w:rsidR="000677DE" w:rsidRPr="005A24B9">
        <w:rPr>
          <w:rFonts w:ascii="Times New Roman" w:hAnsi="Times New Roman" w:cs="Times New Roman"/>
        </w:rPr>
        <w:t>2</w:t>
      </w:r>
      <w:r w:rsidR="006F2BD1" w:rsidRPr="005A24B9">
        <w:rPr>
          <w:rFonts w:ascii="Times New Roman" w:hAnsi="Times New Roman" w:cs="Times New Roman"/>
        </w:rPr>
        <w:t>3</w:t>
      </w:r>
      <w:r w:rsidRPr="005A24B9">
        <w:rPr>
          <w:rFonts w:ascii="Times New Roman" w:hAnsi="Times New Roman" w:cs="Times New Roman"/>
        </w:rPr>
        <w:t xml:space="preserve"> and </w:t>
      </w:r>
      <w:r w:rsidR="000677DE" w:rsidRPr="005A24B9">
        <w:rPr>
          <w:rFonts w:ascii="Times New Roman" w:hAnsi="Times New Roman" w:cs="Times New Roman"/>
        </w:rPr>
        <w:t xml:space="preserve">Supplementary </w:t>
      </w:r>
      <w:r w:rsidRPr="005A24B9">
        <w:rPr>
          <w:rFonts w:ascii="Times New Roman" w:hAnsi="Times New Roman" w:cs="Times New Roman"/>
        </w:rPr>
        <w:t xml:space="preserve">Table </w:t>
      </w:r>
      <w:r w:rsidR="000677DE" w:rsidRPr="005A24B9">
        <w:rPr>
          <w:rFonts w:ascii="Times New Roman" w:hAnsi="Times New Roman" w:cs="Times New Roman"/>
        </w:rPr>
        <w:t>2</w:t>
      </w:r>
      <w:r w:rsidRPr="005A24B9">
        <w:rPr>
          <w:rFonts w:ascii="Times New Roman" w:hAnsi="Times New Roman" w:cs="Times New Roman"/>
        </w:rPr>
        <w:t xml:space="preserve">). The extra vacuum space of doubled z was added after </w:t>
      </w:r>
      <w:r w:rsidR="001C3608" w:rsidRPr="005A24B9">
        <w:rPr>
          <w:rFonts w:ascii="Times New Roman" w:hAnsi="Times New Roman" w:cs="Times New Roman"/>
        </w:rPr>
        <w:t xml:space="preserve">the </w:t>
      </w:r>
      <w:r w:rsidRPr="005A24B9">
        <w:rPr>
          <w:rFonts w:ascii="Times New Roman" w:hAnsi="Times New Roman" w:cs="Times New Roman"/>
        </w:rPr>
        <w:t xml:space="preserve">second electrode to </w:t>
      </w:r>
      <w:r w:rsidR="001C3608" w:rsidRPr="005A24B9">
        <w:rPr>
          <w:rFonts w:ascii="Times New Roman" w:hAnsi="Times New Roman" w:cs="Times New Roman"/>
        </w:rPr>
        <w:t>eliminate</w:t>
      </w:r>
      <w:r w:rsidRPr="005A24B9">
        <w:rPr>
          <w:rFonts w:ascii="Times New Roman" w:hAnsi="Times New Roman" w:cs="Times New Roman"/>
        </w:rPr>
        <w:t xml:space="preserve"> periodic </w:t>
      </w:r>
      <w:r w:rsidRPr="005A24B9">
        <w:rPr>
          <w:rFonts w:ascii="Times New Roman" w:hAnsi="Times New Roman" w:cs="Times New Roman"/>
        </w:rPr>
        <w:lastRenderedPageBreak/>
        <w:t>artefact images resulting from simulation in slab geometry.</w:t>
      </w:r>
      <w:r w:rsidRPr="005A24B9">
        <w:rPr>
          <w:rFonts w:ascii="Times New Roman" w:hAnsi="Times New Roman" w:cs="Times New Roman"/>
        </w:rPr>
        <w:fldChar w:fldCharType="begin" w:fldLock="1"/>
      </w:r>
      <w:r w:rsidR="00874169" w:rsidRPr="005A24B9">
        <w:rPr>
          <w:rFonts w:ascii="Times New Roman" w:hAnsi="Times New Roman" w:cs="Times New Roman"/>
        </w:rPr>
        <w:instrText>ADDIN CSL_CITATION {"citationItems":[{"id":"ITEM-1","itemData":{"DOI":"10.1021/cr400374x","ISSN":"0009-2665","abstract":"The review discusses the properties of RTILs at different EIs, specifically the RTILs' response to charging of the interface and how it manifests itself in a range of selected applications. Response of an electrolyte to a charged electrode surface is described within the theory of electrical double layer (EDL). It overviews the current status of the theory of EDL in RTILs, showing that the structure of EDL there is different from that of a diluted electrolyte despite having certain common features with that of high-temperature molten salts (HTMS). It is well-known that the EDL plays a crucial role in electrodes and the potential drop across the EDL and its response to charging determines the electrical capacitance of the electrode/electrolyte interface and the energy stored in the EDL capacitors. The potential distribution in the EDL controls electrochemical kinetics, as the voltage difference between the electrode and the point where the reactant sits is the driving force of electrochemical reactions.","author":[{"dropping-particle":"V.","family":"Fedorov","given":"Maxim","non-dropping-particle":"","parse-names":false,"suffix":""},{"dropping-particle":"","family":"Kornyshev","given":"Alexei A.","non-dropping-particle":"","parse-names":false,"suffix":""}],"container-title":"Chemical Reviews","id":"ITEM-1","issue":"5","issued":{"date-parts":[["2014"]]},"page":"2978-3036","title":"Ionic Liquids at Electrified Interfaces","type":"article-journal","volume":"114"},"uris":["http://www.mendeley.com/documents/?uuid=69a5f787-630b-47a6-9dd1-401ac5e432f3"]}],"mendeley":{"formattedCitation":"&lt;sup&gt;23&lt;/sup&gt;","plainTextFormattedCitation":"23","previouslyFormattedCitation":"&lt;sup&gt;23&lt;/sup&gt;"},"properties":{"noteIndex":0},"schema":"https://github.com/citation-style-language/schema/raw/master/csl-citation.json"}</w:instrText>
      </w:r>
      <w:r w:rsidRPr="005A24B9">
        <w:rPr>
          <w:rFonts w:ascii="Times New Roman" w:hAnsi="Times New Roman" w:cs="Times New Roman"/>
        </w:rPr>
        <w:fldChar w:fldCharType="separate"/>
      </w:r>
      <w:r w:rsidR="00874169" w:rsidRPr="005A24B9">
        <w:rPr>
          <w:rFonts w:ascii="Times New Roman" w:hAnsi="Times New Roman" w:cs="Times New Roman"/>
          <w:noProof/>
          <w:vertAlign w:val="superscript"/>
        </w:rPr>
        <w:t>23</w:t>
      </w:r>
      <w:r w:rsidRPr="005A24B9">
        <w:rPr>
          <w:rFonts w:ascii="Times New Roman" w:hAnsi="Times New Roman" w:cs="Times New Roman"/>
        </w:rPr>
        <w:fldChar w:fldCharType="end"/>
      </w:r>
      <w:r w:rsidRPr="005A24B9">
        <w:rPr>
          <w:rFonts w:ascii="Times New Roman" w:hAnsi="Times New Roman" w:cs="Times New Roman"/>
        </w:rPr>
        <w:t xml:space="preserve"> </w:t>
      </w:r>
      <w:r w:rsidR="000677DE" w:rsidRPr="005A24B9">
        <w:rPr>
          <w:rFonts w:ascii="Times New Roman" w:hAnsi="Times New Roman" w:cs="Times New Roman"/>
        </w:rPr>
        <w:t xml:space="preserve">Before the main production run, an annealing process was simulated by changing the temperature from 393 K to 700 K </w:t>
      </w:r>
      <w:r w:rsidRPr="005A24B9">
        <w:rPr>
          <w:rFonts w:ascii="Times New Roman" w:hAnsi="Times New Roman" w:cs="Times New Roman"/>
        </w:rPr>
        <w:t xml:space="preserve">to 393 K again for a total of 15 ns using an NVT ensemble and the Nose–Hoover thermostat. The annealing procedure allows the system to gain sufficient dynamics to obtain a reasonable initial structure for further calculation. Both energies and pressures were checked to determine whether the system reaches equilibrium. An additional 30-ns production run was performed at 393 K for structural and dynamics analysis. The trajectory file was written every 2 ps. The electrode charging was applied through uniform distribution of elementary charges </w:t>
      </w:r>
      <w:r w:rsidR="001C3608" w:rsidRPr="005A24B9">
        <w:rPr>
          <w:rFonts w:ascii="Times New Roman" w:hAnsi="Times New Roman" w:cs="Times New Roman"/>
        </w:rPr>
        <w:t xml:space="preserve">(constant charge method) </w:t>
      </w:r>
      <w:r w:rsidRPr="005A24B9">
        <w:rPr>
          <w:rFonts w:ascii="Times New Roman" w:hAnsi="Times New Roman" w:cs="Times New Roman"/>
        </w:rPr>
        <w:t xml:space="preserve">in the top layer of </w:t>
      </w:r>
      <w:proofErr w:type="gramStart"/>
      <w:r w:rsidRPr="005A24B9">
        <w:rPr>
          <w:rFonts w:ascii="Times New Roman" w:hAnsi="Times New Roman" w:cs="Times New Roman"/>
        </w:rPr>
        <w:t>Au(</w:t>
      </w:r>
      <w:proofErr w:type="gramEnd"/>
      <w:r w:rsidRPr="005A24B9">
        <w:rPr>
          <w:rFonts w:ascii="Times New Roman" w:hAnsi="Times New Roman" w:cs="Times New Roman"/>
        </w:rPr>
        <w:t>111) and Graphite (plane) electrodes to produce relevant electrostatic potential</w:t>
      </w:r>
      <w:r w:rsidRPr="005A24B9">
        <w:rPr>
          <w:rFonts w:ascii="Times New Roman" w:hAnsi="Times New Roman" w:cs="Times New Roman"/>
          <w:lang w:val="en-US"/>
        </w:rPr>
        <w:t>.</w:t>
      </w:r>
      <w:r w:rsidRPr="005A24B9">
        <w:rPr>
          <w:rFonts w:ascii="Times New Roman" w:hAnsi="Times New Roman" w:cs="Times New Roman"/>
        </w:rPr>
        <w:t xml:space="preserve"> </w:t>
      </w:r>
      <w:r w:rsidRPr="005A24B9">
        <w:rPr>
          <w:rFonts w:ascii="Times New Roman" w:hAnsi="Times New Roman" w:cs="Times New Roman"/>
          <w:w w:val="105"/>
        </w:rPr>
        <w:t>The electrode potential was determined according to Poisson equation</w:t>
      </w:r>
      <w:r w:rsidRPr="005A24B9">
        <w:rPr>
          <w:rFonts w:ascii="Times New Roman" w:hAnsi="Times New Roman" w:cs="Times New Roman"/>
          <w:w w:val="105"/>
        </w:rPr>
        <w:fldChar w:fldCharType="begin" w:fldLock="1"/>
      </w:r>
      <w:r w:rsidR="00874169" w:rsidRPr="005A24B9">
        <w:rPr>
          <w:rFonts w:ascii="Times New Roman" w:hAnsi="Times New Roman" w:cs="Times New Roman"/>
          <w:w w:val="105"/>
        </w:rPr>
        <w:instrText>ADDIN CSL_CITATION {"citationItems":[{"id":"ITEM-1","itemData":{"ISSN":"1936-0851","author":[{"dropping-particle":"","family":"Velpula","given":"Gangamallaiah","non-dropping-particle":"","parse-names":false,"suffix":""},{"dropping-particle":"","family":"Phillipson","given":"Roald","non-dropping-particle":"","parse-names":false,"suffix":""},{"dropping-particle":"","family":"Lian","given":"Jian Xiang","non-dropping-particle":"","parse-names":false,"suffix":""},{"dropping-particle":"","family":"Cornil","given":"David","non-dropping-particle":"","parse-names":false,"suffix":""},{"dropping-particle":"","family":"Walke","given":"Peter","non-dropping-particle":"","parse-names":false,"suffix":""},{"dropping-particle":"","family":"Verguts","given":"Ken","non-dropping-particle":"","parse-names":false,"suffix":""},{"dropping-particle":"","family":"Brems","given":"Steven","non-dropping-particle":"","parse-names":false,"suffix":""},{"dropping-particle":"","family":"Uji-i","given":"Hiroshi","non-dropping-particle":"","parse-names":false,"suffix":""},{"dropping-particle":"","family":"Gendt","given":"Stefan","non-dropping-particle":"De","parse-names":false,"suffix":""},{"dropping-particle":"","family":"Beljonne","given":"David","non-dropping-particle":"","parse-names":false,"suffix":""}],"container-title":"ACS nano","id":"ITEM-1","issue":"3","issued":{"date-parts":[["2019"]]},"page":"3512-3521","publisher":"ACS Publications","title":"Graphene meets ionic liquids: fermi level engineering via electrostatic forces","type":"article-journal","volume":"13"},"uris":["http://www.mendeley.com/documents/?uuid=3f9c2567-3134-4497-86bf-8f94c35df1b5"]}],"mendeley":{"formattedCitation":"&lt;sup&gt;24&lt;/sup&gt;","plainTextFormattedCitation":"24","previouslyFormattedCitation":"&lt;sup&gt;24&lt;/sup&gt;"},"properties":{"noteIndex":0},"schema":"https://github.com/citation-style-language/schema/raw/master/csl-citation.json"}</w:instrText>
      </w:r>
      <w:r w:rsidRPr="005A24B9">
        <w:rPr>
          <w:rFonts w:ascii="Times New Roman" w:hAnsi="Times New Roman" w:cs="Times New Roman"/>
          <w:w w:val="105"/>
        </w:rPr>
        <w:fldChar w:fldCharType="separate"/>
      </w:r>
      <w:r w:rsidR="00874169" w:rsidRPr="005A24B9">
        <w:rPr>
          <w:rFonts w:ascii="Times New Roman" w:hAnsi="Times New Roman" w:cs="Times New Roman"/>
          <w:noProof/>
          <w:w w:val="105"/>
          <w:vertAlign w:val="superscript"/>
        </w:rPr>
        <w:t>24</w:t>
      </w:r>
      <w:r w:rsidRPr="005A24B9">
        <w:rPr>
          <w:rFonts w:ascii="Times New Roman" w:hAnsi="Times New Roman" w:cs="Times New Roman"/>
          <w:w w:val="105"/>
        </w:rPr>
        <w:fldChar w:fldCharType="end"/>
      </w:r>
      <w:r w:rsidRPr="005A24B9">
        <w:rPr>
          <w:rFonts w:ascii="Times New Roman" w:hAnsi="Times New Roman" w:cs="Times New Roman"/>
          <w:w w:val="105"/>
        </w:rPr>
        <w:fldChar w:fldCharType="begin" w:fldLock="1"/>
      </w:r>
      <w:r w:rsidR="00874169" w:rsidRPr="005A24B9">
        <w:rPr>
          <w:rFonts w:ascii="Times New Roman" w:hAnsi="Times New Roman" w:cs="Times New Roman"/>
          <w:w w:val="105"/>
        </w:rPr>
        <w:instrText>ADDIN CSL_CITATION {"citationItems":[{"id":"ITEM-1","itemData":{"DOI":"10.1039/c3cp54705a","ISSN":"14639076","abstract":"In this work using molecular dynamics simulations we examine the temperature dependence of the differential capacitance of room temperature ionic liquid electrolytes near electrified surfaces. For electrodes with atomically flat surfaces our simulations show very weak temperature dependence of the differential capacitance (DC) with a slight decrease of DC with increasing temperature. For atomically corrugated surfaces where the ion dimensions are comparable to the size of the surface corrugation patterns, the influence of temperature on DC is much more pronounced. At low temperatures the DC dependence on electrode potential shows large variations with well-defined maxima and minima. However, with increasing temperature these features are significantly flattened. Also for these corrugated surfaces an abnormal positive slope of DC vs. temperature is observed in the narrow range of relatively low voltages. Analysis of changes in the electric double layer structure as a function of temperature allowed us to propose a new mechanism explaining the observed trends in capacitance as a function of temperature and surface topography. The obtained simulation results are discussed in light of available experimental data and help to discriminate between contradictory experimentally observed trends in DC temperature dependence reported for ionic liquid based electrolytes in the literature. © 2014 the Owner Societies.","author":[{"dropping-particle":"","family":"Vatamanu","given":"Jenel","non-dropping-particle":"","parse-names":false,"suffix":""},{"dropping-particle":"","family":"Xing","given":"Lidan","non-dropping-particle":"","parse-names":false,"suffix":""},{"dropping-particle":"","family":"Li","given":"Weishan","non-dropping-particle":"","parse-names":false,"suffix":""},{"dropping-particle":"","family":"Bedrov","given":"Dmitry","non-dropping-particle":"","parse-names":false,"suffix":""}],"container-title":"Physical Chemistry Chemical Physics","id":"ITEM-1","issue":"11","issued":{"date-parts":[["2014"]]},"page":"5174-5182","title":"Influence of temperature on the capacitance of ionic liquid electrolytes on charged surfaces","type":"article-journal","volume":"16"},"uris":["http://www.mendeley.com/documents/?uuid=c0e6006a-c72b-4418-9aa3-f9ce043a7589"]}],"mendeley":{"formattedCitation":"&lt;sup&gt;25&lt;/sup&gt;","plainTextFormattedCitation":"25","previouslyFormattedCitation":"&lt;sup&gt;25&lt;/sup&gt;"},"properties":{"noteIndex":0},"schema":"https://github.com/citation-style-language/schema/raw/master/csl-citation.json"}</w:instrText>
      </w:r>
      <w:r w:rsidRPr="005A24B9">
        <w:rPr>
          <w:rFonts w:ascii="Times New Roman" w:hAnsi="Times New Roman" w:cs="Times New Roman"/>
          <w:w w:val="105"/>
        </w:rPr>
        <w:fldChar w:fldCharType="separate"/>
      </w:r>
      <w:r w:rsidR="00874169" w:rsidRPr="005A24B9">
        <w:rPr>
          <w:rFonts w:ascii="Times New Roman" w:hAnsi="Times New Roman" w:cs="Times New Roman"/>
          <w:noProof/>
          <w:w w:val="105"/>
          <w:vertAlign w:val="superscript"/>
        </w:rPr>
        <w:t>25</w:t>
      </w:r>
      <w:r w:rsidRPr="005A24B9">
        <w:rPr>
          <w:rFonts w:ascii="Times New Roman" w:hAnsi="Times New Roman" w:cs="Times New Roman"/>
          <w:w w:val="105"/>
        </w:rPr>
        <w:fldChar w:fldCharType="end"/>
      </w:r>
      <w:r w:rsidRPr="005A24B9">
        <w:rPr>
          <w:rFonts w:ascii="Times New Roman" w:hAnsi="Times New Roman" w:cs="Times New Roman"/>
          <w:w w:val="105"/>
        </w:rPr>
        <w:t xml:space="preserve"> </w:t>
      </w:r>
      <w:r w:rsidRPr="005A24B9">
        <w:rPr>
          <w:rFonts w:ascii="Times New Roman" w:hAnsi="Times New Roman" w:cs="Times New Roman"/>
          <w:color w:val="000000" w:themeColor="text1"/>
        </w:rPr>
        <w:t xml:space="preserve">by calculating the electric double layer (EDL) potential drop between two electrodes </w:t>
      </w:r>
      <m:oMath>
        <m:sSub>
          <m:sSubPr>
            <m:ctrlPr>
              <w:rPr>
                <w:rFonts w:ascii="Cambria Math" w:hAnsi="Cambria Math" w:cs="Times New Roman"/>
                <w:i/>
                <w:color w:val="000000" w:themeColor="text1"/>
                <w:vertAlign w:val="subscript"/>
              </w:rPr>
            </m:ctrlPr>
          </m:sSubPr>
          <m:e>
            <m:sSub>
              <m:sSubPr>
                <m:ctrlPr>
                  <w:rPr>
                    <w:rFonts w:ascii="Cambria Math" w:hAnsi="Cambria Math" w:cs="Times New Roman"/>
                    <w:color w:val="000000" w:themeColor="text1"/>
                    <w:vertAlign w:val="subscript"/>
                  </w:rPr>
                </m:ctrlPr>
              </m:sSubPr>
              <m:e>
                <m:r>
                  <m:rPr>
                    <m:sty m:val="p"/>
                  </m:rPr>
                  <w:rPr>
                    <w:rFonts w:ascii="Cambria Math" w:hAnsi="Cambria Math" w:cs="Times New Roman"/>
                    <w:color w:val="000000" w:themeColor="text1"/>
                  </w:rPr>
                  <m:t>U</m:t>
                </m:r>
              </m:e>
              <m:sub>
                <m:r>
                  <m:rPr>
                    <m:sty m:val="p"/>
                  </m:rPr>
                  <w:rPr>
                    <w:rFonts w:ascii="Cambria Math" w:hAnsi="Cambria Math" w:cs="Times New Roman"/>
                    <w:color w:val="000000" w:themeColor="text1"/>
                    <w:vertAlign w:val="subscript"/>
                  </w:rPr>
                  <m:t>EDL</m:t>
                </m:r>
              </m:sub>
            </m:sSub>
            <m:r>
              <m:rPr>
                <m:sty m:val="p"/>
              </m:rPr>
              <w:rPr>
                <w:rFonts w:ascii="Cambria Math" w:hAnsi="Cambria Math" w:cs="Times New Roman"/>
                <w:color w:val="000000" w:themeColor="text1"/>
                <w:vertAlign w:val="subscript"/>
              </w:rPr>
              <m:t>=</m:t>
            </m:r>
            <m:r>
              <w:rPr>
                <w:rFonts w:ascii="Cambria Math" w:hAnsi="Cambria Math" w:cs="Times New Roman"/>
                <w:color w:val="000000" w:themeColor="text1"/>
                <w:vertAlign w:val="subscript"/>
              </w:rPr>
              <m:t>ψ</m:t>
            </m:r>
          </m:e>
          <m:sub>
            <m:r>
              <w:rPr>
                <w:rFonts w:ascii="Cambria Math" w:hAnsi="Cambria Math" w:cs="Times New Roman"/>
                <w:color w:val="000000" w:themeColor="text1"/>
                <w:vertAlign w:val="subscript"/>
              </w:rPr>
              <m:t>electrode-</m:t>
            </m:r>
          </m:sub>
        </m:sSub>
        <m:sSub>
          <m:sSubPr>
            <m:ctrlPr>
              <w:rPr>
                <w:rFonts w:ascii="Cambria Math" w:hAnsi="Cambria Math" w:cs="Times New Roman"/>
                <w:i/>
                <w:color w:val="000000" w:themeColor="text1"/>
              </w:rPr>
            </m:ctrlPr>
          </m:sSubPr>
          <m:e>
            <m:r>
              <w:rPr>
                <w:rFonts w:ascii="Cambria Math" w:hAnsi="Cambria Math" w:cs="Times New Roman"/>
                <w:color w:val="000000" w:themeColor="text1"/>
              </w:rPr>
              <m:t>ψ</m:t>
            </m:r>
          </m:e>
          <m:sub>
            <m:r>
              <w:rPr>
                <w:rFonts w:ascii="Cambria Math" w:hAnsi="Cambria Math" w:cs="Times New Roman"/>
                <w:color w:val="000000" w:themeColor="text1"/>
              </w:rPr>
              <m:t>bulk</m:t>
            </m:r>
          </m:sub>
        </m:sSub>
      </m:oMath>
      <w:r w:rsidRPr="005A24B9">
        <w:rPr>
          <w:rFonts w:ascii="Times New Roman" w:hAnsi="Times New Roman" w:cs="Times New Roman"/>
          <w:color w:val="000000" w:themeColor="text1"/>
        </w:rPr>
        <w:t>. The U</w:t>
      </w:r>
      <w:r w:rsidRPr="005A24B9">
        <w:rPr>
          <w:rFonts w:ascii="Times New Roman" w:hAnsi="Times New Roman" w:cs="Times New Roman"/>
          <w:color w:val="000000" w:themeColor="text1"/>
          <w:vertAlign w:val="subscript"/>
        </w:rPr>
        <w:t>EDL</w:t>
      </w:r>
      <w:r w:rsidRPr="005A24B9">
        <w:rPr>
          <w:rFonts w:ascii="Times New Roman" w:hAnsi="Times New Roman" w:cs="Times New Roman"/>
          <w:color w:val="000000" w:themeColor="text1"/>
        </w:rPr>
        <w:t xml:space="preserve"> for uncharged electrode is a potential zero charge (PZC). The electrode potential vs. PZC is defined as </w:t>
      </w:r>
      <m:oMath>
        <m:sSub>
          <m:sSubPr>
            <m:ctrlPr>
              <w:rPr>
                <w:rFonts w:ascii="Cambria Math" w:hAnsi="Cambria Math" w:cs="Times New Roman"/>
                <w:color w:val="000000" w:themeColor="text1"/>
                <w:vertAlign w:val="subscript"/>
              </w:rPr>
            </m:ctrlPr>
          </m:sSubPr>
          <m:e>
            <m:r>
              <m:rPr>
                <m:sty m:val="p"/>
              </m:rPr>
              <w:rPr>
                <w:rFonts w:ascii="Cambria Math" w:hAnsi="Cambria Math" w:cs="Times New Roman"/>
                <w:color w:val="000000" w:themeColor="text1"/>
              </w:rPr>
              <m:t>U</m:t>
            </m:r>
          </m:e>
          <m:sub>
            <m:r>
              <m:rPr>
                <m:sty m:val="p"/>
              </m:rPr>
              <w:rPr>
                <w:rFonts w:ascii="Cambria Math" w:hAnsi="Cambria Math" w:cs="Times New Roman"/>
                <w:color w:val="000000" w:themeColor="text1"/>
                <w:vertAlign w:val="subscript"/>
              </w:rPr>
              <m:t>EDL</m:t>
            </m:r>
          </m:sub>
        </m:sSub>
        <m:r>
          <m:rPr>
            <m:sty m:val="p"/>
          </m:rPr>
          <w:rPr>
            <w:rFonts w:ascii="Cambria Math" w:hAnsi="Cambria Math" w:cs="Times New Roman"/>
            <w:color w:val="000000" w:themeColor="text1"/>
            <w:vertAlign w:val="subscript"/>
          </w:rPr>
          <m:t>=</m:t>
        </m:r>
        <m:sSub>
          <m:sSubPr>
            <m:ctrlPr>
              <w:rPr>
                <w:rFonts w:ascii="Cambria Math" w:hAnsi="Cambria Math" w:cs="Times New Roman"/>
                <w:i/>
                <w:color w:val="000000" w:themeColor="text1"/>
                <w:vertAlign w:val="subscript"/>
              </w:rPr>
            </m:ctrlPr>
          </m:sSubPr>
          <m:e>
            <m:r>
              <w:rPr>
                <w:rFonts w:ascii="Cambria Math" w:hAnsi="Cambria Math" w:cs="Times New Roman"/>
                <w:color w:val="000000" w:themeColor="text1"/>
                <w:vertAlign w:val="subscript"/>
              </w:rPr>
              <m:t>ψ</m:t>
            </m:r>
          </m:e>
          <m:sub>
            <m:r>
              <w:rPr>
                <w:rFonts w:ascii="Cambria Math" w:hAnsi="Cambria Math" w:cs="Times New Roman"/>
                <w:color w:val="000000" w:themeColor="text1"/>
                <w:vertAlign w:val="subscript"/>
              </w:rPr>
              <m:t>electrode-</m:t>
            </m:r>
          </m:sub>
        </m:sSub>
        <m:sSub>
          <m:sSubPr>
            <m:ctrlPr>
              <w:rPr>
                <w:rFonts w:ascii="Cambria Math" w:hAnsi="Cambria Math" w:cs="Times New Roman"/>
                <w:i/>
                <w:color w:val="000000" w:themeColor="text1"/>
              </w:rPr>
            </m:ctrlPr>
          </m:sSubPr>
          <m:e>
            <m:r>
              <w:rPr>
                <w:rFonts w:ascii="Cambria Math" w:hAnsi="Cambria Math" w:cs="Times New Roman"/>
                <w:color w:val="000000" w:themeColor="text1"/>
              </w:rPr>
              <m:t>ψ</m:t>
            </m:r>
          </m:e>
          <m:sub>
            <m:r>
              <w:rPr>
                <w:rFonts w:ascii="Cambria Math" w:hAnsi="Cambria Math" w:cs="Times New Roman"/>
                <w:color w:val="000000" w:themeColor="text1"/>
              </w:rPr>
              <m:t>bulk</m:t>
            </m:r>
          </m:sub>
        </m:sSub>
        <m:r>
          <w:rPr>
            <w:rFonts w:ascii="Cambria Math" w:hAnsi="Cambria Math" w:cs="Times New Roman"/>
            <w:color w:val="000000" w:themeColor="text1"/>
          </w:rPr>
          <m:t>-</m:t>
        </m:r>
        <m:r>
          <m:rPr>
            <m:sty m:val="p"/>
          </m:rPr>
          <w:rPr>
            <w:rFonts w:ascii="Cambria Math" w:hAnsi="Cambria Math" w:cs="Times New Roman"/>
            <w:color w:val="000000" w:themeColor="text1"/>
          </w:rPr>
          <m:t>PZC</m:t>
        </m:r>
      </m:oMath>
      <w:r w:rsidRPr="005A24B9">
        <w:rPr>
          <w:rFonts w:ascii="Times New Roman" w:hAnsi="Times New Roman" w:cs="Times New Roman"/>
          <w:color w:val="000000" w:themeColor="text1"/>
        </w:rPr>
        <w:t xml:space="preserve">. </w:t>
      </w:r>
      <w:r w:rsidR="000677DE" w:rsidRPr="005A24B9">
        <w:rPr>
          <w:rFonts w:ascii="Times New Roman" w:hAnsi="Times New Roman" w:cs="Times New Roman"/>
          <w:color w:val="000000" w:themeColor="text1"/>
        </w:rPr>
        <w:t xml:space="preserve">Supplementary </w:t>
      </w:r>
      <w:r w:rsidRPr="005A24B9">
        <w:rPr>
          <w:rFonts w:ascii="Times New Roman" w:hAnsi="Times New Roman" w:cs="Times New Roman"/>
        </w:rPr>
        <w:t xml:space="preserve">Table </w:t>
      </w:r>
      <w:r w:rsidR="000677DE" w:rsidRPr="005A24B9">
        <w:rPr>
          <w:rFonts w:ascii="Times New Roman" w:hAnsi="Times New Roman" w:cs="Times New Roman"/>
        </w:rPr>
        <w:t>3</w:t>
      </w:r>
      <w:r w:rsidRPr="005A24B9">
        <w:rPr>
          <w:rFonts w:ascii="Times New Roman" w:hAnsi="Times New Roman" w:cs="Times New Roman"/>
        </w:rPr>
        <w:t xml:space="preserve"> shows surface charge density applied on the top layer of </w:t>
      </w:r>
      <w:proofErr w:type="gramStart"/>
      <w:r w:rsidRPr="005A24B9">
        <w:rPr>
          <w:rFonts w:ascii="Times New Roman" w:hAnsi="Times New Roman" w:cs="Times New Roman"/>
        </w:rPr>
        <w:t>Au(</w:t>
      </w:r>
      <w:proofErr w:type="gramEnd"/>
      <w:r w:rsidRPr="005A24B9">
        <w:rPr>
          <w:rFonts w:ascii="Times New Roman" w:hAnsi="Times New Roman" w:cs="Times New Roman"/>
        </w:rPr>
        <w:t xml:space="preserve">111) and Graphite (plane) needed to generate relevant electrostatic potential. Trajectories were analysed by </w:t>
      </w:r>
      <w:proofErr w:type="spellStart"/>
      <w:r w:rsidRPr="005A24B9">
        <w:rPr>
          <w:rFonts w:ascii="Times New Roman" w:hAnsi="Times New Roman" w:cs="Times New Roman"/>
        </w:rPr>
        <w:t>MDAnalysis</w:t>
      </w:r>
      <w:proofErr w:type="spellEnd"/>
      <w:r w:rsidRPr="005A24B9">
        <w:rPr>
          <w:rFonts w:ascii="Times New Roman" w:hAnsi="Times New Roman" w:cs="Times New Roman"/>
        </w:rPr>
        <w:t xml:space="preserve"> code whenever the respective tool was unavailable in GROMACS.</w:t>
      </w:r>
      <w:r w:rsidRPr="005A24B9">
        <w:rPr>
          <w:rFonts w:ascii="Times New Roman" w:hAnsi="Times New Roman" w:cs="Times New Roman"/>
        </w:rPr>
        <w:fldChar w:fldCharType="begin" w:fldLock="1"/>
      </w:r>
      <w:r w:rsidR="00254D35" w:rsidRPr="005A24B9">
        <w:rPr>
          <w:rFonts w:ascii="Times New Roman" w:hAnsi="Times New Roman" w:cs="Times New Roman" w:hint="eastAsia"/>
        </w:rPr>
        <w:instrText>ADDIN CSL_CITATION {"citationItems":[{"id":"ITEM-1","itemData":{"ISSN":"0192-8651","author":[{"dropping-particle":"","family":"Michaud</w:instrText>
      </w:r>
      <w:r w:rsidR="00254D35" w:rsidRPr="005A24B9">
        <w:rPr>
          <w:rFonts w:ascii="Times New Roman" w:hAnsi="Times New Roman" w:cs="Times New Roman" w:hint="eastAsia"/>
        </w:rPr>
        <w:instrText>‐</w:instrText>
      </w:r>
      <w:r w:rsidR="00254D35" w:rsidRPr="005A24B9">
        <w:rPr>
          <w:rFonts w:ascii="Times New Roman" w:hAnsi="Times New Roman" w:cs="Times New Roman" w:hint="eastAsia"/>
        </w:rPr>
        <w:instrText>Agrawal","given":"Naveen","non-dropping-particle":"","parse-names":false,"suffix":""},{"dropping-particle":"","family":"</w:instrText>
      </w:r>
      <w:r w:rsidR="00254D35" w:rsidRPr="005A24B9">
        <w:rPr>
          <w:rFonts w:ascii="Times New Roman" w:hAnsi="Times New Roman" w:cs="Times New Roman"/>
        </w:rPr>
        <w:instrText>Denning","given":"Elizabeth J","non-dropping-particle":"","parse-names":false,"suffix":""},{"dropping-particle":"","family":"Woolf","given":"Thomas B","non-dropping-particle":"","parse-names":false,"suffix":""},{"dropping-particle":"","family":"Beckstein","given":"Oliver","non-dropping-particle":"","parse-names":false,"suffix":""}],"container-title":"Journal of computational chemistry","id":"ITEM-1","issue":"10","issued":{"date-parts":[["2011"]]},"page":"2319-2327","publisher":"Wiley Online Library","title":"MDAnalysis: a toolkit for the analysis of molecular dynamics simulations","type":"article-journal","volume":"32"},"uris":["http://www.mendeley.com/documents/?uuid=88b8fe51-c5fa-4efa-9a1b-e58cb3b2b6cb"]}],"mendeley":{"formattedCitation":"&lt;sup&gt;8&lt;/sup&gt;","plainTextFormattedCitation":"8","previouslyFormattedCitation":"&lt;sup&gt;8&lt;/sup&gt;"},"properties":{"noteIndex":0},"schema":"https://github.com/citation-style-language/schema/raw/master/csl-citation.json"}</w:instrText>
      </w:r>
      <w:r w:rsidRPr="005A24B9">
        <w:rPr>
          <w:rFonts w:ascii="Times New Roman" w:hAnsi="Times New Roman" w:cs="Times New Roman"/>
        </w:rPr>
        <w:fldChar w:fldCharType="separate"/>
      </w:r>
      <w:r w:rsidR="00254D35" w:rsidRPr="005A24B9">
        <w:rPr>
          <w:rFonts w:ascii="Times New Roman" w:hAnsi="Times New Roman" w:cs="Times New Roman"/>
          <w:noProof/>
          <w:vertAlign w:val="superscript"/>
        </w:rPr>
        <w:t>8</w:t>
      </w:r>
      <w:r w:rsidRPr="005A24B9">
        <w:rPr>
          <w:rFonts w:ascii="Times New Roman" w:hAnsi="Times New Roman" w:cs="Times New Roman"/>
        </w:rPr>
        <w:fldChar w:fldCharType="end"/>
      </w:r>
    </w:p>
    <w:p w14:paraId="1A9C3AA0" w14:textId="37DD8D58" w:rsidR="00535CA3" w:rsidRPr="005A24B9" w:rsidRDefault="00535CA3" w:rsidP="00C03424">
      <w:pPr>
        <w:spacing w:line="360" w:lineRule="auto"/>
        <w:jc w:val="both"/>
        <w:rPr>
          <w:rFonts w:ascii="Times New Roman" w:hAnsi="Times New Roman" w:cs="Times New Roman"/>
        </w:rPr>
      </w:pPr>
      <w:r w:rsidRPr="005A24B9">
        <w:rPr>
          <w:rFonts w:ascii="Times New Roman" w:hAnsi="Times New Roman" w:cs="Times New Roman"/>
        </w:rPr>
        <w:t>Quantum calculation (QC) for dipole moment were carried out with the Gaussian (G09) package using density functional theory (DFT).</w:t>
      </w:r>
      <w:r w:rsidRPr="005A24B9">
        <w:rPr>
          <w:rFonts w:ascii="Times New Roman" w:hAnsi="Times New Roman" w:cs="Times New Roman"/>
        </w:rPr>
        <w:fldChar w:fldCharType="begin" w:fldLock="1"/>
      </w:r>
      <w:r w:rsidR="00874169" w:rsidRPr="005A24B9">
        <w:rPr>
          <w:rFonts w:ascii="Times New Roman" w:hAnsi="Times New Roman" w:cs="Times New Roman"/>
        </w:rPr>
        <w:instrText>ADDIN CSL_CITATION {"citationItems":[{"id":"ITEM-1","itemData":{"author":[{"dropping-particle":"","family":"Gaussian09","given":"R","non-dropping-particle":"","parse-names":false,"suffix":""}],"container-title":"Inc., Wallingford CT","id":"ITEM-1","issued":{"date-parts":[["2009"]]},"title":"01, Frisch MJ et al., Gaussian","type":"article-journal"},"uris":["http://www.mendeley.com/documents/?uuid=6ab03d89-442c-4b94-94a5-0a485bcf084d"]}],"mendeley":{"formattedCitation":"&lt;sup&gt;26&lt;/sup&gt;","plainTextFormattedCitation":"26","previouslyFormattedCitation":"&lt;sup&gt;26&lt;/sup&gt;"},"properties":{"noteIndex":0},"schema":"https://github.com/citation-style-language/schema/raw/master/csl-citation.json"}</w:instrText>
      </w:r>
      <w:r w:rsidRPr="005A24B9">
        <w:rPr>
          <w:rFonts w:ascii="Times New Roman" w:hAnsi="Times New Roman" w:cs="Times New Roman"/>
        </w:rPr>
        <w:fldChar w:fldCharType="separate"/>
      </w:r>
      <w:r w:rsidR="00874169" w:rsidRPr="005A24B9">
        <w:rPr>
          <w:rFonts w:ascii="Times New Roman" w:hAnsi="Times New Roman" w:cs="Times New Roman"/>
          <w:noProof/>
          <w:vertAlign w:val="superscript"/>
        </w:rPr>
        <w:t>26</w:t>
      </w:r>
      <w:r w:rsidRPr="005A24B9">
        <w:rPr>
          <w:rFonts w:ascii="Times New Roman" w:hAnsi="Times New Roman" w:cs="Times New Roman"/>
        </w:rPr>
        <w:fldChar w:fldCharType="end"/>
      </w:r>
      <w:r w:rsidRPr="005A24B9">
        <w:rPr>
          <w:rFonts w:ascii="Times New Roman" w:hAnsi="Times New Roman" w:cs="Times New Roman"/>
        </w:rPr>
        <w:t xml:space="preserve"> The geometrical structures and vibrational modes of all molecules were calculated at </w:t>
      </w:r>
      <w:proofErr w:type="spellStart"/>
      <w:r w:rsidRPr="005A24B9">
        <w:rPr>
          <w:rFonts w:ascii="Times New Roman" w:hAnsi="Times New Roman" w:cs="Times New Roman"/>
        </w:rPr>
        <w:t>Møller-Plesset</w:t>
      </w:r>
      <w:proofErr w:type="spellEnd"/>
      <w:r w:rsidRPr="005A24B9">
        <w:rPr>
          <w:rFonts w:ascii="Times New Roman" w:hAnsi="Times New Roman" w:cs="Times New Roman"/>
        </w:rPr>
        <w:t xml:space="preserve"> second order perturbation theory level (MP2) with a 6-311++G(</w:t>
      </w:r>
      <w:proofErr w:type="spellStart"/>
      <w:r w:rsidRPr="005A24B9">
        <w:rPr>
          <w:rFonts w:ascii="Times New Roman" w:hAnsi="Times New Roman" w:cs="Times New Roman"/>
        </w:rPr>
        <w:t>d,p</w:t>
      </w:r>
      <w:proofErr w:type="spellEnd"/>
      <w:r w:rsidRPr="005A24B9">
        <w:rPr>
          <w:rFonts w:ascii="Times New Roman" w:hAnsi="Times New Roman" w:cs="Times New Roman"/>
        </w:rPr>
        <w:t>) basis set in a gas phase.</w:t>
      </w:r>
    </w:p>
    <w:p w14:paraId="7681D2A1" w14:textId="77777777" w:rsidR="00535CA3" w:rsidRPr="005A24B9" w:rsidRDefault="00535CA3" w:rsidP="00841546">
      <w:pPr>
        <w:spacing w:line="360" w:lineRule="auto"/>
        <w:jc w:val="center"/>
        <w:rPr>
          <w:rFonts w:ascii="Times New Roman" w:hAnsi="Times New Roman" w:cs="Times New Roman"/>
          <w:lang w:val="en-US"/>
        </w:rPr>
      </w:pPr>
      <w:r w:rsidRPr="005A24B9">
        <w:rPr>
          <w:rFonts w:ascii="Times New Roman" w:hAnsi="Times New Roman" w:cs="Times New Roman"/>
          <w:noProof/>
          <w:lang w:val="en-US"/>
        </w:rPr>
        <w:drawing>
          <wp:inline distT="0" distB="0" distL="0" distR="0" wp14:anchorId="27071342" wp14:editId="557A960E">
            <wp:extent cx="5106572" cy="2045799"/>
            <wp:effectExtent l="0" t="0" r="0" b="0"/>
            <wp:docPr id="52" name="Picture 52"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diagram&#10;&#10;Description automatically generated"/>
                    <pic:cNvPicPr/>
                  </pic:nvPicPr>
                  <pic:blipFill rotWithShape="1">
                    <a:blip r:embed="rId29" cstate="print">
                      <a:extLst>
                        <a:ext uri="{28A0092B-C50C-407E-A947-70E740481C1C}">
                          <a14:useLocalDpi xmlns:a14="http://schemas.microsoft.com/office/drawing/2010/main" val="0"/>
                        </a:ext>
                      </a:extLst>
                    </a:blip>
                    <a:srcRect l="4770" t="18443" r="16012" b="25095"/>
                    <a:stretch/>
                  </pic:blipFill>
                  <pic:spPr bwMode="auto">
                    <a:xfrm>
                      <a:off x="0" y="0"/>
                      <a:ext cx="5182951" cy="2076398"/>
                    </a:xfrm>
                    <a:prstGeom prst="rect">
                      <a:avLst/>
                    </a:prstGeom>
                    <a:ln>
                      <a:noFill/>
                    </a:ln>
                    <a:extLst>
                      <a:ext uri="{53640926-AAD7-44D8-BBD7-CCE9431645EC}">
                        <a14:shadowObscured xmlns:a14="http://schemas.microsoft.com/office/drawing/2010/main"/>
                      </a:ext>
                    </a:extLst>
                  </pic:spPr>
                </pic:pic>
              </a:graphicData>
            </a:graphic>
          </wp:inline>
        </w:drawing>
      </w:r>
    </w:p>
    <w:p w14:paraId="6D7A67C4" w14:textId="4F6D2452" w:rsidR="00535CA3" w:rsidRPr="005A24B9" w:rsidRDefault="00D56AF0" w:rsidP="00C03424">
      <w:pPr>
        <w:spacing w:line="360" w:lineRule="auto"/>
        <w:jc w:val="both"/>
        <w:rPr>
          <w:rFonts w:ascii="Times New Roman" w:hAnsi="Times New Roman" w:cs="Times New Roman"/>
          <w:bCs/>
        </w:rPr>
      </w:pPr>
      <w:r w:rsidRPr="005A24B9">
        <w:rPr>
          <w:rFonts w:ascii="Times New Roman" w:hAnsi="Times New Roman" w:cs="Times New Roman"/>
          <w:b/>
          <w:lang w:val="en-US"/>
        </w:rPr>
        <w:t xml:space="preserve">Supplementary </w:t>
      </w:r>
      <w:r w:rsidR="00535CA3" w:rsidRPr="005A24B9">
        <w:rPr>
          <w:rFonts w:ascii="Times New Roman" w:hAnsi="Times New Roman" w:cs="Times New Roman"/>
          <w:b/>
          <w:lang w:val="en-US"/>
        </w:rPr>
        <w:t xml:space="preserve">Fig. </w:t>
      </w:r>
      <w:r w:rsidRPr="005A24B9">
        <w:rPr>
          <w:rFonts w:ascii="Times New Roman" w:hAnsi="Times New Roman" w:cs="Times New Roman"/>
          <w:b/>
          <w:lang w:val="en-US"/>
        </w:rPr>
        <w:t>2</w:t>
      </w:r>
      <w:r w:rsidR="006F2BD1" w:rsidRPr="005A24B9">
        <w:rPr>
          <w:rFonts w:ascii="Times New Roman" w:hAnsi="Times New Roman" w:cs="Times New Roman"/>
          <w:b/>
          <w:lang w:val="en-US"/>
        </w:rPr>
        <w:t>3</w:t>
      </w:r>
      <w:r w:rsidR="00535CA3" w:rsidRPr="005A24B9">
        <w:rPr>
          <w:rFonts w:ascii="Times New Roman" w:hAnsi="Times New Roman" w:cs="Times New Roman"/>
          <w:b/>
          <w:lang w:val="en-US"/>
        </w:rPr>
        <w:t xml:space="preserve"> </w:t>
      </w:r>
      <w:r w:rsidR="00535CA3" w:rsidRPr="005A24B9">
        <w:rPr>
          <w:rFonts w:ascii="Times New Roman" w:hAnsi="Times New Roman" w:cs="Times New Roman"/>
          <w:b/>
          <w:w w:val="105"/>
        </w:rPr>
        <w:t>|</w:t>
      </w:r>
      <w:r w:rsidR="00535CA3" w:rsidRPr="005A24B9">
        <w:rPr>
          <w:rFonts w:ascii="Times New Roman" w:hAnsi="Times New Roman" w:cs="Times New Roman"/>
          <w:b/>
        </w:rPr>
        <w:t xml:space="preserve"> MD setups for </w:t>
      </w:r>
      <w:r w:rsidR="00535CA3" w:rsidRPr="005A24B9">
        <w:rPr>
          <w:rFonts w:ascii="Times New Roman" w:hAnsi="Times New Roman" w:cs="Times New Roman"/>
          <w:b/>
          <w:lang w:val="en-US"/>
        </w:rPr>
        <w:t>1.0 M NaPF</w:t>
      </w:r>
      <w:r w:rsidR="00535CA3" w:rsidRPr="005A24B9">
        <w:rPr>
          <w:rFonts w:ascii="Times New Roman" w:hAnsi="Times New Roman" w:cs="Times New Roman"/>
          <w:b/>
          <w:vertAlign w:val="subscript"/>
          <w:lang w:val="en-US"/>
        </w:rPr>
        <w:t>6</w:t>
      </w:r>
      <w:r w:rsidR="00535CA3" w:rsidRPr="005A24B9">
        <w:rPr>
          <w:rFonts w:ascii="Times New Roman" w:hAnsi="Times New Roman" w:cs="Times New Roman"/>
          <w:b/>
          <w:lang w:val="en-US"/>
        </w:rPr>
        <w:t xml:space="preserve"> in </w:t>
      </w:r>
      <w:proofErr w:type="gramStart"/>
      <w:r w:rsidR="00535CA3" w:rsidRPr="005A24B9">
        <w:rPr>
          <w:rFonts w:ascii="Times New Roman" w:hAnsi="Times New Roman" w:cs="Times New Roman"/>
          <w:b/>
          <w:lang w:val="en-US"/>
        </w:rPr>
        <w:t>EC:DMC</w:t>
      </w:r>
      <w:proofErr w:type="gramEnd"/>
      <w:r w:rsidR="00535CA3" w:rsidRPr="005A24B9">
        <w:rPr>
          <w:rFonts w:ascii="Times New Roman" w:hAnsi="Times New Roman" w:cs="Times New Roman"/>
          <w:b/>
          <w:lang w:val="en-US"/>
        </w:rPr>
        <w:t xml:space="preserve"> (1:1) with metallic and semiconductive electrode</w:t>
      </w:r>
      <w:r w:rsidR="001C3608" w:rsidRPr="005A24B9">
        <w:rPr>
          <w:rFonts w:ascii="Times New Roman" w:hAnsi="Times New Roman" w:cs="Times New Roman"/>
          <w:b/>
          <w:lang w:val="en-US"/>
        </w:rPr>
        <w:t xml:space="preserve">s. </w:t>
      </w:r>
      <w:r w:rsidR="00535CA3" w:rsidRPr="005A24B9">
        <w:rPr>
          <w:rFonts w:ascii="Times New Roman" w:hAnsi="Times New Roman" w:cs="Times New Roman"/>
          <w:b/>
          <w:lang w:val="en-US"/>
        </w:rPr>
        <w:t xml:space="preserve"> </w:t>
      </w:r>
      <w:r w:rsidR="00535CA3" w:rsidRPr="005A24B9">
        <w:rPr>
          <w:rFonts w:ascii="Times New Roman" w:hAnsi="Times New Roman" w:cs="Times New Roman"/>
          <w:bCs/>
        </w:rPr>
        <w:t xml:space="preserve">a) </w:t>
      </w:r>
      <w:r w:rsidR="00535CA3" w:rsidRPr="005A24B9">
        <w:rPr>
          <w:rFonts w:ascii="Times New Roman" w:hAnsi="Times New Roman" w:cs="Times New Roman"/>
          <w:bCs/>
          <w:lang w:val="en-US"/>
        </w:rPr>
        <w:t>MD setup for 1.0 M NaPF</w:t>
      </w:r>
      <w:r w:rsidR="00535CA3" w:rsidRPr="005A24B9">
        <w:rPr>
          <w:rFonts w:ascii="Times New Roman" w:hAnsi="Times New Roman" w:cs="Times New Roman"/>
          <w:bCs/>
          <w:vertAlign w:val="subscript"/>
          <w:lang w:val="en-US"/>
        </w:rPr>
        <w:t>6</w:t>
      </w:r>
      <w:r w:rsidR="00535CA3" w:rsidRPr="005A24B9">
        <w:rPr>
          <w:rFonts w:ascii="Times New Roman" w:hAnsi="Times New Roman" w:cs="Times New Roman"/>
          <w:bCs/>
          <w:lang w:val="en-US"/>
        </w:rPr>
        <w:t xml:space="preserve"> in </w:t>
      </w:r>
      <w:proofErr w:type="gramStart"/>
      <w:r w:rsidR="00535CA3" w:rsidRPr="005A24B9">
        <w:rPr>
          <w:rFonts w:ascii="Times New Roman" w:hAnsi="Times New Roman" w:cs="Times New Roman"/>
          <w:bCs/>
          <w:lang w:val="en-US"/>
        </w:rPr>
        <w:t>EC:DMC</w:t>
      </w:r>
      <w:proofErr w:type="gramEnd"/>
      <w:r w:rsidR="00535CA3" w:rsidRPr="005A24B9">
        <w:rPr>
          <w:rFonts w:ascii="Times New Roman" w:hAnsi="Times New Roman" w:cs="Times New Roman"/>
          <w:bCs/>
          <w:lang w:val="en-US"/>
        </w:rPr>
        <w:t xml:space="preserve"> (1:1) with Au(111) electrodes at 393 K.</w:t>
      </w:r>
      <w:r w:rsidR="00535CA3" w:rsidRPr="005A24B9">
        <w:rPr>
          <w:rFonts w:ascii="Times New Roman" w:hAnsi="Times New Roman" w:cs="Times New Roman"/>
          <w:bCs/>
        </w:rPr>
        <w:t xml:space="preserve">  b) </w:t>
      </w:r>
      <w:r w:rsidR="00535CA3" w:rsidRPr="005A24B9">
        <w:rPr>
          <w:rFonts w:ascii="Times New Roman" w:hAnsi="Times New Roman" w:cs="Times New Roman"/>
          <w:bCs/>
          <w:lang w:val="en-US"/>
        </w:rPr>
        <w:t>MD setup for 1.0 M NaPF</w:t>
      </w:r>
      <w:r w:rsidR="00535CA3" w:rsidRPr="005A24B9">
        <w:rPr>
          <w:rFonts w:ascii="Times New Roman" w:hAnsi="Times New Roman" w:cs="Times New Roman"/>
          <w:bCs/>
          <w:vertAlign w:val="subscript"/>
          <w:lang w:val="en-US"/>
        </w:rPr>
        <w:t>6</w:t>
      </w:r>
      <w:r w:rsidR="00535CA3" w:rsidRPr="005A24B9">
        <w:rPr>
          <w:rFonts w:ascii="Times New Roman" w:hAnsi="Times New Roman" w:cs="Times New Roman"/>
          <w:bCs/>
          <w:lang w:val="en-US"/>
        </w:rPr>
        <w:t xml:space="preserve"> in </w:t>
      </w:r>
      <w:proofErr w:type="gramStart"/>
      <w:r w:rsidR="00535CA3" w:rsidRPr="005A24B9">
        <w:rPr>
          <w:rFonts w:ascii="Times New Roman" w:hAnsi="Times New Roman" w:cs="Times New Roman"/>
          <w:bCs/>
          <w:lang w:val="en-US"/>
        </w:rPr>
        <w:t>EC:DMC</w:t>
      </w:r>
      <w:proofErr w:type="gramEnd"/>
      <w:r w:rsidR="00535CA3" w:rsidRPr="005A24B9">
        <w:rPr>
          <w:rFonts w:ascii="Times New Roman" w:hAnsi="Times New Roman" w:cs="Times New Roman"/>
          <w:bCs/>
          <w:lang w:val="en-US"/>
        </w:rPr>
        <w:t xml:space="preserve"> (1:1) with </w:t>
      </w:r>
      <w:r w:rsidR="001C3608" w:rsidRPr="005A24B9">
        <w:rPr>
          <w:rFonts w:ascii="Times New Roman" w:hAnsi="Times New Roman" w:cs="Times New Roman"/>
          <w:bCs/>
          <w:lang w:val="en-US"/>
        </w:rPr>
        <w:t>g</w:t>
      </w:r>
      <w:r w:rsidR="00535CA3" w:rsidRPr="005A24B9">
        <w:rPr>
          <w:rFonts w:ascii="Times New Roman" w:hAnsi="Times New Roman" w:cs="Times New Roman"/>
          <w:bCs/>
          <w:lang w:val="en-US"/>
        </w:rPr>
        <w:t>raphite (plane) electrodes at 393 K.</w:t>
      </w:r>
      <w:r w:rsidR="00535CA3" w:rsidRPr="005A24B9">
        <w:rPr>
          <w:rFonts w:ascii="Times New Roman" w:hAnsi="Times New Roman" w:cs="Times New Roman"/>
          <w:bCs/>
        </w:rPr>
        <w:t xml:space="preserve">  </w:t>
      </w:r>
    </w:p>
    <w:p w14:paraId="67B73280" w14:textId="77777777" w:rsidR="001C3608" w:rsidRPr="005A24B9" w:rsidRDefault="001C3608" w:rsidP="00C03424">
      <w:pPr>
        <w:spacing w:line="360" w:lineRule="auto"/>
        <w:jc w:val="both"/>
        <w:rPr>
          <w:rFonts w:ascii="Times New Roman" w:hAnsi="Times New Roman" w:cs="Times New Roman"/>
          <w:bCs/>
        </w:rPr>
      </w:pPr>
    </w:p>
    <w:p w14:paraId="0BEBBF05" w14:textId="66C5C0D3" w:rsidR="00535CA3" w:rsidRPr="005A24B9" w:rsidRDefault="00D56AF0" w:rsidP="00C03424">
      <w:pPr>
        <w:spacing w:line="360" w:lineRule="auto"/>
        <w:jc w:val="both"/>
        <w:rPr>
          <w:rFonts w:ascii="Times New Roman" w:hAnsi="Times New Roman" w:cs="Times New Roman"/>
          <w:b/>
          <w:lang w:val="en-US"/>
        </w:rPr>
      </w:pPr>
      <w:r w:rsidRPr="005A24B9">
        <w:rPr>
          <w:rFonts w:ascii="Times New Roman" w:hAnsi="Times New Roman" w:cs="Times New Roman"/>
          <w:b/>
          <w:lang w:val="en-US"/>
        </w:rPr>
        <w:lastRenderedPageBreak/>
        <w:t xml:space="preserve">Supplementary </w:t>
      </w:r>
      <w:r w:rsidR="00535CA3" w:rsidRPr="005A24B9">
        <w:rPr>
          <w:rFonts w:ascii="Times New Roman" w:hAnsi="Times New Roman" w:cs="Times New Roman"/>
          <w:b/>
          <w:lang w:val="en-US"/>
        </w:rPr>
        <w:t xml:space="preserve">Table </w:t>
      </w:r>
      <w:r w:rsidRPr="005A24B9">
        <w:rPr>
          <w:rFonts w:ascii="Times New Roman" w:hAnsi="Times New Roman" w:cs="Times New Roman"/>
          <w:b/>
          <w:lang w:val="en-US"/>
        </w:rPr>
        <w:t>3</w:t>
      </w:r>
      <w:r w:rsidR="001C3608" w:rsidRPr="005A24B9">
        <w:rPr>
          <w:rFonts w:ascii="Times New Roman" w:hAnsi="Times New Roman" w:cs="Times New Roman"/>
          <w:b/>
          <w:lang w:val="en-US"/>
        </w:rPr>
        <w:t>.</w:t>
      </w:r>
      <w:r w:rsidR="00535CA3" w:rsidRPr="005A24B9">
        <w:rPr>
          <w:rFonts w:ascii="Times New Roman" w:hAnsi="Times New Roman" w:cs="Times New Roman"/>
          <w:b/>
          <w:lang w:val="en-US"/>
        </w:rPr>
        <w:t xml:space="preserve"> Details of electrodes charging for 1.0 M NaPF</w:t>
      </w:r>
      <w:r w:rsidR="00535CA3" w:rsidRPr="005A24B9">
        <w:rPr>
          <w:rFonts w:ascii="Times New Roman" w:hAnsi="Times New Roman" w:cs="Times New Roman"/>
          <w:b/>
          <w:vertAlign w:val="subscript"/>
          <w:lang w:val="en-US"/>
        </w:rPr>
        <w:t>6</w:t>
      </w:r>
      <w:r w:rsidR="00535CA3" w:rsidRPr="005A24B9">
        <w:rPr>
          <w:rFonts w:ascii="Times New Roman" w:hAnsi="Times New Roman" w:cs="Times New Roman"/>
          <w:b/>
          <w:lang w:val="en-US"/>
        </w:rPr>
        <w:t xml:space="preserve"> in </w:t>
      </w:r>
      <w:proofErr w:type="gramStart"/>
      <w:r w:rsidR="00535CA3" w:rsidRPr="005A24B9">
        <w:rPr>
          <w:rFonts w:ascii="Times New Roman" w:hAnsi="Times New Roman" w:cs="Times New Roman"/>
          <w:b/>
          <w:lang w:val="en-US"/>
        </w:rPr>
        <w:t>EC:DMC</w:t>
      </w:r>
      <w:proofErr w:type="gramEnd"/>
      <w:r w:rsidR="00535CA3" w:rsidRPr="005A24B9">
        <w:rPr>
          <w:rFonts w:ascii="Times New Roman" w:hAnsi="Times New Roman" w:cs="Times New Roman"/>
          <w:b/>
          <w:lang w:val="en-US"/>
        </w:rPr>
        <w:t xml:space="preserve"> (1:1) studies. </w:t>
      </w:r>
      <w:r w:rsidR="00535CA3" w:rsidRPr="005A24B9">
        <w:rPr>
          <w:rFonts w:ascii="Times New Roman" w:hAnsi="Times New Roman" w:cs="Times New Roman"/>
          <w:bCs/>
        </w:rPr>
        <w:t>Surface charge density (e/nm</w:t>
      </w:r>
      <w:r w:rsidR="00535CA3" w:rsidRPr="005A24B9">
        <w:rPr>
          <w:rFonts w:ascii="Times New Roman" w:hAnsi="Times New Roman" w:cs="Times New Roman"/>
          <w:bCs/>
          <w:vertAlign w:val="superscript"/>
        </w:rPr>
        <w:t>2</w:t>
      </w:r>
      <w:r w:rsidR="00535CA3" w:rsidRPr="005A24B9">
        <w:rPr>
          <w:rFonts w:ascii="Times New Roman" w:hAnsi="Times New Roman" w:cs="Times New Roman"/>
          <w:bCs/>
        </w:rPr>
        <w:t xml:space="preserve">) to electrostatic potential (V vs PZC) in MD setups </w:t>
      </w:r>
      <w:r w:rsidR="001C3608" w:rsidRPr="005A24B9">
        <w:rPr>
          <w:rFonts w:ascii="Times New Roman" w:hAnsi="Times New Roman" w:cs="Times New Roman"/>
          <w:bCs/>
        </w:rPr>
        <w:t>c</w:t>
      </w:r>
      <w:r w:rsidR="00535CA3" w:rsidRPr="005A24B9">
        <w:rPr>
          <w:rFonts w:ascii="Times New Roman" w:hAnsi="Times New Roman" w:cs="Times New Roman"/>
          <w:bCs/>
        </w:rPr>
        <w:t xml:space="preserve">alculated via Poisson equation for </w:t>
      </w:r>
      <w:r w:rsidR="00FF6D7F" w:rsidRPr="005A24B9">
        <w:rPr>
          <w:rFonts w:ascii="Times New Roman" w:hAnsi="Times New Roman" w:cs="Times New Roman"/>
          <w:bCs/>
        </w:rPr>
        <w:t xml:space="preserve">the </w:t>
      </w:r>
      <w:r w:rsidR="00535CA3" w:rsidRPr="005A24B9">
        <w:rPr>
          <w:rFonts w:ascii="Times New Roman" w:hAnsi="Times New Roman" w:cs="Times New Roman"/>
          <w:bCs/>
        </w:rPr>
        <w:t xml:space="preserve">electrostatic drop across </w:t>
      </w:r>
      <w:r w:rsidR="00FF6D7F" w:rsidRPr="005A24B9">
        <w:rPr>
          <w:rFonts w:ascii="Times New Roman" w:hAnsi="Times New Roman" w:cs="Times New Roman"/>
          <w:bCs/>
        </w:rPr>
        <w:t xml:space="preserve">the </w:t>
      </w:r>
      <w:r w:rsidR="00535CA3" w:rsidRPr="005A24B9">
        <w:rPr>
          <w:rFonts w:ascii="Times New Roman" w:hAnsi="Times New Roman" w:cs="Times New Roman"/>
          <w:bCs/>
        </w:rPr>
        <w:t>electric-double layer.</w:t>
      </w:r>
    </w:p>
    <w:tbl>
      <w:tblPr>
        <w:tblW w:w="7536" w:type="dxa"/>
        <w:tblInd w:w="732" w:type="dxa"/>
        <w:tblCellMar>
          <w:left w:w="0" w:type="dxa"/>
          <w:right w:w="0" w:type="dxa"/>
        </w:tblCellMar>
        <w:tblLook w:val="0420" w:firstRow="1" w:lastRow="0" w:firstColumn="0" w:lastColumn="0" w:noHBand="0" w:noVBand="1"/>
      </w:tblPr>
      <w:tblGrid>
        <w:gridCol w:w="2203"/>
        <w:gridCol w:w="2820"/>
        <w:gridCol w:w="2513"/>
      </w:tblGrid>
      <w:tr w:rsidR="00535CA3" w:rsidRPr="005A24B9" w14:paraId="0F169577" w14:textId="77777777" w:rsidTr="00ED05A0">
        <w:trPr>
          <w:trHeight w:val="309"/>
        </w:trPr>
        <w:tc>
          <w:tcPr>
            <w:tcW w:w="2203" w:type="dxa"/>
            <w:tcBorders>
              <w:top w:val="single" w:sz="8" w:space="0" w:color="000000"/>
              <w:left w:val="single" w:sz="8" w:space="0" w:color="000000"/>
              <w:bottom w:val="single" w:sz="8" w:space="0" w:color="000000"/>
              <w:right w:val="single" w:sz="8" w:space="0" w:color="000000"/>
            </w:tcBorders>
            <w:shd w:val="clear" w:color="auto" w:fill="5B9BD5"/>
            <w:tcMar>
              <w:top w:w="72" w:type="dxa"/>
              <w:left w:w="144" w:type="dxa"/>
              <w:bottom w:w="72" w:type="dxa"/>
              <w:right w:w="144" w:type="dxa"/>
            </w:tcMar>
            <w:hideMark/>
          </w:tcPr>
          <w:p w14:paraId="6E0BDD2F"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System</w:t>
            </w:r>
          </w:p>
        </w:tc>
        <w:tc>
          <w:tcPr>
            <w:tcW w:w="2820" w:type="dxa"/>
            <w:tcBorders>
              <w:top w:val="single" w:sz="8" w:space="0" w:color="000000"/>
              <w:left w:val="single" w:sz="8" w:space="0" w:color="000000"/>
              <w:bottom w:val="single" w:sz="8" w:space="0" w:color="000000"/>
              <w:right w:val="single" w:sz="8" w:space="0" w:color="000000"/>
            </w:tcBorders>
            <w:shd w:val="clear" w:color="auto" w:fill="5B9BD5"/>
            <w:tcMar>
              <w:top w:w="72" w:type="dxa"/>
              <w:left w:w="144" w:type="dxa"/>
              <w:bottom w:w="72" w:type="dxa"/>
              <w:right w:w="144" w:type="dxa"/>
            </w:tcMar>
            <w:hideMark/>
          </w:tcPr>
          <w:p w14:paraId="58314105"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Au (111)</w:t>
            </w:r>
          </w:p>
        </w:tc>
        <w:tc>
          <w:tcPr>
            <w:tcW w:w="2513" w:type="dxa"/>
            <w:tcBorders>
              <w:top w:val="single" w:sz="8" w:space="0" w:color="000000"/>
              <w:left w:val="single" w:sz="8" w:space="0" w:color="000000"/>
              <w:bottom w:val="single" w:sz="8" w:space="0" w:color="000000"/>
              <w:right w:val="single" w:sz="8" w:space="0" w:color="000000"/>
            </w:tcBorders>
            <w:shd w:val="clear" w:color="auto" w:fill="5B9BD5"/>
            <w:tcMar>
              <w:top w:w="72" w:type="dxa"/>
              <w:left w:w="144" w:type="dxa"/>
              <w:bottom w:w="72" w:type="dxa"/>
              <w:right w:w="144" w:type="dxa"/>
            </w:tcMar>
            <w:hideMark/>
          </w:tcPr>
          <w:p w14:paraId="74983AD9"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Graphite (plane)</w:t>
            </w:r>
          </w:p>
        </w:tc>
      </w:tr>
      <w:tr w:rsidR="00535CA3" w:rsidRPr="005A24B9" w14:paraId="47527673" w14:textId="77777777" w:rsidTr="00ED05A0">
        <w:trPr>
          <w:trHeight w:val="259"/>
        </w:trPr>
        <w:tc>
          <w:tcPr>
            <w:tcW w:w="2203" w:type="dxa"/>
            <w:tcBorders>
              <w:top w:val="single" w:sz="8" w:space="0" w:color="000000"/>
              <w:left w:val="single" w:sz="8" w:space="0" w:color="000000"/>
              <w:bottom w:val="single" w:sz="8" w:space="0" w:color="000000"/>
              <w:right w:val="single" w:sz="8" w:space="0" w:color="000000"/>
            </w:tcBorders>
            <w:shd w:val="clear" w:color="auto" w:fill="5B9BD5"/>
            <w:tcMar>
              <w:top w:w="72" w:type="dxa"/>
              <w:left w:w="144" w:type="dxa"/>
              <w:bottom w:w="72" w:type="dxa"/>
              <w:right w:w="144" w:type="dxa"/>
            </w:tcMar>
            <w:hideMark/>
          </w:tcPr>
          <w:p w14:paraId="7070A8CE"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Potential, V</w:t>
            </w:r>
          </w:p>
        </w:tc>
        <w:tc>
          <w:tcPr>
            <w:tcW w:w="5333" w:type="dxa"/>
            <w:gridSpan w:val="2"/>
            <w:tcBorders>
              <w:top w:val="single" w:sz="8" w:space="0" w:color="000000"/>
              <w:left w:val="single" w:sz="8" w:space="0" w:color="000000"/>
              <w:bottom w:val="single" w:sz="8" w:space="0" w:color="000000"/>
              <w:right w:val="single" w:sz="8" w:space="0" w:color="000000"/>
            </w:tcBorders>
            <w:shd w:val="clear" w:color="auto" w:fill="5B9BD5"/>
            <w:tcMar>
              <w:top w:w="72" w:type="dxa"/>
              <w:left w:w="144" w:type="dxa"/>
              <w:bottom w:w="72" w:type="dxa"/>
              <w:right w:w="144" w:type="dxa"/>
            </w:tcMar>
            <w:hideMark/>
          </w:tcPr>
          <w:p w14:paraId="2D08D7FB"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 xml:space="preserve">Surface charge, </w:t>
            </w:r>
            <w:r w:rsidRPr="005A24B9">
              <w:rPr>
                <w:rFonts w:ascii="Times New Roman" w:hAnsi="Times New Roman" w:cs="Times New Roman"/>
                <w:sz w:val="21"/>
                <w:szCs w:val="21"/>
              </w:rPr>
              <w:t>e/nm</w:t>
            </w:r>
            <w:r w:rsidRPr="005A24B9">
              <w:rPr>
                <w:rFonts w:ascii="Times New Roman" w:hAnsi="Times New Roman" w:cs="Times New Roman"/>
                <w:sz w:val="21"/>
                <w:szCs w:val="21"/>
                <w:vertAlign w:val="superscript"/>
              </w:rPr>
              <w:t>2</w:t>
            </w:r>
          </w:p>
        </w:tc>
      </w:tr>
      <w:tr w:rsidR="00535CA3" w:rsidRPr="005A24B9" w14:paraId="600857CE" w14:textId="77777777" w:rsidTr="00ED05A0">
        <w:trPr>
          <w:trHeight w:val="265"/>
        </w:trPr>
        <w:tc>
          <w:tcPr>
            <w:tcW w:w="22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196F172"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-1.5 vs PZC</w:t>
            </w:r>
          </w:p>
        </w:tc>
        <w:tc>
          <w:tcPr>
            <w:tcW w:w="28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6B969D2"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-0.55</w:t>
            </w:r>
          </w:p>
        </w:tc>
        <w:tc>
          <w:tcPr>
            <w:tcW w:w="25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21D7B1A"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-0.56</w:t>
            </w:r>
          </w:p>
        </w:tc>
      </w:tr>
      <w:tr w:rsidR="00535CA3" w:rsidRPr="005A24B9" w14:paraId="6CB95498" w14:textId="77777777" w:rsidTr="00ED05A0">
        <w:trPr>
          <w:trHeight w:val="257"/>
        </w:trPr>
        <w:tc>
          <w:tcPr>
            <w:tcW w:w="22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B1D5EFD"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-0.5 vs PZC</w:t>
            </w:r>
          </w:p>
        </w:tc>
        <w:tc>
          <w:tcPr>
            <w:tcW w:w="28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0D1F1FD"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-0.19</w:t>
            </w:r>
          </w:p>
        </w:tc>
        <w:tc>
          <w:tcPr>
            <w:tcW w:w="25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13D6E32"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-0.16</w:t>
            </w:r>
          </w:p>
        </w:tc>
      </w:tr>
      <w:tr w:rsidR="00535CA3" w:rsidRPr="005A24B9" w14:paraId="6E7640C4" w14:textId="77777777" w:rsidTr="00ED05A0">
        <w:trPr>
          <w:trHeight w:val="263"/>
        </w:trPr>
        <w:tc>
          <w:tcPr>
            <w:tcW w:w="22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CEF42A8"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PZC</w:t>
            </w:r>
          </w:p>
        </w:tc>
        <w:tc>
          <w:tcPr>
            <w:tcW w:w="28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1DCEF30"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0.00</w:t>
            </w:r>
          </w:p>
        </w:tc>
        <w:tc>
          <w:tcPr>
            <w:tcW w:w="25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3D0DB35"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0.00</w:t>
            </w:r>
          </w:p>
        </w:tc>
      </w:tr>
      <w:tr w:rsidR="00535CA3" w:rsidRPr="005A24B9" w14:paraId="3BD72992" w14:textId="77777777" w:rsidTr="00ED05A0">
        <w:trPr>
          <w:trHeight w:val="269"/>
        </w:trPr>
        <w:tc>
          <w:tcPr>
            <w:tcW w:w="22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9F881A"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1.5 vs PZC</w:t>
            </w:r>
          </w:p>
        </w:tc>
        <w:tc>
          <w:tcPr>
            <w:tcW w:w="28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83532AD"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0.43</w:t>
            </w:r>
          </w:p>
        </w:tc>
        <w:tc>
          <w:tcPr>
            <w:tcW w:w="25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BE5D988" w14:textId="77777777" w:rsidR="00535CA3" w:rsidRPr="005A24B9" w:rsidRDefault="00535CA3" w:rsidP="00841546">
            <w:pPr>
              <w:spacing w:line="360" w:lineRule="auto"/>
              <w:jc w:val="center"/>
              <w:rPr>
                <w:rFonts w:ascii="Times New Roman" w:hAnsi="Times New Roman" w:cs="Times New Roman"/>
                <w:sz w:val="21"/>
                <w:szCs w:val="21"/>
              </w:rPr>
            </w:pPr>
            <w:r w:rsidRPr="005A24B9">
              <w:rPr>
                <w:rFonts w:ascii="Times New Roman" w:hAnsi="Times New Roman" w:cs="Times New Roman"/>
                <w:sz w:val="21"/>
                <w:szCs w:val="21"/>
                <w:lang w:val="en-US"/>
              </w:rPr>
              <w:t>0.51</w:t>
            </w:r>
          </w:p>
        </w:tc>
      </w:tr>
    </w:tbl>
    <w:p w14:paraId="7BEF8478" w14:textId="7FB6286C" w:rsidR="00535CA3" w:rsidRPr="005A24B9" w:rsidRDefault="00535CA3" w:rsidP="00C03424">
      <w:pPr>
        <w:spacing w:line="360" w:lineRule="auto"/>
        <w:jc w:val="both"/>
        <w:rPr>
          <w:rFonts w:ascii="Times New Roman" w:hAnsi="Times New Roman" w:cs="Times New Roman"/>
          <w:b/>
        </w:rPr>
      </w:pPr>
    </w:p>
    <w:p w14:paraId="5755E42C" w14:textId="77777777" w:rsidR="00523AC3" w:rsidRPr="005A24B9" w:rsidRDefault="00523AC3" w:rsidP="006971C5">
      <w:pPr>
        <w:spacing w:line="360" w:lineRule="auto"/>
        <w:jc w:val="both"/>
        <w:rPr>
          <w:rFonts w:ascii="Times New Roman" w:hAnsi="Times New Roman" w:cs="Times New Roman"/>
          <w:bCs/>
          <w:i/>
          <w:iCs/>
          <w:u w:val="single"/>
          <w:lang w:val="en-US"/>
        </w:rPr>
      </w:pPr>
      <w:r w:rsidRPr="005A24B9">
        <w:rPr>
          <w:rFonts w:ascii="Times New Roman" w:hAnsi="Times New Roman" w:cs="Times New Roman"/>
          <w:bCs/>
          <w:i/>
          <w:iCs/>
          <w:u w:val="single"/>
          <w:lang w:val="en-US"/>
        </w:rPr>
        <w:t xml:space="preserve">Results and Discussion </w:t>
      </w:r>
    </w:p>
    <w:p w14:paraId="151F453A" w14:textId="77777777" w:rsidR="00523AC3" w:rsidRPr="005A24B9" w:rsidRDefault="00523AC3" w:rsidP="006971C5">
      <w:pPr>
        <w:spacing w:line="360" w:lineRule="auto"/>
        <w:jc w:val="both"/>
        <w:rPr>
          <w:rFonts w:ascii="Times New Roman" w:hAnsi="Times New Roman" w:cs="Times New Roman"/>
          <w:bCs/>
          <w:lang w:val="en-US"/>
        </w:rPr>
      </w:pPr>
    </w:p>
    <w:p w14:paraId="2A8989F7" w14:textId="29174EEF" w:rsidR="0010395F" w:rsidRPr="005A24B9" w:rsidRDefault="00523AC3" w:rsidP="00C03424">
      <w:pPr>
        <w:spacing w:line="360" w:lineRule="auto"/>
        <w:jc w:val="both"/>
        <w:rPr>
          <w:rFonts w:ascii="Times New Roman" w:hAnsi="Times New Roman" w:cs="Times New Roman"/>
          <w:b/>
        </w:rPr>
      </w:pPr>
      <w:r w:rsidRPr="005A24B9">
        <w:rPr>
          <w:rFonts w:ascii="Times New Roman" w:hAnsi="Times New Roman" w:cs="Times New Roman"/>
          <w:bCs/>
          <w:lang w:val="en-US"/>
        </w:rPr>
        <w:t xml:space="preserve">To estimate potential driven changes of commercial electrolyte within the electric-double layer near </w:t>
      </w:r>
      <w:proofErr w:type="gramStart"/>
      <w:r w:rsidRPr="005A24B9">
        <w:rPr>
          <w:rFonts w:ascii="Times New Roman" w:hAnsi="Times New Roman" w:cs="Times New Roman"/>
          <w:bCs/>
          <w:lang w:val="en-US"/>
        </w:rPr>
        <w:t>Au(</w:t>
      </w:r>
      <w:proofErr w:type="gramEnd"/>
      <w:r w:rsidRPr="005A24B9">
        <w:rPr>
          <w:rFonts w:ascii="Times New Roman" w:hAnsi="Times New Roman" w:cs="Times New Roman"/>
          <w:bCs/>
          <w:lang w:val="en-US"/>
        </w:rPr>
        <w:t>111) and graphite (basal plane)</w:t>
      </w:r>
      <w:r w:rsidRPr="005A24B9">
        <w:rPr>
          <w:rFonts w:ascii="Times New Roman" w:hAnsi="Times New Roman" w:cs="Times New Roman"/>
        </w:rPr>
        <w:t xml:space="preserve">, </w:t>
      </w:r>
      <w:r w:rsidRPr="005A24B9">
        <w:rPr>
          <w:rFonts w:ascii="Times New Roman" w:hAnsi="Times New Roman" w:cs="Times New Roman"/>
          <w:lang w:val="en-US"/>
        </w:rPr>
        <w:t xml:space="preserve">the electrode/electrolyte interfaces of </w:t>
      </w:r>
      <w:r w:rsidRPr="005A24B9">
        <w:rPr>
          <w:rFonts w:ascii="Times New Roman" w:hAnsi="Times New Roman" w:cs="Times New Roman"/>
          <w:bCs/>
          <w:lang w:val="en-US"/>
        </w:rPr>
        <w:t>1 M NaPF</w:t>
      </w:r>
      <w:r w:rsidRPr="005A24B9">
        <w:rPr>
          <w:rFonts w:ascii="Times New Roman" w:hAnsi="Times New Roman" w:cs="Times New Roman"/>
          <w:bCs/>
          <w:vertAlign w:val="subscript"/>
          <w:lang w:val="en-US"/>
        </w:rPr>
        <w:t>6</w:t>
      </w:r>
      <w:r w:rsidRPr="005A24B9">
        <w:rPr>
          <w:rFonts w:ascii="Times New Roman" w:hAnsi="Times New Roman" w:cs="Times New Roman"/>
          <w:bCs/>
          <w:lang w:val="en-US"/>
        </w:rPr>
        <w:t xml:space="preserve"> in EC:DMC (1:1 v/v) </w:t>
      </w:r>
      <w:r w:rsidR="0010395F" w:rsidRPr="005A24B9">
        <w:rPr>
          <w:rFonts w:ascii="Times New Roman" w:hAnsi="Times New Roman" w:cs="Times New Roman"/>
          <w:bCs/>
          <w:lang w:val="en-US"/>
        </w:rPr>
        <w:t>were</w:t>
      </w:r>
      <w:r w:rsidRPr="005A24B9">
        <w:rPr>
          <w:rFonts w:ascii="Times New Roman" w:hAnsi="Times New Roman" w:cs="Times New Roman"/>
          <w:lang w:val="en-US"/>
        </w:rPr>
        <w:t xml:space="preserve"> investigated by means of classical molecular dynamic simulations (MD) without modelling a decomposition process. Two different electrode configurations were modelled, namely, in Au(</w:t>
      </w:r>
      <w:proofErr w:type="gramStart"/>
      <w:r w:rsidRPr="005A24B9">
        <w:rPr>
          <w:rFonts w:ascii="Times New Roman" w:hAnsi="Times New Roman" w:cs="Times New Roman"/>
          <w:lang w:val="en-US"/>
        </w:rPr>
        <w:t>111)|</w:t>
      </w:r>
      <w:proofErr w:type="gramEnd"/>
      <w:r w:rsidRPr="005A24B9">
        <w:rPr>
          <w:rFonts w:ascii="Times New Roman" w:hAnsi="Times New Roman" w:cs="Times New Roman"/>
          <w:lang w:val="en-US"/>
        </w:rPr>
        <w:t>|Au(111) and graphite(basal plane)||graphite(basal plane) as shown Supplementary Fig. 2</w:t>
      </w:r>
      <w:r w:rsidR="006F2BD1" w:rsidRPr="005A24B9">
        <w:rPr>
          <w:rFonts w:ascii="Times New Roman" w:hAnsi="Times New Roman" w:cs="Times New Roman"/>
          <w:lang w:val="en-US"/>
        </w:rPr>
        <w:t>3</w:t>
      </w:r>
      <w:r w:rsidRPr="005A24B9">
        <w:rPr>
          <w:rFonts w:ascii="Times New Roman" w:hAnsi="Times New Roman" w:cs="Times New Roman"/>
          <w:lang w:val="en-US"/>
        </w:rPr>
        <w:t xml:space="preserve">. </w:t>
      </w:r>
    </w:p>
    <w:p w14:paraId="6BAF825B" w14:textId="2E7F88CE" w:rsidR="00523AC3" w:rsidRPr="005A24B9" w:rsidRDefault="00523AC3" w:rsidP="00C03424">
      <w:pPr>
        <w:spacing w:line="360" w:lineRule="auto"/>
        <w:jc w:val="both"/>
        <w:rPr>
          <w:rFonts w:ascii="Times New Roman" w:hAnsi="Times New Roman" w:cs="Times New Roman"/>
          <w:lang w:val="en-US"/>
        </w:rPr>
      </w:pPr>
      <w:r w:rsidRPr="005A24B9">
        <w:rPr>
          <w:rFonts w:ascii="Times New Roman" w:hAnsi="Times New Roman" w:cs="Times New Roman"/>
          <w:lang w:val="en-US"/>
        </w:rPr>
        <w:t>As shown in Supplementary Fig</w:t>
      </w:r>
      <w:r w:rsidR="0010395F" w:rsidRPr="005A24B9">
        <w:rPr>
          <w:rFonts w:ascii="Times New Roman" w:hAnsi="Times New Roman" w:cs="Times New Roman"/>
          <w:lang w:val="en-US"/>
        </w:rPr>
        <w:t>.</w:t>
      </w:r>
      <w:r w:rsidRPr="005A24B9">
        <w:rPr>
          <w:rFonts w:ascii="Times New Roman" w:hAnsi="Times New Roman" w:cs="Times New Roman"/>
          <w:lang w:val="en-US"/>
        </w:rPr>
        <w:t xml:space="preserve"> 2</w:t>
      </w:r>
      <w:r w:rsidR="006F2BD1" w:rsidRPr="005A24B9">
        <w:rPr>
          <w:rFonts w:ascii="Times New Roman" w:hAnsi="Times New Roman" w:cs="Times New Roman"/>
          <w:lang w:val="en-US"/>
        </w:rPr>
        <w:t>4</w:t>
      </w:r>
      <w:r w:rsidRPr="005A24B9">
        <w:rPr>
          <w:rFonts w:ascii="Times New Roman" w:hAnsi="Times New Roman" w:cs="Times New Roman"/>
          <w:lang w:val="en-US"/>
        </w:rPr>
        <w:t>a, commercial</w:t>
      </w:r>
      <w:r w:rsidRPr="005A24B9">
        <w:rPr>
          <w:rFonts w:ascii="Times New Roman" w:hAnsi="Times New Roman" w:cs="Times New Roman"/>
          <w:bCs/>
          <w:lang w:val="en-US"/>
        </w:rPr>
        <w:t xml:space="preserve"> 1 M NaPF</w:t>
      </w:r>
      <w:r w:rsidRPr="005A24B9">
        <w:rPr>
          <w:rFonts w:ascii="Times New Roman" w:hAnsi="Times New Roman" w:cs="Times New Roman"/>
          <w:bCs/>
          <w:vertAlign w:val="subscript"/>
          <w:lang w:val="en-US"/>
        </w:rPr>
        <w:t>6</w:t>
      </w:r>
      <w:r w:rsidRPr="005A24B9">
        <w:rPr>
          <w:rFonts w:ascii="Times New Roman" w:hAnsi="Times New Roman" w:cs="Times New Roman"/>
          <w:bCs/>
          <w:lang w:val="en-US"/>
        </w:rPr>
        <w:t xml:space="preserve"> in EC:DMC (1:1 v/v)</w:t>
      </w:r>
      <w:r w:rsidRPr="005A24B9">
        <w:rPr>
          <w:rFonts w:ascii="Times New Roman" w:hAnsi="Times New Roman" w:cs="Times New Roman"/>
          <w:lang w:val="en-US"/>
        </w:rPr>
        <w:t xml:space="preserve"> demonstrates a typical interfacial layering profile of carbonate-based electrolyte which extends to within a nm from electrode surface to the bulk phase</w:t>
      </w:r>
      <w:r w:rsidR="00874169" w:rsidRPr="005A24B9">
        <w:rPr>
          <w:rFonts w:ascii="Times New Roman" w:hAnsi="Times New Roman" w:cs="Times New Roman"/>
          <w:lang w:val="en-US"/>
        </w:rPr>
        <w:fldChar w:fldCharType="begin" w:fldLock="1"/>
      </w:r>
      <w:r w:rsidR="00874169" w:rsidRPr="005A24B9">
        <w:rPr>
          <w:rFonts w:ascii="Times New Roman" w:hAnsi="Times New Roman" w:cs="Times New Roman"/>
          <w:lang w:val="en-US"/>
        </w:rPr>
        <w:instrText>ADDIN CSL_CITATION {"citationItems":[{"id":"ITEM-1","itemData":{"ISSN":"1932-7447","author":[{"dropping-particle":"","family":"Xing","given":"Lidan","non-dropping-particle":"","parse-names":false,"suffix":""},{"dropping-particle":"","family":"Vatamanu","given":"Jenel","non-dropping-particle":"","parse-names":false,"suffix":""},{"dropping-particle":"","family":"Borodin","given":"Oleg","non-dropping-particle":"","parse-names":false,"suffix":""},{"dropping-particle":"","family":"Smith","given":"Grant D","non-dropping-particle":"","parse-names":false,"suffix":""},{"dropping-particle":"","family":"Bedrov","given":"Dmitry","non-dropping-particle":"","parse-names":false,"suffix":""}],"container-title":"The Journal of Physical Chemistry C","id":"ITEM-1","issue":"45","issued":{"date-parts":[["2012"]]},"page":"23871-23881","publisher":"ACS Publications","title":"Electrode/electrolyte interface in sulfolane-based electrolytes for Li ion batteries: a molecular dynamics simulation study","type":"article-journal","volume":"116"},"uris":["http://www.mendeley.com/documents/?uuid=049cb317-2edd-4244-adcf-4ede360a4bc8"]},{"id":"ITEM-2","itemData":{"ISSN":"1932-7447","author":[{"dropping-particle":"","family":"Vatamanu","given":"Jenel","non-dropping-particle":"","parse-names":false,"suffix":""},{"dropping-particle":"","family":"Borodin","given":"Oleg","non-dropping-particle":"","parse-names":false,"suffix":""},{"dropping-particle":"","family":"Smith","given":"Grant D","non-dropping-particle":"","parse-names":false,"suffix":""}],"container-title":"The Journal of Physical Chemistry C","id":"ITEM-2","issue":"1","issued":{"date-parts":[["2012"]]},"page":"1114-1121","publisher":"ACS Publications","title":"Molecular dynamics simulation studies of the structure of a mixed carbonate/LiPF6 electrolyte near graphite surface as a function of electrode potential","type":"article-journal","volume":"116"},"uris":["http://www.mendeley.com/documents/?uuid=fc58adde-3b9f-41d1-af0d-f161315891db"]},{"id":"ITEM-3","itemData":{"author":[{"dropping-particle":"","family":"Boyer","given":"Mathew J","non-dropping-particle":"","parse-names":false,"suffix":""},{"dropping-particle":"","family":"Vilčiauskas","given":"Linas","non-dropping-particle":"","parse-names":false,"suffix":""},{"dropping-particle":"","family":"Hwang","given":"Gyeong S","non-dropping-particle":"","parse-names":false,"suffix":""}],"container-title":"Physical Chemistry Chemical Physics","id":"ITEM-3","issue":"40","issued":{"date-parts":[["2016"]]},"page":"27868-27876","publisher":"Royal Society of Chemistry","title":"Structure and Li+ ion transport in a mixed carbonate/LiPF 6 electrolyte near graphite electrode surfaces: a molecular dynamics study","type":"article-journal","volume":"18"},"uris":["http://www.mendeley.com/documents/?uuid=b0255ad5-ad6c-4bce-b3b0-db0109099f9b"]}],"mendeley":{"formattedCitation":"&lt;sup&gt;27–29&lt;/sup&gt;","plainTextFormattedCitation":"27–29","previouslyFormattedCitation":"&lt;sup&gt;27–29&lt;/sup&gt;"},"properties":{"noteIndex":0},"schema":"https://github.com/citation-style-language/schema/raw/master/csl-citation.json"}</w:instrText>
      </w:r>
      <w:r w:rsidR="00874169" w:rsidRPr="005A24B9">
        <w:rPr>
          <w:rFonts w:ascii="Times New Roman" w:hAnsi="Times New Roman" w:cs="Times New Roman"/>
          <w:lang w:val="en-US"/>
        </w:rPr>
        <w:fldChar w:fldCharType="separate"/>
      </w:r>
      <w:r w:rsidR="00874169" w:rsidRPr="005A24B9">
        <w:rPr>
          <w:rFonts w:ascii="Times New Roman" w:hAnsi="Times New Roman" w:cs="Times New Roman"/>
          <w:noProof/>
          <w:vertAlign w:val="superscript"/>
          <w:lang w:val="en-US"/>
        </w:rPr>
        <w:t>27–29</w:t>
      </w:r>
      <w:r w:rsidR="00874169" w:rsidRPr="005A24B9">
        <w:rPr>
          <w:rFonts w:ascii="Times New Roman" w:hAnsi="Times New Roman" w:cs="Times New Roman"/>
          <w:lang w:val="en-US"/>
        </w:rPr>
        <w:fldChar w:fldCharType="end"/>
      </w:r>
      <w:r w:rsidR="00874169" w:rsidRPr="005A24B9">
        <w:rPr>
          <w:rFonts w:ascii="Times New Roman" w:hAnsi="Times New Roman" w:cs="Times New Roman"/>
          <w:lang w:val="en-US"/>
        </w:rPr>
        <w:t>.</w:t>
      </w:r>
      <w:r w:rsidRPr="005A24B9">
        <w:rPr>
          <w:rFonts w:ascii="Times New Roman" w:hAnsi="Times New Roman" w:cs="Times New Roman"/>
          <w:lang w:val="en-US"/>
        </w:rPr>
        <w:t xml:space="preserve">  The focus is placed on the electrolyte layer next to the negative electrode surface here since its composition directly affects the initial stage of SEI formation. This electrolyte layer contains all ions and solvent species, but in different quantities that respond differently to </w:t>
      </w:r>
      <w:r w:rsidR="0010395F" w:rsidRPr="005A24B9">
        <w:rPr>
          <w:rFonts w:ascii="Times New Roman" w:hAnsi="Times New Roman" w:cs="Times New Roman"/>
          <w:lang w:val="en-US"/>
        </w:rPr>
        <w:t xml:space="preserve">the </w:t>
      </w:r>
      <w:r w:rsidRPr="005A24B9">
        <w:rPr>
          <w:rFonts w:ascii="Times New Roman" w:hAnsi="Times New Roman" w:cs="Times New Roman"/>
          <w:lang w:val="en-US"/>
        </w:rPr>
        <w:t xml:space="preserve">applied potential. In contrast to ILs, the commercial carbonate </w:t>
      </w:r>
      <w:r w:rsidRPr="005A24B9">
        <w:rPr>
          <w:rFonts w:ascii="Times New Roman" w:hAnsi="Times New Roman" w:cs="Times New Roman"/>
          <w:bCs/>
          <w:lang w:val="en-US"/>
        </w:rPr>
        <w:t>1 M NaPF</w:t>
      </w:r>
      <w:r w:rsidRPr="005A24B9">
        <w:rPr>
          <w:rFonts w:ascii="Times New Roman" w:hAnsi="Times New Roman" w:cs="Times New Roman"/>
          <w:bCs/>
          <w:vertAlign w:val="subscript"/>
          <w:lang w:val="en-US"/>
        </w:rPr>
        <w:t xml:space="preserve">6 </w:t>
      </w:r>
      <w:r w:rsidRPr="005A24B9">
        <w:rPr>
          <w:rFonts w:ascii="Times New Roman" w:hAnsi="Times New Roman" w:cs="Times New Roman"/>
          <w:bCs/>
          <w:lang w:val="en-US"/>
        </w:rPr>
        <w:t xml:space="preserve">electrolyte delivers salt component closer to both metallic </w:t>
      </w:r>
      <w:proofErr w:type="gramStart"/>
      <w:r w:rsidRPr="005A24B9">
        <w:rPr>
          <w:rFonts w:ascii="Times New Roman" w:hAnsi="Times New Roman" w:cs="Times New Roman"/>
          <w:bCs/>
          <w:lang w:val="en-US"/>
        </w:rPr>
        <w:t>Au(</w:t>
      </w:r>
      <w:proofErr w:type="gramEnd"/>
      <w:r w:rsidRPr="005A24B9">
        <w:rPr>
          <w:rFonts w:ascii="Times New Roman" w:hAnsi="Times New Roman" w:cs="Times New Roman"/>
          <w:bCs/>
          <w:lang w:val="en-US"/>
        </w:rPr>
        <w:t>111) and semiconductive graphite (plane) electrode surfaces upon higher applied potential (Supplementary Fig</w:t>
      </w:r>
      <w:r w:rsidR="0010395F" w:rsidRPr="005A24B9">
        <w:rPr>
          <w:rFonts w:ascii="Times New Roman" w:hAnsi="Times New Roman" w:cs="Times New Roman"/>
          <w:bCs/>
          <w:lang w:val="en-US"/>
        </w:rPr>
        <w:t>.</w:t>
      </w:r>
      <w:r w:rsidRPr="005A24B9">
        <w:rPr>
          <w:rFonts w:ascii="Times New Roman" w:hAnsi="Times New Roman" w:cs="Times New Roman"/>
          <w:bCs/>
          <w:lang w:val="en-US"/>
        </w:rPr>
        <w:t xml:space="preserve"> </w:t>
      </w:r>
      <w:r w:rsidR="0010395F" w:rsidRPr="005A24B9">
        <w:rPr>
          <w:rFonts w:ascii="Times New Roman" w:hAnsi="Times New Roman" w:cs="Times New Roman"/>
          <w:bCs/>
          <w:lang w:val="en-US"/>
        </w:rPr>
        <w:t>2</w:t>
      </w:r>
      <w:r w:rsidR="006F2BD1" w:rsidRPr="005A24B9">
        <w:rPr>
          <w:rFonts w:ascii="Times New Roman" w:hAnsi="Times New Roman" w:cs="Times New Roman"/>
          <w:bCs/>
          <w:lang w:val="en-US"/>
        </w:rPr>
        <w:t>4</w:t>
      </w:r>
      <w:r w:rsidRPr="005A24B9">
        <w:rPr>
          <w:rFonts w:ascii="Times New Roman" w:hAnsi="Times New Roman" w:cs="Times New Roman"/>
          <w:bCs/>
          <w:lang w:val="en-US"/>
        </w:rPr>
        <w:t>a and c,  Supplementary Fig</w:t>
      </w:r>
      <w:r w:rsidR="0010395F" w:rsidRPr="005A24B9">
        <w:rPr>
          <w:rFonts w:ascii="Times New Roman" w:hAnsi="Times New Roman" w:cs="Times New Roman"/>
          <w:bCs/>
          <w:lang w:val="en-US"/>
        </w:rPr>
        <w:t>.</w:t>
      </w:r>
      <w:r w:rsidRPr="005A24B9">
        <w:rPr>
          <w:rFonts w:ascii="Times New Roman" w:hAnsi="Times New Roman" w:cs="Times New Roman"/>
          <w:bCs/>
          <w:lang w:val="en-US"/>
        </w:rPr>
        <w:t xml:space="preserve"> </w:t>
      </w:r>
      <w:r w:rsidR="0010395F" w:rsidRPr="005A24B9">
        <w:rPr>
          <w:rFonts w:ascii="Times New Roman" w:hAnsi="Times New Roman" w:cs="Times New Roman"/>
          <w:bCs/>
          <w:lang w:val="en-US"/>
        </w:rPr>
        <w:t>2</w:t>
      </w:r>
      <w:r w:rsidR="006F2BD1" w:rsidRPr="005A24B9">
        <w:rPr>
          <w:rFonts w:ascii="Times New Roman" w:hAnsi="Times New Roman" w:cs="Times New Roman"/>
          <w:bCs/>
          <w:lang w:val="en-US"/>
        </w:rPr>
        <w:t>5</w:t>
      </w:r>
      <w:r w:rsidRPr="005A24B9">
        <w:rPr>
          <w:rFonts w:ascii="Times New Roman" w:hAnsi="Times New Roman" w:cs="Times New Roman"/>
          <w:bCs/>
          <w:lang w:val="en-US"/>
        </w:rPr>
        <w:t xml:space="preserve">). This is due to </w:t>
      </w:r>
      <w:r w:rsidR="0010395F" w:rsidRPr="005A24B9">
        <w:rPr>
          <w:rFonts w:ascii="Times New Roman" w:hAnsi="Times New Roman" w:cs="Times New Roman"/>
          <w:bCs/>
          <w:lang w:val="en-US"/>
        </w:rPr>
        <w:t xml:space="preserve">the </w:t>
      </w:r>
      <w:r w:rsidRPr="005A24B9">
        <w:rPr>
          <w:rFonts w:ascii="Times New Roman" w:hAnsi="Times New Roman" w:cs="Times New Roman"/>
          <w:bCs/>
          <w:lang w:val="en-US"/>
        </w:rPr>
        <w:t>absence of competing</w:t>
      </w:r>
      <w:r w:rsidR="0010395F" w:rsidRPr="005A24B9">
        <w:rPr>
          <w:rFonts w:ascii="Times New Roman" w:hAnsi="Times New Roman" w:cs="Times New Roman"/>
          <w:bCs/>
          <w:lang w:val="en-US"/>
        </w:rPr>
        <w:t xml:space="preserve"> </w:t>
      </w:r>
      <w:r w:rsidRPr="005A24B9">
        <w:rPr>
          <w:rFonts w:ascii="Times New Roman" w:hAnsi="Times New Roman" w:cs="Times New Roman"/>
          <w:bCs/>
          <w:lang w:val="en-US"/>
        </w:rPr>
        <w:t>cation</w:t>
      </w:r>
      <w:r w:rsidR="0010395F" w:rsidRPr="005A24B9">
        <w:rPr>
          <w:rFonts w:ascii="Times New Roman" w:hAnsi="Times New Roman" w:cs="Times New Roman"/>
          <w:bCs/>
          <w:lang w:val="en-US"/>
        </w:rPr>
        <w:t>ic species</w:t>
      </w:r>
      <w:r w:rsidRPr="005A24B9">
        <w:rPr>
          <w:rFonts w:ascii="Times New Roman" w:hAnsi="Times New Roman" w:cs="Times New Roman"/>
          <w:bCs/>
          <w:lang w:val="en-US"/>
        </w:rPr>
        <w:t xml:space="preserve"> at the negative interface, e.g., IL cation, which explains the reason for </w:t>
      </w:r>
      <w:proofErr w:type="spellStart"/>
      <w:r w:rsidR="0010395F" w:rsidRPr="005A24B9">
        <w:rPr>
          <w:rFonts w:ascii="Times New Roman" w:hAnsi="Times New Roman" w:cs="Times New Roman"/>
          <w:bCs/>
          <w:lang w:val="en-US"/>
        </w:rPr>
        <w:t>favourable</w:t>
      </w:r>
      <w:proofErr w:type="spellEnd"/>
      <w:r w:rsidRPr="005A24B9">
        <w:rPr>
          <w:rFonts w:ascii="Times New Roman" w:hAnsi="Times New Roman" w:cs="Times New Roman"/>
          <w:bCs/>
          <w:lang w:val="en-US"/>
        </w:rPr>
        <w:t xml:space="preserve"> SEI/</w:t>
      </w:r>
      <w:r w:rsidR="0010395F" w:rsidRPr="005A24B9">
        <w:rPr>
          <w:rFonts w:ascii="Times New Roman" w:hAnsi="Times New Roman" w:cs="Times New Roman"/>
          <w:bCs/>
          <w:lang w:val="en-US"/>
        </w:rPr>
        <w:t>morphology</w:t>
      </w:r>
      <w:r w:rsidRPr="005A24B9">
        <w:rPr>
          <w:rFonts w:ascii="Times New Roman" w:hAnsi="Times New Roman" w:cs="Times New Roman"/>
          <w:bCs/>
          <w:lang w:val="en-US"/>
        </w:rPr>
        <w:t xml:space="preserve"> formation upon higher negative surface polarization with both metallic and semiconductive electrodes</w:t>
      </w:r>
      <w:r w:rsidR="00874169" w:rsidRPr="005A24B9">
        <w:rPr>
          <w:rFonts w:ascii="Times New Roman" w:hAnsi="Times New Roman" w:cs="Times New Roman"/>
          <w:bCs/>
          <w:lang w:val="en-US"/>
        </w:rPr>
        <w:fldChar w:fldCharType="begin" w:fldLock="1"/>
      </w:r>
      <w:r w:rsidR="00874169" w:rsidRPr="005A24B9">
        <w:rPr>
          <w:rFonts w:ascii="Times New Roman" w:hAnsi="Times New Roman" w:cs="Times New Roman"/>
          <w:bCs/>
          <w:lang w:val="en-US"/>
        </w:rPr>
        <w:instrText>ADDIN CSL_CITATION {"citationItems":[{"id":"ITEM-1","itemData":{"DOI":"10.1021/acsami.0c19269","ISSN":"1944-8244","author":[{"dropping-particle":"","family":"Aleshin","given":"Aleksandr","non-dropping-particle":"","parse-names":false,"suffix":""},{"dropping-particle":"","family":"Bravo","given":"Spencer","non-dropping-particle":"","parse-names":false,"suffix":""},{"dropping-particle":"","family":"Redquest","given":"Kelbi","non-dropping-particle":"","parse-names":false,"suffix":""},{"dropping-particle":"","family":"Wood","given":"Kevin N","non-dropping-particle":"","parse-names":false,"suffix":""}],"container-title":"ACS Applied Materials &amp; Interfaces","id":"ITEM-1","issue":"2","issued":{"date-parts":[["2021","1","20"]]},"note":"doi: 10.1021/acsami.0c19269","page":"2654-2661","publisher":"American Chemical Society","title":"Rapid Oxidation and Reduction of Lithium for Improved Cycling Performance and Increased Homogeneity","type":"article-journal","volume":"13"},"uris":["http://www.mendeley.com/documents/?uuid=3963cce5-5257-4e1b-bf7c-90b377430ece"]},{"id":"ITEM-2","itemData":{"DOI":"10.1039/D0CC05673A","ISSN":"1359-7345","abstract":"Electrochemical protocols for reducing formation time and maximising cycle life in a sodium ion battery are proposed. The formation protocols comprise low current cycles within a targeted voltage window. After accelerated cell aging tests, the impedance and cycle life are evaluated. Maximum life time is obtained for formation within the 3.6–3.8 V window. 250 cycles are observed to 80% of initial capacity with accelerated ageing, compared to 90 cycles with no formation.","author":[{"dropping-particle":"","family":"Kishore","given":"Brij","non-dropping-particle":"","parse-names":false,"suffix":""},{"dropping-particle":"","family":"Chen","given":"Lin","non-dropping-particle":"","parse-names":false,"suffix":""},{"dropping-particle":"","family":"Dancer","given":"Claire E J","non-dropping-particle":"","parse-names":false,"suffix":""},{"dropping-particle":"","family":"Kendrick","given":"Emma","non-dropping-particle":"","parse-names":false,"suffix":""}],"container-title":"Chemical Communications","id":"ITEM-2","issue":"85","issued":{"date-parts":[["2020"]]},"page":"12925-12928","publisher":"The Royal Society of Chemistry","title":"Electrochemical formation protocols for maximising the life-time of a sodium ion battery","type":"article-journal","volume":"56"},"uris":["http://www.mendeley.com/documents/?uuid=28b034ca-fc36-45a1-b93a-566a70bf6ca2"]}],"mendeley":{"formattedCitation":"&lt;sup&gt;30,31&lt;/sup&gt;","plainTextFormattedCitation":"30,31","previouslyFormattedCitation":"&lt;sup&gt;30,31&lt;/sup&gt;"},"properties":{"noteIndex":0},"schema":"https://github.com/citation-style-language/schema/raw/master/csl-citation.json"}</w:instrText>
      </w:r>
      <w:r w:rsidR="00874169" w:rsidRPr="005A24B9">
        <w:rPr>
          <w:rFonts w:ascii="Times New Roman" w:hAnsi="Times New Roman" w:cs="Times New Roman"/>
          <w:bCs/>
          <w:lang w:val="en-US"/>
        </w:rPr>
        <w:fldChar w:fldCharType="separate"/>
      </w:r>
      <w:r w:rsidR="00874169" w:rsidRPr="005A24B9">
        <w:rPr>
          <w:rFonts w:ascii="Times New Roman" w:hAnsi="Times New Roman" w:cs="Times New Roman"/>
          <w:bCs/>
          <w:noProof/>
          <w:vertAlign w:val="superscript"/>
          <w:lang w:val="en-US"/>
        </w:rPr>
        <w:t>30,31</w:t>
      </w:r>
      <w:r w:rsidR="00874169" w:rsidRPr="005A24B9">
        <w:rPr>
          <w:rFonts w:ascii="Times New Roman" w:hAnsi="Times New Roman" w:cs="Times New Roman"/>
          <w:bCs/>
          <w:lang w:val="en-US"/>
        </w:rPr>
        <w:fldChar w:fldCharType="end"/>
      </w:r>
      <w:r w:rsidR="00874169" w:rsidRPr="005A24B9">
        <w:rPr>
          <w:rFonts w:ascii="Times New Roman" w:hAnsi="Times New Roman" w:cs="Times New Roman"/>
          <w:bCs/>
          <w:lang w:val="en-US"/>
        </w:rPr>
        <w:t>.</w:t>
      </w:r>
      <w:r w:rsidRPr="005A24B9">
        <w:rPr>
          <w:rFonts w:ascii="Times New Roman" w:hAnsi="Times New Roman" w:cs="Times New Roman"/>
          <w:bCs/>
          <w:lang w:val="en-US"/>
        </w:rPr>
        <w:t xml:space="preserve">  The high positive electrode potential also brings more salt competent in Na</w:t>
      </w:r>
      <w:r w:rsidRPr="005A24B9">
        <w:rPr>
          <w:rFonts w:ascii="Times New Roman" w:hAnsi="Times New Roman" w:cs="Times New Roman"/>
          <w:bCs/>
          <w:vertAlign w:val="subscript"/>
          <w:lang w:val="en-US"/>
        </w:rPr>
        <w:t>x</w:t>
      </w:r>
      <w:r w:rsidRPr="005A24B9">
        <w:rPr>
          <w:rFonts w:ascii="Times New Roman" w:hAnsi="Times New Roman" w:cs="Times New Roman"/>
          <w:bCs/>
          <w:lang w:val="en-US"/>
        </w:rPr>
        <w:t>PF</w:t>
      </w:r>
      <w:r w:rsidRPr="005A24B9">
        <w:rPr>
          <w:rFonts w:ascii="Times New Roman" w:hAnsi="Times New Roman" w:cs="Times New Roman"/>
          <w:bCs/>
          <w:vertAlign w:val="subscript"/>
          <w:lang w:val="en-US"/>
        </w:rPr>
        <w:t xml:space="preserve">6y </w:t>
      </w:r>
      <w:r w:rsidRPr="005A24B9">
        <w:rPr>
          <w:rFonts w:ascii="Times New Roman" w:hAnsi="Times New Roman" w:cs="Times New Roman"/>
          <w:bCs/>
          <w:lang w:val="en-US"/>
        </w:rPr>
        <w:t xml:space="preserve">(y &gt; x) form to compensate surface charge, which </w:t>
      </w:r>
      <w:r w:rsidRPr="005A24B9">
        <w:rPr>
          <w:rFonts w:ascii="Times New Roman" w:hAnsi="Times New Roman" w:cs="Times New Roman"/>
          <w:bCs/>
          <w:lang w:val="en-US"/>
        </w:rPr>
        <w:lastRenderedPageBreak/>
        <w:t xml:space="preserve">further </w:t>
      </w:r>
      <w:r w:rsidR="0010395F" w:rsidRPr="005A24B9">
        <w:rPr>
          <w:rFonts w:ascii="Times New Roman" w:hAnsi="Times New Roman" w:cs="Times New Roman"/>
          <w:bCs/>
          <w:lang w:val="en-US"/>
        </w:rPr>
        <w:t>elucidates</w:t>
      </w:r>
      <w:r w:rsidRPr="005A24B9">
        <w:rPr>
          <w:rFonts w:ascii="Times New Roman" w:hAnsi="Times New Roman" w:cs="Times New Roman"/>
          <w:bCs/>
          <w:lang w:val="en-US"/>
        </w:rPr>
        <w:t xml:space="preserve"> </w:t>
      </w:r>
      <w:r w:rsidR="0010395F" w:rsidRPr="005A24B9">
        <w:rPr>
          <w:rFonts w:ascii="Times New Roman" w:hAnsi="Times New Roman" w:cs="Times New Roman"/>
          <w:bCs/>
          <w:lang w:val="en-US"/>
        </w:rPr>
        <w:t xml:space="preserve">the </w:t>
      </w:r>
      <w:r w:rsidRPr="005A24B9">
        <w:rPr>
          <w:rFonts w:ascii="Times New Roman" w:hAnsi="Times New Roman" w:cs="Times New Roman"/>
          <w:bCs/>
          <w:lang w:val="en-US"/>
        </w:rPr>
        <w:t xml:space="preserve">application of both negative and positive polarization (higher cell voltage) to form </w:t>
      </w:r>
      <w:proofErr w:type="spellStart"/>
      <w:r w:rsidR="0010395F" w:rsidRPr="005A24B9">
        <w:rPr>
          <w:rFonts w:ascii="Times New Roman" w:hAnsi="Times New Roman" w:cs="Times New Roman"/>
          <w:bCs/>
          <w:lang w:val="en-US"/>
        </w:rPr>
        <w:t>favourable</w:t>
      </w:r>
      <w:proofErr w:type="spellEnd"/>
      <w:r w:rsidRPr="005A24B9">
        <w:rPr>
          <w:rFonts w:ascii="Times New Roman" w:hAnsi="Times New Roman" w:cs="Times New Roman"/>
          <w:bCs/>
          <w:lang w:val="en-US"/>
        </w:rPr>
        <w:t>, SEI, CEI, and deposition morphology.</w:t>
      </w:r>
    </w:p>
    <w:p w14:paraId="2CA69185" w14:textId="77777777" w:rsidR="0010395F" w:rsidRPr="005A24B9" w:rsidRDefault="0010395F" w:rsidP="00841546">
      <w:pPr>
        <w:spacing w:line="360" w:lineRule="auto"/>
        <w:jc w:val="center"/>
        <w:rPr>
          <w:rFonts w:ascii="Times New Roman" w:hAnsi="Times New Roman" w:cs="Times New Roman"/>
        </w:rPr>
      </w:pPr>
      <w:r w:rsidRPr="005A24B9">
        <w:rPr>
          <w:rFonts w:ascii="Times New Roman" w:hAnsi="Times New Roman" w:cs="Times New Roman"/>
          <w:noProof/>
        </w:rPr>
        <w:drawing>
          <wp:inline distT="0" distB="0" distL="0" distR="0" wp14:anchorId="0AF90BC6" wp14:editId="0F4570B1">
            <wp:extent cx="4670474" cy="4219689"/>
            <wp:effectExtent l="0" t="0" r="3175" b="0"/>
            <wp:docPr id="53" name="Picture 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rotWithShape="1">
                    <a:blip r:embed="rId30" cstate="print">
                      <a:extLst>
                        <a:ext uri="{28A0092B-C50C-407E-A947-70E740481C1C}">
                          <a14:useLocalDpi xmlns:a14="http://schemas.microsoft.com/office/drawing/2010/main" val="0"/>
                        </a:ext>
                      </a:extLst>
                    </a:blip>
                    <a:srcRect l="19722" r="18065"/>
                    <a:stretch/>
                  </pic:blipFill>
                  <pic:spPr bwMode="auto">
                    <a:xfrm>
                      <a:off x="0" y="0"/>
                      <a:ext cx="4717041" cy="4261761"/>
                    </a:xfrm>
                    <a:prstGeom prst="rect">
                      <a:avLst/>
                    </a:prstGeom>
                    <a:ln>
                      <a:noFill/>
                    </a:ln>
                    <a:extLst>
                      <a:ext uri="{53640926-AAD7-44D8-BBD7-CCE9431645EC}">
                        <a14:shadowObscured xmlns:a14="http://schemas.microsoft.com/office/drawing/2010/main"/>
                      </a:ext>
                    </a:extLst>
                  </pic:spPr>
                </pic:pic>
              </a:graphicData>
            </a:graphic>
          </wp:inline>
        </w:drawing>
      </w:r>
    </w:p>
    <w:p w14:paraId="0D29784E" w14:textId="6DB023E5" w:rsidR="0010395F" w:rsidRPr="005A24B9" w:rsidRDefault="0010395F" w:rsidP="00C03424">
      <w:pPr>
        <w:spacing w:line="360" w:lineRule="auto"/>
        <w:jc w:val="both"/>
        <w:rPr>
          <w:rFonts w:ascii="Times New Roman" w:hAnsi="Times New Roman" w:cs="Times New Roman"/>
          <w:b/>
          <w:lang w:val="en-US"/>
        </w:rPr>
      </w:pPr>
      <w:r w:rsidRPr="005A24B9">
        <w:rPr>
          <w:rFonts w:ascii="Times New Roman" w:hAnsi="Times New Roman" w:cs="Times New Roman"/>
          <w:b/>
          <w:lang w:val="en-US"/>
        </w:rPr>
        <w:t>Supplementary Fig. 2</w:t>
      </w:r>
      <w:r w:rsidR="006F2BD1" w:rsidRPr="005A24B9">
        <w:rPr>
          <w:rFonts w:ascii="Times New Roman" w:hAnsi="Times New Roman" w:cs="Times New Roman"/>
          <w:b/>
          <w:lang w:val="en-US"/>
        </w:rPr>
        <w:t>4</w:t>
      </w:r>
      <w:r w:rsidRPr="005A24B9">
        <w:rPr>
          <w:rFonts w:ascii="Times New Roman" w:hAnsi="Times New Roman" w:cs="Times New Roman"/>
          <w:b/>
          <w:lang w:val="en-US"/>
        </w:rPr>
        <w:t xml:space="preserve"> </w:t>
      </w:r>
      <w:r w:rsidRPr="005A24B9">
        <w:rPr>
          <w:rFonts w:ascii="Times New Roman" w:hAnsi="Times New Roman" w:cs="Times New Roman"/>
          <w:b/>
          <w:w w:val="105"/>
        </w:rPr>
        <w:t>|</w:t>
      </w:r>
      <w:r w:rsidRPr="005A24B9">
        <w:rPr>
          <w:rFonts w:ascii="Times New Roman" w:hAnsi="Times New Roman" w:cs="Times New Roman"/>
          <w:b/>
        </w:rPr>
        <w:t xml:space="preserve"> Interface composition for </w:t>
      </w:r>
      <w:r w:rsidRPr="005A24B9">
        <w:rPr>
          <w:rFonts w:ascii="Times New Roman" w:hAnsi="Times New Roman" w:cs="Times New Roman"/>
          <w:b/>
          <w:lang w:val="en-US"/>
        </w:rPr>
        <w:t>1.0 M NaPF</w:t>
      </w:r>
      <w:r w:rsidRPr="005A24B9">
        <w:rPr>
          <w:rFonts w:ascii="Times New Roman" w:hAnsi="Times New Roman" w:cs="Times New Roman"/>
          <w:b/>
          <w:vertAlign w:val="subscript"/>
          <w:lang w:val="en-US"/>
        </w:rPr>
        <w:t>6</w:t>
      </w:r>
      <w:r w:rsidRPr="005A24B9">
        <w:rPr>
          <w:rFonts w:ascii="Times New Roman" w:hAnsi="Times New Roman" w:cs="Times New Roman"/>
          <w:b/>
          <w:lang w:val="en-US"/>
        </w:rPr>
        <w:t xml:space="preserve"> in </w:t>
      </w:r>
      <w:proofErr w:type="gramStart"/>
      <w:r w:rsidRPr="005A24B9">
        <w:rPr>
          <w:rFonts w:ascii="Times New Roman" w:hAnsi="Times New Roman" w:cs="Times New Roman"/>
          <w:b/>
          <w:lang w:val="en-US"/>
        </w:rPr>
        <w:t>EC:DMC</w:t>
      </w:r>
      <w:proofErr w:type="gramEnd"/>
      <w:r w:rsidRPr="005A24B9">
        <w:rPr>
          <w:rFonts w:ascii="Times New Roman" w:hAnsi="Times New Roman" w:cs="Times New Roman"/>
          <w:b/>
          <w:lang w:val="en-US"/>
        </w:rPr>
        <w:t xml:space="preserve"> (1:1) with metallic and semiconductive electrode</w:t>
      </w:r>
      <w:r w:rsidR="001C3608" w:rsidRPr="005A24B9">
        <w:rPr>
          <w:rFonts w:ascii="Times New Roman" w:hAnsi="Times New Roman" w:cs="Times New Roman"/>
          <w:b/>
          <w:lang w:val="en-US"/>
        </w:rPr>
        <w:t xml:space="preserve">s. </w:t>
      </w:r>
      <w:r w:rsidRPr="005A24B9">
        <w:rPr>
          <w:rFonts w:ascii="Times New Roman" w:hAnsi="Times New Roman" w:cs="Times New Roman"/>
          <w:b/>
          <w:lang w:val="en-US"/>
        </w:rPr>
        <w:t xml:space="preserve"> </w:t>
      </w:r>
      <w:r w:rsidRPr="005A24B9">
        <w:rPr>
          <w:rFonts w:ascii="Times New Roman" w:hAnsi="Times New Roman" w:cs="Times New Roman"/>
          <w:bCs/>
        </w:rPr>
        <w:t xml:space="preserve">a) </w:t>
      </w:r>
      <w:r w:rsidRPr="005A24B9">
        <w:rPr>
          <w:rFonts w:ascii="Times New Roman" w:hAnsi="Times New Roman" w:cs="Times New Roman"/>
          <w:bCs/>
          <w:lang w:val="en-US"/>
        </w:rPr>
        <w:t>Number density for the electrolyte species of 1.0 M NaPF</w:t>
      </w:r>
      <w:r w:rsidRPr="005A24B9">
        <w:rPr>
          <w:rFonts w:ascii="Times New Roman" w:hAnsi="Times New Roman" w:cs="Times New Roman"/>
          <w:bCs/>
          <w:vertAlign w:val="subscript"/>
          <w:lang w:val="en-US"/>
        </w:rPr>
        <w:t>6</w:t>
      </w:r>
      <w:r w:rsidRPr="005A24B9">
        <w:rPr>
          <w:rFonts w:ascii="Times New Roman" w:hAnsi="Times New Roman" w:cs="Times New Roman"/>
          <w:bCs/>
          <w:lang w:val="en-US"/>
        </w:rPr>
        <w:t xml:space="preserve"> in </w:t>
      </w:r>
      <w:proofErr w:type="gramStart"/>
      <w:r w:rsidRPr="005A24B9">
        <w:rPr>
          <w:rFonts w:ascii="Times New Roman" w:hAnsi="Times New Roman" w:cs="Times New Roman"/>
          <w:bCs/>
          <w:lang w:val="en-US"/>
        </w:rPr>
        <w:t>EC:DMC</w:t>
      </w:r>
      <w:proofErr w:type="gramEnd"/>
      <w:r w:rsidRPr="005A24B9">
        <w:rPr>
          <w:rFonts w:ascii="Times New Roman" w:hAnsi="Times New Roman" w:cs="Times New Roman"/>
          <w:bCs/>
          <w:lang w:val="en-US"/>
        </w:rPr>
        <w:t xml:space="preserve"> (1:1) near Au(111) (right) and near graphite (plane) at different applied potential. Number of species of 1.0 M NaPF</w:t>
      </w:r>
      <w:r w:rsidRPr="005A24B9">
        <w:rPr>
          <w:rFonts w:ascii="Times New Roman" w:hAnsi="Times New Roman" w:cs="Times New Roman"/>
          <w:bCs/>
          <w:vertAlign w:val="subscript"/>
          <w:lang w:val="en-US"/>
        </w:rPr>
        <w:t>6</w:t>
      </w:r>
      <w:r w:rsidRPr="005A24B9">
        <w:rPr>
          <w:rFonts w:ascii="Times New Roman" w:hAnsi="Times New Roman" w:cs="Times New Roman"/>
          <w:bCs/>
          <w:lang w:val="en-US"/>
        </w:rPr>
        <w:t xml:space="preserve"> in </w:t>
      </w:r>
      <w:proofErr w:type="gramStart"/>
      <w:r w:rsidRPr="005A24B9">
        <w:rPr>
          <w:rFonts w:ascii="Times New Roman" w:hAnsi="Times New Roman" w:cs="Times New Roman"/>
          <w:bCs/>
          <w:lang w:val="en-US"/>
        </w:rPr>
        <w:t>EC:DMC</w:t>
      </w:r>
      <w:proofErr w:type="gramEnd"/>
      <w:r w:rsidRPr="005A24B9">
        <w:rPr>
          <w:rFonts w:ascii="Times New Roman" w:hAnsi="Times New Roman" w:cs="Times New Roman"/>
          <w:bCs/>
          <w:lang w:val="en-US"/>
        </w:rPr>
        <w:t xml:space="preserve"> (1:1) within 0.6 nm from the b) Au(111) and c) graphite (plane) surface upon different polarization.</w:t>
      </w:r>
      <w:r w:rsidRPr="005A24B9">
        <w:rPr>
          <w:rFonts w:ascii="Times New Roman" w:hAnsi="Times New Roman" w:cs="Times New Roman"/>
          <w:b/>
          <w:lang w:val="en-US"/>
        </w:rPr>
        <w:t xml:space="preserve"> </w:t>
      </w:r>
    </w:p>
    <w:p w14:paraId="4A32C843" w14:textId="77777777" w:rsidR="0010395F" w:rsidRPr="005A24B9" w:rsidRDefault="0010395F" w:rsidP="00841546">
      <w:pPr>
        <w:spacing w:line="360" w:lineRule="auto"/>
        <w:jc w:val="center"/>
        <w:rPr>
          <w:rFonts w:ascii="Times New Roman" w:hAnsi="Times New Roman" w:cs="Times New Roman"/>
          <w:b/>
          <w:lang w:val="en-US"/>
        </w:rPr>
      </w:pPr>
      <w:r w:rsidRPr="005A24B9">
        <w:rPr>
          <w:rFonts w:ascii="Times New Roman" w:hAnsi="Times New Roman" w:cs="Times New Roman"/>
          <w:noProof/>
          <w:lang w:val="en-US"/>
        </w:rPr>
        <w:lastRenderedPageBreak/>
        <w:drawing>
          <wp:inline distT="0" distB="0" distL="0" distR="0" wp14:anchorId="4E8D2059" wp14:editId="171EE6CD">
            <wp:extent cx="4653926" cy="7069015"/>
            <wp:effectExtent l="0" t="0" r="0" b="5080"/>
            <wp:docPr id="56" name="Picture 5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pic:nvPicPr>
                  <pic:blipFill rotWithShape="1">
                    <a:blip r:embed="rId31">
                      <a:extLst>
                        <a:ext uri="{28A0092B-C50C-407E-A947-70E740481C1C}">
                          <a14:useLocalDpi xmlns:a14="http://schemas.microsoft.com/office/drawing/2010/main" val="0"/>
                        </a:ext>
                      </a:extLst>
                    </a:blip>
                    <a:srcRect l="34970" r="34617"/>
                    <a:stretch/>
                  </pic:blipFill>
                  <pic:spPr bwMode="auto">
                    <a:xfrm>
                      <a:off x="0" y="0"/>
                      <a:ext cx="4689183" cy="7122567"/>
                    </a:xfrm>
                    <a:prstGeom prst="rect">
                      <a:avLst/>
                    </a:prstGeom>
                    <a:ln>
                      <a:noFill/>
                    </a:ln>
                    <a:extLst>
                      <a:ext uri="{53640926-AAD7-44D8-BBD7-CCE9431645EC}">
                        <a14:shadowObscured xmlns:a14="http://schemas.microsoft.com/office/drawing/2010/main"/>
                      </a:ext>
                    </a:extLst>
                  </pic:spPr>
                </pic:pic>
              </a:graphicData>
            </a:graphic>
          </wp:inline>
        </w:drawing>
      </w:r>
    </w:p>
    <w:p w14:paraId="19398417" w14:textId="195DF8F6" w:rsidR="0010395F" w:rsidRPr="005A24B9" w:rsidRDefault="0010395F" w:rsidP="00C03424">
      <w:pPr>
        <w:spacing w:line="360" w:lineRule="auto"/>
        <w:jc w:val="both"/>
        <w:rPr>
          <w:rFonts w:ascii="Times New Roman" w:hAnsi="Times New Roman" w:cs="Times New Roman"/>
          <w:lang w:val="en-US"/>
        </w:rPr>
      </w:pPr>
      <w:r w:rsidRPr="005A24B9">
        <w:rPr>
          <w:rFonts w:ascii="Times New Roman" w:hAnsi="Times New Roman" w:cs="Times New Roman"/>
          <w:b/>
          <w:lang w:val="en-US"/>
        </w:rPr>
        <w:t>Supplementary Fig. 2</w:t>
      </w:r>
      <w:r w:rsidR="006F2BD1" w:rsidRPr="005A24B9">
        <w:rPr>
          <w:rFonts w:ascii="Times New Roman" w:hAnsi="Times New Roman" w:cs="Times New Roman"/>
          <w:b/>
          <w:lang w:val="en-US"/>
        </w:rPr>
        <w:t>5</w:t>
      </w:r>
      <w:r w:rsidRPr="005A24B9">
        <w:rPr>
          <w:rFonts w:ascii="Times New Roman" w:hAnsi="Times New Roman" w:cs="Times New Roman"/>
          <w:b/>
          <w:lang w:val="en-US"/>
        </w:rPr>
        <w:t xml:space="preserve"> </w:t>
      </w:r>
      <w:r w:rsidRPr="005A24B9">
        <w:rPr>
          <w:rFonts w:ascii="Times New Roman" w:hAnsi="Times New Roman" w:cs="Times New Roman"/>
          <w:b/>
          <w:w w:val="105"/>
        </w:rPr>
        <w:t>|</w:t>
      </w:r>
      <w:r w:rsidRPr="005A24B9">
        <w:rPr>
          <w:rFonts w:ascii="Times New Roman" w:hAnsi="Times New Roman" w:cs="Times New Roman"/>
          <w:b/>
        </w:rPr>
        <w:t xml:space="preserve"> Innermost layer composition for </w:t>
      </w:r>
      <w:r w:rsidRPr="005A24B9">
        <w:rPr>
          <w:rFonts w:ascii="Times New Roman" w:hAnsi="Times New Roman" w:cs="Times New Roman"/>
          <w:b/>
          <w:lang w:val="en-US"/>
        </w:rPr>
        <w:t>1.0 M NaPF</w:t>
      </w:r>
      <w:r w:rsidRPr="005A24B9">
        <w:rPr>
          <w:rFonts w:ascii="Times New Roman" w:hAnsi="Times New Roman" w:cs="Times New Roman"/>
          <w:b/>
          <w:vertAlign w:val="subscript"/>
          <w:lang w:val="en-US"/>
        </w:rPr>
        <w:t>6</w:t>
      </w:r>
      <w:r w:rsidRPr="005A24B9">
        <w:rPr>
          <w:rFonts w:ascii="Times New Roman" w:hAnsi="Times New Roman" w:cs="Times New Roman"/>
          <w:b/>
          <w:lang w:val="en-US"/>
        </w:rPr>
        <w:t xml:space="preserve"> in </w:t>
      </w:r>
      <w:proofErr w:type="gramStart"/>
      <w:r w:rsidRPr="005A24B9">
        <w:rPr>
          <w:rFonts w:ascii="Times New Roman" w:hAnsi="Times New Roman" w:cs="Times New Roman"/>
          <w:b/>
          <w:lang w:val="en-US"/>
        </w:rPr>
        <w:t>EC:DMC</w:t>
      </w:r>
      <w:proofErr w:type="gramEnd"/>
      <w:r w:rsidRPr="005A24B9">
        <w:rPr>
          <w:rFonts w:ascii="Times New Roman" w:hAnsi="Times New Roman" w:cs="Times New Roman"/>
          <w:b/>
          <w:lang w:val="en-US"/>
        </w:rPr>
        <w:t xml:space="preserve"> (1:1) with metallic and semiconductive electrode</w:t>
      </w:r>
      <w:r w:rsidR="001C3608" w:rsidRPr="005A24B9">
        <w:rPr>
          <w:rFonts w:ascii="Times New Roman" w:hAnsi="Times New Roman" w:cs="Times New Roman"/>
          <w:b/>
          <w:lang w:val="en-US"/>
        </w:rPr>
        <w:t>s.</w:t>
      </w:r>
      <w:r w:rsidRPr="005A24B9">
        <w:rPr>
          <w:rFonts w:ascii="Times New Roman" w:hAnsi="Times New Roman" w:cs="Times New Roman"/>
          <w:b/>
          <w:lang w:val="en-US"/>
        </w:rPr>
        <w:t xml:space="preserve"> </w:t>
      </w:r>
      <w:r w:rsidRPr="005A24B9">
        <w:rPr>
          <w:rFonts w:ascii="Times New Roman" w:hAnsi="Times New Roman" w:cs="Times New Roman"/>
          <w:bCs/>
        </w:rPr>
        <w:t>a) Snapshot of</w:t>
      </w:r>
      <w:r w:rsidRPr="005A24B9">
        <w:rPr>
          <w:rFonts w:ascii="Times New Roman" w:hAnsi="Times New Roman" w:cs="Times New Roman"/>
          <w:bCs/>
          <w:lang w:val="en-US"/>
        </w:rPr>
        <w:t xml:space="preserve"> the innermost layer (0.6 nm from the surface) of 1.0 M NaPF</w:t>
      </w:r>
      <w:r w:rsidRPr="005A24B9">
        <w:rPr>
          <w:rFonts w:ascii="Times New Roman" w:hAnsi="Times New Roman" w:cs="Times New Roman"/>
          <w:bCs/>
          <w:vertAlign w:val="subscript"/>
          <w:lang w:val="en-US"/>
        </w:rPr>
        <w:t>6</w:t>
      </w:r>
      <w:r w:rsidRPr="005A24B9">
        <w:rPr>
          <w:rFonts w:ascii="Times New Roman" w:hAnsi="Times New Roman" w:cs="Times New Roman"/>
          <w:bCs/>
          <w:lang w:val="en-US"/>
        </w:rPr>
        <w:t xml:space="preserve"> in </w:t>
      </w:r>
      <w:proofErr w:type="gramStart"/>
      <w:r w:rsidRPr="005A24B9">
        <w:rPr>
          <w:rFonts w:ascii="Times New Roman" w:hAnsi="Times New Roman" w:cs="Times New Roman"/>
          <w:bCs/>
          <w:lang w:val="en-US"/>
        </w:rPr>
        <w:t>EC:DMC</w:t>
      </w:r>
      <w:proofErr w:type="gramEnd"/>
      <w:r w:rsidRPr="005A24B9">
        <w:rPr>
          <w:rFonts w:ascii="Times New Roman" w:hAnsi="Times New Roman" w:cs="Times New Roman"/>
          <w:bCs/>
          <w:lang w:val="en-US"/>
        </w:rPr>
        <w:t xml:space="preserve"> (1:1) near Au(111) (right) and near graphite (plane) at different applied potential. </w:t>
      </w:r>
      <w:r w:rsidRPr="005A24B9">
        <w:rPr>
          <w:rFonts w:ascii="Times New Roman" w:hAnsi="Times New Roman" w:cs="Times New Roman"/>
          <w:bCs/>
        </w:rPr>
        <w:t>The colour codes of species are as follows: DMC (green), EC (grey), Na</w:t>
      </w:r>
      <w:r w:rsidRPr="005A24B9">
        <w:rPr>
          <w:rFonts w:ascii="Times New Roman" w:hAnsi="Times New Roman" w:cs="Times New Roman"/>
          <w:bCs/>
          <w:vertAlign w:val="superscript"/>
        </w:rPr>
        <w:t>+</w:t>
      </w:r>
      <w:r w:rsidRPr="005A24B9">
        <w:rPr>
          <w:rFonts w:ascii="Times New Roman" w:hAnsi="Times New Roman" w:cs="Times New Roman"/>
          <w:bCs/>
        </w:rPr>
        <w:t xml:space="preserve"> (blue), PF</w:t>
      </w:r>
      <w:r w:rsidRPr="005A24B9">
        <w:rPr>
          <w:rFonts w:ascii="Times New Roman" w:hAnsi="Times New Roman" w:cs="Times New Roman"/>
          <w:bCs/>
          <w:vertAlign w:val="subscript"/>
        </w:rPr>
        <w:t>6</w:t>
      </w:r>
      <w:r w:rsidRPr="005A24B9">
        <w:rPr>
          <w:rFonts w:ascii="Times New Roman" w:hAnsi="Times New Roman" w:cs="Times New Roman"/>
          <w:bCs/>
          <w:vertAlign w:val="superscript"/>
        </w:rPr>
        <w:t xml:space="preserve">– </w:t>
      </w:r>
      <w:r w:rsidRPr="005A24B9">
        <w:rPr>
          <w:rFonts w:ascii="Times New Roman" w:hAnsi="Times New Roman" w:cs="Times New Roman"/>
          <w:bCs/>
        </w:rPr>
        <w:t>(red).</w:t>
      </w:r>
    </w:p>
    <w:p w14:paraId="4728D76B" w14:textId="77777777" w:rsidR="00523AC3" w:rsidRPr="005A24B9" w:rsidRDefault="00523AC3" w:rsidP="00C03424">
      <w:pPr>
        <w:spacing w:line="360" w:lineRule="auto"/>
        <w:jc w:val="both"/>
        <w:rPr>
          <w:rFonts w:ascii="Times New Roman" w:hAnsi="Times New Roman" w:cs="Times New Roman"/>
          <w:lang w:val="en-US"/>
        </w:rPr>
      </w:pPr>
    </w:p>
    <w:p w14:paraId="0A4BC889" w14:textId="2C905F92" w:rsidR="00413DC3" w:rsidRPr="005A24B9" w:rsidRDefault="00523AC3" w:rsidP="00C03424">
      <w:pPr>
        <w:spacing w:line="360" w:lineRule="auto"/>
        <w:jc w:val="both"/>
        <w:rPr>
          <w:rFonts w:ascii="Times New Roman" w:hAnsi="Times New Roman" w:cs="Times New Roman"/>
          <w:bCs/>
        </w:rPr>
      </w:pPr>
      <w:r w:rsidRPr="005A24B9">
        <w:rPr>
          <w:rFonts w:ascii="Times New Roman" w:hAnsi="Times New Roman" w:cs="Times New Roman"/>
          <w:bCs/>
        </w:rPr>
        <w:lastRenderedPageBreak/>
        <w:t xml:space="preserve">Regarding solvent molecules, both negative and positive electrode charging brings more EC than DMC to the surface </w:t>
      </w:r>
      <w:r w:rsidRPr="005A24B9">
        <w:rPr>
          <w:rFonts w:ascii="Times New Roman" w:hAnsi="Times New Roman" w:cs="Times New Roman"/>
          <w:bCs/>
          <w:lang w:val="en-US"/>
        </w:rPr>
        <w:t>(Supplementary Fig</w:t>
      </w:r>
      <w:r w:rsidR="0010395F" w:rsidRPr="005A24B9">
        <w:rPr>
          <w:rFonts w:ascii="Times New Roman" w:hAnsi="Times New Roman" w:cs="Times New Roman"/>
          <w:bCs/>
          <w:lang w:val="en-US"/>
        </w:rPr>
        <w:t>. 2</w:t>
      </w:r>
      <w:r w:rsidR="006F2BD1" w:rsidRPr="005A24B9">
        <w:rPr>
          <w:rFonts w:ascii="Times New Roman" w:hAnsi="Times New Roman" w:cs="Times New Roman"/>
          <w:bCs/>
          <w:lang w:val="en-US"/>
        </w:rPr>
        <w:t>4</w:t>
      </w:r>
      <w:r w:rsidRPr="005A24B9">
        <w:rPr>
          <w:rFonts w:ascii="Times New Roman" w:hAnsi="Times New Roman" w:cs="Times New Roman"/>
          <w:bCs/>
          <w:lang w:val="en-US"/>
        </w:rPr>
        <w:t>a and c, and Supplementary Fig</w:t>
      </w:r>
      <w:r w:rsidR="0010395F" w:rsidRPr="005A24B9">
        <w:rPr>
          <w:rFonts w:ascii="Times New Roman" w:hAnsi="Times New Roman" w:cs="Times New Roman"/>
          <w:bCs/>
          <w:lang w:val="en-US"/>
        </w:rPr>
        <w:t xml:space="preserve">. </w:t>
      </w:r>
      <w:r w:rsidRPr="005A24B9">
        <w:rPr>
          <w:rFonts w:ascii="Times New Roman" w:hAnsi="Times New Roman" w:cs="Times New Roman"/>
          <w:bCs/>
          <w:lang w:val="en-US"/>
        </w:rPr>
        <w:t>2</w:t>
      </w:r>
      <w:r w:rsidR="006F2BD1" w:rsidRPr="005A24B9">
        <w:rPr>
          <w:rFonts w:ascii="Times New Roman" w:hAnsi="Times New Roman" w:cs="Times New Roman"/>
          <w:bCs/>
          <w:lang w:val="en-US"/>
        </w:rPr>
        <w:t>5</w:t>
      </w:r>
      <w:r w:rsidRPr="005A24B9">
        <w:rPr>
          <w:rFonts w:ascii="Times New Roman" w:hAnsi="Times New Roman" w:cs="Times New Roman"/>
          <w:bCs/>
          <w:lang w:val="en-US"/>
        </w:rPr>
        <w:t>)</w:t>
      </w:r>
      <w:r w:rsidRPr="005A24B9">
        <w:rPr>
          <w:rFonts w:ascii="Times New Roman" w:hAnsi="Times New Roman" w:cs="Times New Roman"/>
          <w:bCs/>
        </w:rPr>
        <w:t xml:space="preserve">, and </w:t>
      </w:r>
      <w:r w:rsidR="0010395F" w:rsidRPr="005A24B9">
        <w:rPr>
          <w:rFonts w:ascii="Times New Roman" w:hAnsi="Times New Roman" w:cs="Times New Roman"/>
          <w:bCs/>
        </w:rPr>
        <w:t xml:space="preserve">the </w:t>
      </w:r>
      <w:r w:rsidRPr="005A24B9">
        <w:rPr>
          <w:rFonts w:ascii="Times New Roman" w:hAnsi="Times New Roman" w:cs="Times New Roman"/>
          <w:bCs/>
        </w:rPr>
        <w:t xml:space="preserve">same trend was observed for </w:t>
      </w:r>
      <w:r w:rsidRPr="005A24B9">
        <w:rPr>
          <w:rFonts w:ascii="Times New Roman" w:hAnsi="Times New Roman" w:cs="Times New Roman"/>
          <w:bCs/>
          <w:lang w:val="en-US"/>
        </w:rPr>
        <w:t>1 M LiPF</w:t>
      </w:r>
      <w:r w:rsidRPr="005A24B9">
        <w:rPr>
          <w:rFonts w:ascii="Times New Roman" w:hAnsi="Times New Roman" w:cs="Times New Roman"/>
          <w:bCs/>
          <w:vertAlign w:val="subscript"/>
          <w:lang w:val="en-US"/>
        </w:rPr>
        <w:t>6</w:t>
      </w:r>
      <w:r w:rsidRPr="005A24B9">
        <w:rPr>
          <w:rFonts w:ascii="Times New Roman" w:hAnsi="Times New Roman" w:cs="Times New Roman"/>
          <w:bCs/>
          <w:lang w:val="en-US"/>
        </w:rPr>
        <w:t xml:space="preserve"> in EC:DMC (1:1)</w:t>
      </w:r>
      <w:r w:rsidRPr="005A24B9">
        <w:rPr>
          <w:rFonts w:ascii="Times New Roman" w:hAnsi="Times New Roman" w:cs="Times New Roman"/>
          <w:lang w:val="en-US"/>
        </w:rPr>
        <w:t xml:space="preserve"> with polarizable and non-polarizable force field</w:t>
      </w:r>
      <w:r w:rsidR="00874169" w:rsidRPr="005A24B9">
        <w:rPr>
          <w:rFonts w:ascii="Times New Roman" w:hAnsi="Times New Roman" w:cs="Times New Roman"/>
          <w:lang w:val="en-US"/>
        </w:rPr>
        <w:fldChar w:fldCharType="begin" w:fldLock="1"/>
      </w:r>
      <w:r w:rsidR="00874169" w:rsidRPr="005A24B9">
        <w:rPr>
          <w:rFonts w:ascii="Times New Roman" w:hAnsi="Times New Roman" w:cs="Times New Roman"/>
          <w:lang w:val="en-US"/>
        </w:rPr>
        <w:instrText>ADDIN CSL_CITATION {"citationItems":[{"id":"ITEM-1","itemData":{"ISSN":"1932-7447","author":[{"dropping-particle":"","family":"Vatamanu","given":"Jenel","non-dropping-particle":"","parse-names":false,"suffix":""},{"dropping-particle":"","family":"Borodin","given":"Oleg","non-dropping-particle":"","parse-names":false,"suffix":""},{"dropping-particle":"","family":"Smith","given":"Grant D","non-dropping-particle":"","parse-names":false,"suffix":""}],"container-title":"The Journal of Physical Chemistry C","id":"ITEM-1","issue":"1","issued":{"date-parts":[["2012"]]},"page":"1114-1121","publisher":"ACS Publications","title":"Molecular dynamics simulation studies of the structure of a mixed carbonate/LiPF6 electrolyte near graphite surface as a function of electrode potential","type":"article-journal","volume":"116"},"uris":["http://www.mendeley.com/documents/?uuid=fc58adde-3b9f-41d1-af0d-f161315891db"]},{"id":"ITEM-2","itemData":{"author":[{"dropping-particle":"","family":"Boyer","given":"Mathew J","non-dropping-particle":"","parse-names":false,"suffix":""},{"dropping-particle":"","family":"Vilčiauskas","given":"Linas","non-dropping-particle":"","parse-names":false,"suffix":""},{"dropping-particle":"","family":"Hwang","given":"Gyeong S","non-dropping-particle":"","parse-names":false,"suffix":""}],"container-title":"Physical Chemistry Chemical Physics","id":"ITEM-2","issue":"40","issued":{"date-parts":[["2016"]]},"page":"27868-27876","publisher":"Royal Society of Chemistry","title":"Structure and Li+ ion transport in a mixed carbonate/LiPF 6 electrolyte near graphite electrode surfaces: a molecular dynamics study","type":"article-journal","volume":"18"},"uris":["http://www.mendeley.com/documents/?uuid=b0255ad5-ad6c-4bce-b3b0-db0109099f9b"]}],"mendeley":{"formattedCitation":"&lt;sup&gt;28,29&lt;/sup&gt;","plainTextFormattedCitation":"28,29","previouslyFormattedCitation":"&lt;sup&gt;28,29&lt;/sup&gt;"},"properties":{"noteIndex":0},"schema":"https://github.com/citation-style-language/schema/raw/master/csl-citation.json"}</w:instrText>
      </w:r>
      <w:r w:rsidR="00874169" w:rsidRPr="005A24B9">
        <w:rPr>
          <w:rFonts w:ascii="Times New Roman" w:hAnsi="Times New Roman" w:cs="Times New Roman"/>
          <w:lang w:val="en-US"/>
        </w:rPr>
        <w:fldChar w:fldCharType="separate"/>
      </w:r>
      <w:r w:rsidR="00874169" w:rsidRPr="005A24B9">
        <w:rPr>
          <w:rFonts w:ascii="Times New Roman" w:hAnsi="Times New Roman" w:cs="Times New Roman"/>
          <w:noProof/>
          <w:vertAlign w:val="superscript"/>
          <w:lang w:val="en-US"/>
        </w:rPr>
        <w:t>28,29</w:t>
      </w:r>
      <w:r w:rsidR="00874169" w:rsidRPr="005A24B9">
        <w:rPr>
          <w:rFonts w:ascii="Times New Roman" w:hAnsi="Times New Roman" w:cs="Times New Roman"/>
          <w:lang w:val="en-US"/>
        </w:rPr>
        <w:fldChar w:fldCharType="end"/>
      </w:r>
      <w:r w:rsidR="00874169" w:rsidRPr="005A24B9">
        <w:rPr>
          <w:rFonts w:ascii="Times New Roman" w:hAnsi="Times New Roman" w:cs="Times New Roman"/>
          <w:lang w:val="en-US"/>
        </w:rPr>
        <w:t>.</w:t>
      </w:r>
      <w:r w:rsidRPr="005A24B9">
        <w:rPr>
          <w:rFonts w:ascii="Times New Roman" w:hAnsi="Times New Roman" w:cs="Times New Roman"/>
          <w:lang w:val="en-US"/>
        </w:rPr>
        <w:t xml:space="preserve"> </w:t>
      </w:r>
      <w:r w:rsidRPr="005A24B9">
        <w:rPr>
          <w:rFonts w:ascii="Times New Roman" w:hAnsi="Times New Roman" w:cs="Times New Roman"/>
          <w:bCs/>
        </w:rPr>
        <w:t>This can be explained due to different structure of solvent molecules, e.g., EC is more compact than DMC which results to higher dipole moment and polarization</w:t>
      </w:r>
      <w:r w:rsidR="00874169" w:rsidRPr="005A24B9">
        <w:rPr>
          <w:rFonts w:ascii="Times New Roman" w:hAnsi="Times New Roman" w:cs="Times New Roman"/>
          <w:bCs/>
        </w:rPr>
        <w:fldChar w:fldCharType="begin" w:fldLock="1"/>
      </w:r>
      <w:r w:rsidR="00874169" w:rsidRPr="005A24B9">
        <w:rPr>
          <w:rFonts w:ascii="Times New Roman" w:hAnsi="Times New Roman" w:cs="Times New Roman"/>
          <w:bCs/>
        </w:rPr>
        <w:instrText>ADDIN CSL_CITATION {"citationItems":[{"id":"ITEM-1","itemData":{"ISSN":"1932-7447","author":[{"dropping-particle":"","family":"Daniels","given":"Isaak N","non-dropping-particle":"","parse-names":false,"suffix":""},{"dropping-particle":"","family":"Wang","given":"Zhenxing","non-dropping-particle":"","parse-names":false,"suffix":""},{"dropping-particle":"","family":"Laird","given":"Brian B","non-dropping-particle":"","parse-names":false,"suffix":""}],"container-title":"The Journal of Physical Chemistry C","id":"ITEM-1","issue":"2","issued":{"date-parts":[["2017"]]},"page":"1025-1031","publisher":"ACS Publications","title":"Dielectric properties of organic solvents in an electric field","type":"article-journal","volume":"121"},"uris":["http://www.mendeley.com/documents/?uuid=82cc7546-3174-4fde-859a-3dc8f1a818df"]}],"mendeley":{"formattedCitation":"&lt;sup&gt;32&lt;/sup&gt;","plainTextFormattedCitation":"32","previouslyFormattedCitation":"&lt;sup&gt;32&lt;/sup&gt;"},"properties":{"noteIndex":0},"schema":"https://github.com/citation-style-language/schema/raw/master/csl-citation.json"}</w:instrText>
      </w:r>
      <w:r w:rsidR="00874169" w:rsidRPr="005A24B9">
        <w:rPr>
          <w:rFonts w:ascii="Times New Roman" w:hAnsi="Times New Roman" w:cs="Times New Roman"/>
          <w:bCs/>
        </w:rPr>
        <w:fldChar w:fldCharType="separate"/>
      </w:r>
      <w:r w:rsidR="00874169" w:rsidRPr="005A24B9">
        <w:rPr>
          <w:rFonts w:ascii="Times New Roman" w:hAnsi="Times New Roman" w:cs="Times New Roman"/>
          <w:bCs/>
          <w:noProof/>
          <w:vertAlign w:val="superscript"/>
        </w:rPr>
        <w:t>32</w:t>
      </w:r>
      <w:r w:rsidR="00874169" w:rsidRPr="005A24B9">
        <w:rPr>
          <w:rFonts w:ascii="Times New Roman" w:hAnsi="Times New Roman" w:cs="Times New Roman"/>
          <w:bCs/>
        </w:rPr>
        <w:fldChar w:fldCharType="end"/>
      </w:r>
      <w:r w:rsidRPr="005A24B9">
        <w:rPr>
          <w:rFonts w:ascii="Times New Roman" w:hAnsi="Times New Roman" w:cs="Times New Roman"/>
          <w:bCs/>
        </w:rPr>
        <w:t xml:space="preserve"> of EC (6.17 </w:t>
      </w:r>
      <w:r w:rsidRPr="005A24B9">
        <w:rPr>
          <w:rFonts w:ascii="Times New Roman" w:hAnsi="Times New Roman" w:cs="Times New Roman"/>
          <w:bCs/>
          <w:i/>
          <w:iCs/>
        </w:rPr>
        <w:t xml:space="preserve">D </w:t>
      </w:r>
      <w:r w:rsidRPr="005A24B9">
        <w:rPr>
          <w:rFonts w:ascii="Times New Roman" w:hAnsi="Times New Roman" w:cs="Times New Roman"/>
          <w:bCs/>
        </w:rPr>
        <w:t xml:space="preserve">and </w:t>
      </w:r>
      <w:r w:rsidRPr="005A24B9">
        <w:rPr>
          <w:rFonts w:ascii="Times New Roman" w:hAnsi="Times New Roman" w:cs="Times New Roman"/>
          <w:i/>
          <w:iCs/>
        </w:rPr>
        <w:t>ε</w:t>
      </w:r>
      <w:r w:rsidRPr="005A24B9">
        <w:rPr>
          <w:rFonts w:ascii="Times New Roman" w:hAnsi="Times New Roman" w:cs="Times New Roman"/>
        </w:rPr>
        <w:t>=90.03</w:t>
      </w:r>
      <w:r w:rsidRPr="005A24B9">
        <w:rPr>
          <w:rFonts w:ascii="Times New Roman" w:hAnsi="Times New Roman" w:cs="Times New Roman"/>
          <w:bCs/>
        </w:rPr>
        <w:t xml:space="preserve">) to that of DMC (0.23 </w:t>
      </w:r>
      <w:r w:rsidRPr="005A24B9">
        <w:rPr>
          <w:rFonts w:ascii="Times New Roman" w:hAnsi="Times New Roman" w:cs="Times New Roman"/>
          <w:bCs/>
          <w:i/>
          <w:iCs/>
        </w:rPr>
        <w:t xml:space="preserve">D </w:t>
      </w:r>
      <w:r w:rsidRPr="005A24B9">
        <w:rPr>
          <w:rFonts w:ascii="Times New Roman" w:hAnsi="Times New Roman" w:cs="Times New Roman"/>
          <w:bCs/>
        </w:rPr>
        <w:t xml:space="preserve">and </w:t>
      </w:r>
      <w:r w:rsidRPr="005A24B9">
        <w:rPr>
          <w:rFonts w:ascii="Times New Roman" w:hAnsi="Times New Roman" w:cs="Times New Roman"/>
          <w:i/>
          <w:iCs/>
        </w:rPr>
        <w:t>ε</w:t>
      </w:r>
      <w:r w:rsidRPr="005A24B9">
        <w:rPr>
          <w:rFonts w:ascii="Times New Roman" w:hAnsi="Times New Roman" w:cs="Times New Roman"/>
        </w:rPr>
        <w:t>=</w:t>
      </w:r>
      <w:r w:rsidRPr="005A24B9">
        <w:rPr>
          <w:rFonts w:ascii="Times New Roman" w:hAnsi="Times New Roman" w:cs="Times New Roman"/>
          <w:bCs/>
          <w:i/>
          <w:iCs/>
        </w:rPr>
        <w:t>3.10</w:t>
      </w:r>
      <w:r w:rsidRPr="005A24B9">
        <w:rPr>
          <w:rFonts w:ascii="Times New Roman" w:hAnsi="Times New Roman" w:cs="Times New Roman"/>
          <w:bCs/>
        </w:rPr>
        <w:t>), therefore, EC responses to electric filed more efficiently compared to DMC</w:t>
      </w:r>
      <w:r w:rsidR="00874169" w:rsidRPr="005A24B9">
        <w:rPr>
          <w:rFonts w:ascii="Times New Roman" w:hAnsi="Times New Roman" w:cs="Times New Roman"/>
          <w:bCs/>
        </w:rPr>
        <w:fldChar w:fldCharType="begin" w:fldLock="1"/>
      </w:r>
      <w:r w:rsidR="00413DC3" w:rsidRPr="005A24B9">
        <w:rPr>
          <w:rFonts w:ascii="Times New Roman" w:hAnsi="Times New Roman" w:cs="Times New Roman"/>
          <w:bCs/>
        </w:rPr>
        <w:instrText>ADDIN CSL_CITATION {"citationItems":[{"id":"ITEM-1","itemData":{"ISSN":"1932-7447","author":[{"dropping-particle":"","family":"Daniels","given":"Isaak N","non-dropping-particle":"","parse-names":false,"suffix":""},{"dropping-particle":"","family":"Wang","given":"Zhenxing","non-dropping-particle":"","parse-names":false,"suffix":""},{"dropping-particle":"","family":"Laird","given":"Brian B","non-dropping-particle":"","parse-names":false,"suffix":""}],"container-title":"The Journal of Physical Chemistry C","id":"ITEM-1","issue":"2","issued":{"date-parts":[["2017"]]},"page":"1025-1031","publisher":"ACS Publications","title":"Dielectric properties of organic solvents in an electric field","type":"article-journal","volume":"121"},"uris":["http://www.mendeley.com/documents/?uuid=82cc7546-3174-4fde-859a-3dc8f1a818df"]}],"mendeley":{"formattedCitation":"&lt;sup&gt;32&lt;/sup&gt;","plainTextFormattedCitation":"32","previouslyFormattedCitation":"&lt;sup&gt;32&lt;/sup&gt;"},"properties":{"noteIndex":0},"schema":"https://github.com/citation-style-language/schema/raw/master/csl-citation.json"}</w:instrText>
      </w:r>
      <w:r w:rsidR="00874169" w:rsidRPr="005A24B9">
        <w:rPr>
          <w:rFonts w:ascii="Times New Roman" w:hAnsi="Times New Roman" w:cs="Times New Roman"/>
          <w:bCs/>
        </w:rPr>
        <w:fldChar w:fldCharType="separate"/>
      </w:r>
      <w:r w:rsidR="00874169" w:rsidRPr="005A24B9">
        <w:rPr>
          <w:rFonts w:ascii="Times New Roman" w:hAnsi="Times New Roman" w:cs="Times New Roman"/>
          <w:bCs/>
          <w:noProof/>
          <w:vertAlign w:val="superscript"/>
        </w:rPr>
        <w:t>32</w:t>
      </w:r>
      <w:r w:rsidR="00874169" w:rsidRPr="005A24B9">
        <w:rPr>
          <w:rFonts w:ascii="Times New Roman" w:hAnsi="Times New Roman" w:cs="Times New Roman"/>
          <w:bCs/>
        </w:rPr>
        <w:fldChar w:fldCharType="end"/>
      </w:r>
      <w:r w:rsidR="00874169" w:rsidRPr="005A24B9">
        <w:rPr>
          <w:rFonts w:ascii="Times New Roman" w:hAnsi="Times New Roman" w:cs="Times New Roman"/>
          <w:bCs/>
        </w:rPr>
        <w:t>.</w:t>
      </w:r>
      <w:r w:rsidRPr="005A24B9">
        <w:rPr>
          <w:rFonts w:ascii="Times New Roman" w:hAnsi="Times New Roman" w:cs="Times New Roman"/>
          <w:bCs/>
        </w:rPr>
        <w:t xml:space="preserve"> The dominance of EC at the interface explains </w:t>
      </w:r>
      <w:r w:rsidR="00413DC3" w:rsidRPr="005A24B9">
        <w:rPr>
          <w:rFonts w:ascii="Times New Roman" w:hAnsi="Times New Roman" w:cs="Times New Roman"/>
          <w:bCs/>
        </w:rPr>
        <w:t xml:space="preserve">the </w:t>
      </w:r>
      <w:r w:rsidRPr="005A24B9">
        <w:rPr>
          <w:rFonts w:ascii="Times New Roman" w:hAnsi="Times New Roman" w:cs="Times New Roman"/>
          <w:bCs/>
        </w:rPr>
        <w:t>formation of alkoxy ROCO</w:t>
      </w:r>
      <w:r w:rsidRPr="005A24B9">
        <w:rPr>
          <w:rFonts w:ascii="Times New Roman" w:hAnsi="Times New Roman" w:cs="Times New Roman"/>
          <w:bCs/>
          <w:vertAlign w:val="subscript"/>
        </w:rPr>
        <w:t>2</w:t>
      </w:r>
      <w:r w:rsidRPr="005A24B9">
        <w:rPr>
          <w:rFonts w:ascii="Times New Roman" w:hAnsi="Times New Roman" w:cs="Times New Roman"/>
          <w:bCs/>
        </w:rPr>
        <w:t>Na and carbonate Na</w:t>
      </w:r>
      <w:r w:rsidRPr="005A24B9">
        <w:rPr>
          <w:rFonts w:ascii="Times New Roman" w:hAnsi="Times New Roman" w:cs="Times New Roman"/>
          <w:bCs/>
          <w:vertAlign w:val="subscript"/>
        </w:rPr>
        <w:t>2</w:t>
      </w:r>
      <w:r w:rsidRPr="005A24B9">
        <w:rPr>
          <w:rFonts w:ascii="Times New Roman" w:hAnsi="Times New Roman" w:cs="Times New Roman"/>
          <w:bCs/>
        </w:rPr>
        <w:t>CO</w:t>
      </w:r>
      <w:r w:rsidRPr="005A24B9">
        <w:rPr>
          <w:rFonts w:ascii="Times New Roman" w:hAnsi="Times New Roman" w:cs="Times New Roman"/>
          <w:bCs/>
          <w:vertAlign w:val="subscript"/>
        </w:rPr>
        <w:t>3</w:t>
      </w:r>
      <w:r w:rsidRPr="005A24B9">
        <w:rPr>
          <w:rFonts w:ascii="Times New Roman" w:hAnsi="Times New Roman" w:cs="Times New Roman"/>
          <w:bCs/>
        </w:rPr>
        <w:t xml:space="preserve"> </w:t>
      </w:r>
      <w:r w:rsidR="00413DC3" w:rsidRPr="005A24B9">
        <w:rPr>
          <w:rFonts w:ascii="Times New Roman" w:hAnsi="Times New Roman" w:cs="Times New Roman"/>
          <w:bCs/>
        </w:rPr>
        <w:t>components</w:t>
      </w:r>
      <w:r w:rsidRPr="005A24B9">
        <w:rPr>
          <w:rFonts w:ascii="Times New Roman" w:hAnsi="Times New Roman" w:cs="Times New Roman"/>
          <w:bCs/>
        </w:rPr>
        <w:t xml:space="preserve"> over NaF.</w:t>
      </w:r>
      <w:r w:rsidR="00413DC3" w:rsidRPr="005A24B9">
        <w:rPr>
          <w:rFonts w:ascii="Times New Roman" w:hAnsi="Times New Roman" w:cs="Times New Roman"/>
          <w:bCs/>
        </w:rPr>
        <w:fldChar w:fldCharType="begin" w:fldLock="1"/>
      </w:r>
      <w:r w:rsidR="004A58B9" w:rsidRPr="005A24B9">
        <w:rPr>
          <w:rFonts w:ascii="Times New Roman" w:hAnsi="Times New Roman" w:cs="Times New Roman"/>
          <w:bCs/>
        </w:rPr>
        <w:instrText>ADDIN CSL_CITATION {"citationItems":[{"id":"ITEM-1","itemData":{"ISSN":"1945-7111","author":[{"dropping-particle":"","family":"Iermakova","given":"D I","non-dropping-particle":"","parse-names":false,"suffix":""},{"dropping-particle":"","family":"Dugas","given":"R","non-dropping-particle":"","parse-names":false,"suffix":""},{"dropping-particle":"","family":"Palacín","given":"M R","non-dropping-particle":"","parse-names":false,"suffix":""},{"dropping-particle":"","family":"Ponrouch","given":"A","non-dropping-particle":"","parse-names":false,"suffix":""}],"container-title":"Journal of The Electrochemical Society","id":"ITEM-1","issue":"13","issued":{"date-parts":[["2015"]]},"page":"A7060","publisher":"IOP Publishing","title":"On the comparative stability of Li and Na metal anode interfaces in conventional alkyl carbonate electrolytes","type":"article-journal","volume":"162"},"uris":["http://www.mendeley.com/documents/?uuid=698c0b23-bac0-4eda-828c-a25840c7f5e4"]},{"id":"ITEM-2","itemData":{"DOI":"10.1039/C8TA03436B","ISSN":"2050-7488","abstract":"Stabilizing the reactive metal anode is a critical challenge for the development of next-generation alkali metal batteries. This work demonstrates that sodium-difluoro(oxalato)borate (NaDFOB)-based carbonate-ester electrolytes have excellent compatibility with the anode in sodium metal batteries, enabling high rate performance and long cycle life. The NaDFOB-based electrolytes possess favourable electrochemical stability and effectively passivate the Na metal anode by forming a compact, robust and conductive solid-electrolyte interphase (SEI) layer. Quantitative nuclear magnetic resonance (NMR) measurements of electrolyte solvents indicated that the SEI layer forms mainly in the initial cycles, and it prevents further solvent degradation. Solid-state NMR and X-ray photoelectron spectroscopy studies revealed the chemical composition of the NaDFOB-derived SEI film, which includes a mixed phase consisting primarily of sodium diborate, tetrafluoroborate and carbonate. The formation of such a composite SEI rich in borate and tetrafluoroborate provides robust structural and chemical stability, and facilitates fast ion transport for uniform Na stripping/plating.","author":[{"dropping-particle":"","family":"Gao","given":"Lina","non-dropping-particle":"","parse-names":false,"suffix":""},{"dropping-particle":"","family":"Chen","given":"Juner","non-dropping-particle":"","parse-names":false,"suffix":""},{"dropping-particle":"","family":"Liu","given":"Yaqin","non-dropping-particle":"","parse-names":false,"suffix":""},{"dropping-particle":"","family":"Yamauchi","given":"Yusuke","non-dropping-particle":"","parse-names":false,"suffix":""},{"dropping-particle":"","family":"Huang","given":"Zhenguo","non-dropping-particle":"","parse-names":false,"suffix":""},{"dropping-particle":"","family":"Kong","given":"Xueqian","non-dropping-particle":"","parse-names":false,"suffix":""}],"container-title":"Journal of Materials Chemistry A","id":"ITEM-2","issue":"25","issued":{"date-parts":[["2018"]]},"page":"12012-12017","publisher":"The Royal Society of Chemistry","title":"Revealing the chemistry of an anode-passivating electrolyte salt for high rate and stable sodium metal batteries","type":"article-journal","volume":"6"},"uris":["http://www.mendeley.com/documents/?uuid=8a35c4b1-e834-4976-81d8-c93ae3ff3d3f"]},{"id":"ITEM-3","itemData":{"ISSN":"1520-6106","author":[{"dropping-particle":"","family":"Aurbach","given":"Doron","non-dropping-particle":"","parse-names":false,"suffix":""},{"dropping-particle":"","family":"Levi","given":"Mikhail D","non-dropping-particle":"","parse-names":false,"suffix":""},{"dropping-particle":"","family":"Levi","given":"Elena","non-dropping-particle":"","parse-names":false,"suffix":""},{"dropping-particle":"","family":"Schechter","given":"Alexander","non-dropping-particle":"","parse-names":false,"suffix":""}],"container-title":"The Journal of Physical Chemistry B","id":"ITEM-3","issue":"12","issued":{"date-parts":[["1997"]]},"page":"2195-2206","publisher":"ACS Publications","title":"Failure and stabilization mechanisms of graphite electrodes","type":"article-journal","volume":"101"},"uris":["http://www.mendeley.com/documents/?uuid=4882677b-eb5f-43ee-985a-2fcefbbd9f60"]}],"mendeley":{"formattedCitation":"&lt;sup&gt;33–35&lt;/sup&gt;","plainTextFormattedCitation":"33–35","previouslyFormattedCitation":"&lt;sup&gt;33–35&lt;/sup&gt;"},"properties":{"noteIndex":0},"schema":"https://github.com/citation-style-language/schema/raw/master/csl-citation.json"}</w:instrText>
      </w:r>
      <w:r w:rsidR="00413DC3" w:rsidRPr="005A24B9">
        <w:rPr>
          <w:rFonts w:ascii="Times New Roman" w:hAnsi="Times New Roman" w:cs="Times New Roman"/>
          <w:bCs/>
        </w:rPr>
        <w:fldChar w:fldCharType="separate"/>
      </w:r>
      <w:r w:rsidR="00413DC3" w:rsidRPr="005A24B9">
        <w:rPr>
          <w:rFonts w:ascii="Times New Roman" w:hAnsi="Times New Roman" w:cs="Times New Roman"/>
          <w:bCs/>
          <w:noProof/>
          <w:vertAlign w:val="superscript"/>
        </w:rPr>
        <w:t>33–35</w:t>
      </w:r>
      <w:r w:rsidR="00413DC3" w:rsidRPr="005A24B9">
        <w:rPr>
          <w:rFonts w:ascii="Times New Roman" w:hAnsi="Times New Roman" w:cs="Times New Roman"/>
          <w:bCs/>
        </w:rPr>
        <w:fldChar w:fldCharType="end"/>
      </w:r>
      <w:r w:rsidRPr="005A24B9">
        <w:rPr>
          <w:rFonts w:ascii="Times New Roman" w:hAnsi="Times New Roman" w:cs="Times New Roman"/>
          <w:bCs/>
        </w:rPr>
        <w:t xml:space="preserve">  </w:t>
      </w:r>
    </w:p>
    <w:p w14:paraId="1EB074B3" w14:textId="1078CE59" w:rsidR="00523AC3" w:rsidRPr="005A24B9" w:rsidRDefault="00523AC3" w:rsidP="00C03424">
      <w:pPr>
        <w:spacing w:line="360" w:lineRule="auto"/>
        <w:jc w:val="both"/>
        <w:rPr>
          <w:rFonts w:ascii="Times New Roman" w:hAnsi="Times New Roman" w:cs="Times New Roman"/>
          <w:bCs/>
        </w:rPr>
      </w:pPr>
      <w:r w:rsidRPr="005A24B9">
        <w:rPr>
          <w:rFonts w:ascii="Times New Roman" w:hAnsi="Times New Roman" w:cs="Times New Roman"/>
          <w:bCs/>
        </w:rPr>
        <w:t xml:space="preserve">Similar to ILs, the metallic </w:t>
      </w:r>
      <w:proofErr w:type="gramStart"/>
      <w:r w:rsidRPr="005A24B9">
        <w:rPr>
          <w:rFonts w:ascii="Times New Roman" w:hAnsi="Times New Roman" w:cs="Times New Roman"/>
          <w:bCs/>
        </w:rPr>
        <w:t>Au(</w:t>
      </w:r>
      <w:proofErr w:type="gramEnd"/>
      <w:r w:rsidRPr="005A24B9">
        <w:rPr>
          <w:rFonts w:ascii="Times New Roman" w:hAnsi="Times New Roman" w:cs="Times New Roman"/>
          <w:bCs/>
        </w:rPr>
        <w:t xml:space="preserve">111) demonstrates stronger </w:t>
      </w:r>
      <w:r w:rsidR="00413DC3" w:rsidRPr="005A24B9">
        <w:rPr>
          <w:rFonts w:ascii="Times New Roman" w:hAnsi="Times New Roman" w:cs="Times New Roman"/>
          <w:bCs/>
        </w:rPr>
        <w:t>van der Waals (</w:t>
      </w:r>
      <w:proofErr w:type="spellStart"/>
      <w:r w:rsidRPr="005A24B9">
        <w:rPr>
          <w:rFonts w:ascii="Times New Roman" w:hAnsi="Times New Roman" w:cs="Times New Roman"/>
          <w:bCs/>
        </w:rPr>
        <w:t>VdW</w:t>
      </w:r>
      <w:proofErr w:type="spellEnd"/>
      <w:r w:rsidR="00413DC3" w:rsidRPr="005A24B9">
        <w:rPr>
          <w:rFonts w:ascii="Times New Roman" w:hAnsi="Times New Roman" w:cs="Times New Roman"/>
          <w:bCs/>
        </w:rPr>
        <w:t>)</w:t>
      </w:r>
      <w:r w:rsidRPr="005A24B9">
        <w:rPr>
          <w:rFonts w:ascii="Times New Roman" w:hAnsi="Times New Roman" w:cs="Times New Roman"/>
          <w:bCs/>
        </w:rPr>
        <w:t xml:space="preserve"> interactions (closer position to the surface) with </w:t>
      </w:r>
      <w:r w:rsidR="00A27081" w:rsidRPr="005A24B9">
        <w:rPr>
          <w:rFonts w:ascii="Times New Roman" w:hAnsi="Times New Roman" w:cs="Times New Roman"/>
          <w:bCs/>
        </w:rPr>
        <w:t xml:space="preserve">the </w:t>
      </w:r>
      <w:r w:rsidRPr="005A24B9">
        <w:rPr>
          <w:rFonts w:ascii="Times New Roman" w:hAnsi="Times New Roman" w:cs="Times New Roman"/>
          <w:bCs/>
        </w:rPr>
        <w:t xml:space="preserve">whole electrolyte compared to that of graphite (plane) surface, which in particular </w:t>
      </w:r>
      <w:r w:rsidR="00A27081" w:rsidRPr="005A24B9">
        <w:rPr>
          <w:rFonts w:ascii="Times New Roman" w:hAnsi="Times New Roman" w:cs="Times New Roman"/>
          <w:bCs/>
        </w:rPr>
        <w:t>results</w:t>
      </w:r>
      <w:r w:rsidRPr="005A24B9">
        <w:rPr>
          <w:rFonts w:ascii="Times New Roman" w:hAnsi="Times New Roman" w:cs="Times New Roman"/>
          <w:bCs/>
        </w:rPr>
        <w:t xml:space="preserve"> </w:t>
      </w:r>
      <w:r w:rsidR="00A27081" w:rsidRPr="005A24B9">
        <w:rPr>
          <w:rFonts w:ascii="Times New Roman" w:hAnsi="Times New Roman" w:cs="Times New Roman"/>
          <w:bCs/>
        </w:rPr>
        <w:t>in</w:t>
      </w:r>
      <w:r w:rsidRPr="005A24B9">
        <w:rPr>
          <w:rFonts w:ascii="Times New Roman" w:hAnsi="Times New Roman" w:cs="Times New Roman"/>
          <w:bCs/>
        </w:rPr>
        <w:t xml:space="preserve"> significantly different EC orientation in the innermost layer (Supplementary Fig</w:t>
      </w:r>
      <w:r w:rsidR="00A27081" w:rsidRPr="005A24B9">
        <w:rPr>
          <w:rFonts w:ascii="Times New Roman" w:hAnsi="Times New Roman" w:cs="Times New Roman"/>
          <w:bCs/>
        </w:rPr>
        <w:t>.</w:t>
      </w:r>
      <w:r w:rsidRPr="005A24B9">
        <w:rPr>
          <w:rFonts w:ascii="Times New Roman" w:hAnsi="Times New Roman" w:cs="Times New Roman"/>
          <w:bCs/>
        </w:rPr>
        <w:t xml:space="preserve"> 2</w:t>
      </w:r>
      <w:r w:rsidR="006F2BD1" w:rsidRPr="005A24B9">
        <w:rPr>
          <w:rFonts w:ascii="Times New Roman" w:hAnsi="Times New Roman" w:cs="Times New Roman"/>
          <w:bCs/>
        </w:rPr>
        <w:t>4</w:t>
      </w:r>
      <w:r w:rsidRPr="005A24B9">
        <w:rPr>
          <w:rFonts w:ascii="Times New Roman" w:hAnsi="Times New Roman" w:cs="Times New Roman"/>
          <w:bCs/>
        </w:rPr>
        <w:t>-2</w:t>
      </w:r>
      <w:r w:rsidR="006F2BD1" w:rsidRPr="005A24B9">
        <w:rPr>
          <w:rFonts w:ascii="Times New Roman" w:hAnsi="Times New Roman" w:cs="Times New Roman"/>
          <w:bCs/>
        </w:rPr>
        <w:t>6</w:t>
      </w:r>
      <w:r w:rsidRPr="005A24B9">
        <w:rPr>
          <w:rFonts w:ascii="Times New Roman" w:hAnsi="Times New Roman" w:cs="Times New Roman"/>
          <w:bCs/>
        </w:rPr>
        <w:t xml:space="preserve">). Specifically, the applying negative -1.5 V vs PZC potential forces EC ring to be parallel to </w:t>
      </w:r>
      <w:proofErr w:type="gramStart"/>
      <w:r w:rsidRPr="005A24B9">
        <w:rPr>
          <w:rFonts w:ascii="Times New Roman" w:hAnsi="Times New Roman" w:cs="Times New Roman"/>
          <w:bCs/>
        </w:rPr>
        <w:t>Au(</w:t>
      </w:r>
      <w:proofErr w:type="gramEnd"/>
      <w:r w:rsidRPr="005A24B9">
        <w:rPr>
          <w:rFonts w:ascii="Times New Roman" w:hAnsi="Times New Roman" w:cs="Times New Roman"/>
          <w:bCs/>
        </w:rPr>
        <w:t xml:space="preserve">111) and perpendicular to the graphite (plane) surface. As for positive 1.5 V vs PZC potential, the EC ring is completely perpendicular to the graphite (plane) surface and mixed parallel/ perpendicular orientation was found near </w:t>
      </w:r>
      <w:proofErr w:type="gramStart"/>
      <w:r w:rsidRPr="005A24B9">
        <w:rPr>
          <w:rFonts w:ascii="Times New Roman" w:hAnsi="Times New Roman" w:cs="Times New Roman"/>
          <w:bCs/>
        </w:rPr>
        <w:t>Au(</w:t>
      </w:r>
      <w:proofErr w:type="gramEnd"/>
      <w:r w:rsidRPr="005A24B9">
        <w:rPr>
          <w:rFonts w:ascii="Times New Roman" w:hAnsi="Times New Roman" w:cs="Times New Roman"/>
          <w:bCs/>
        </w:rPr>
        <w:t xml:space="preserve">111) surface. This can be explained by different </w:t>
      </w:r>
      <w:proofErr w:type="spellStart"/>
      <w:r w:rsidRPr="005A24B9">
        <w:rPr>
          <w:rFonts w:ascii="Times New Roman" w:hAnsi="Times New Roman" w:cs="Times New Roman"/>
          <w:bCs/>
        </w:rPr>
        <w:t>VdW</w:t>
      </w:r>
      <w:proofErr w:type="spellEnd"/>
      <w:r w:rsidRPr="005A24B9">
        <w:rPr>
          <w:rFonts w:ascii="Times New Roman" w:hAnsi="Times New Roman" w:cs="Times New Roman"/>
          <w:bCs/>
        </w:rPr>
        <w:t xml:space="preserve"> interactions with the surfaces, namely, </w:t>
      </w:r>
      <w:proofErr w:type="gramStart"/>
      <w:r w:rsidRPr="005A24B9">
        <w:rPr>
          <w:rFonts w:ascii="Times New Roman" w:hAnsi="Times New Roman" w:cs="Times New Roman"/>
          <w:bCs/>
        </w:rPr>
        <w:t>Au(</w:t>
      </w:r>
      <w:proofErr w:type="gramEnd"/>
      <w:r w:rsidRPr="005A24B9">
        <w:rPr>
          <w:rFonts w:ascii="Times New Roman" w:hAnsi="Times New Roman" w:cs="Times New Roman"/>
          <w:bCs/>
        </w:rPr>
        <w:t xml:space="preserve">111) can keep both positive and negative sites of polar EC </w:t>
      </w:r>
      <w:r w:rsidR="00A27081" w:rsidRPr="005A24B9">
        <w:rPr>
          <w:rFonts w:ascii="Times New Roman" w:hAnsi="Times New Roman" w:cs="Times New Roman"/>
          <w:bCs/>
        </w:rPr>
        <w:t>molecules</w:t>
      </w:r>
      <w:r w:rsidRPr="005A24B9">
        <w:rPr>
          <w:rFonts w:ascii="Times New Roman" w:hAnsi="Times New Roman" w:cs="Times New Roman"/>
          <w:bCs/>
        </w:rPr>
        <w:t xml:space="preserve"> due to strong dispersion forces. In contrast, semiconductive graphite (plane) electrode with weak </w:t>
      </w:r>
      <w:proofErr w:type="spellStart"/>
      <w:r w:rsidRPr="005A24B9">
        <w:rPr>
          <w:rFonts w:ascii="Times New Roman" w:hAnsi="Times New Roman" w:cs="Times New Roman"/>
          <w:bCs/>
        </w:rPr>
        <w:t>VdW</w:t>
      </w:r>
      <w:proofErr w:type="spellEnd"/>
      <w:r w:rsidRPr="005A24B9">
        <w:rPr>
          <w:rFonts w:ascii="Times New Roman" w:hAnsi="Times New Roman" w:cs="Times New Roman"/>
          <w:bCs/>
        </w:rPr>
        <w:t xml:space="preserve"> interactions is forced to realize selective EC orientation upon electrostatic adsorption. These findings may have a potential application for electrolyte engineering, where a response to the interface composition from electrostatic potential and </w:t>
      </w:r>
      <w:r w:rsidR="00A27081" w:rsidRPr="005A24B9">
        <w:rPr>
          <w:rFonts w:ascii="Times New Roman" w:hAnsi="Times New Roman" w:cs="Times New Roman"/>
          <w:bCs/>
        </w:rPr>
        <w:t>near-surface</w:t>
      </w:r>
      <w:r w:rsidRPr="005A24B9">
        <w:rPr>
          <w:rFonts w:ascii="Times New Roman" w:hAnsi="Times New Roman" w:cs="Times New Roman"/>
          <w:bCs/>
        </w:rPr>
        <w:t xml:space="preserve"> molecular orientation can be tuned by varying an electrode surface and a solvent with certain dielectric properties. </w:t>
      </w:r>
    </w:p>
    <w:p w14:paraId="7279CAA5" w14:textId="77777777" w:rsidR="00523AC3" w:rsidRPr="005A24B9" w:rsidRDefault="00523AC3" w:rsidP="00C03424">
      <w:pPr>
        <w:spacing w:line="360" w:lineRule="auto"/>
        <w:jc w:val="both"/>
        <w:rPr>
          <w:rFonts w:ascii="Times New Roman" w:hAnsi="Times New Roman" w:cs="Times New Roman"/>
          <w:bCs/>
        </w:rPr>
      </w:pPr>
    </w:p>
    <w:p w14:paraId="4560110E" w14:textId="77777777" w:rsidR="00523AC3" w:rsidRPr="005A24B9" w:rsidRDefault="00523AC3" w:rsidP="00841546">
      <w:pPr>
        <w:spacing w:line="360" w:lineRule="auto"/>
        <w:jc w:val="center"/>
        <w:rPr>
          <w:rFonts w:ascii="Times New Roman" w:hAnsi="Times New Roman" w:cs="Times New Roman"/>
        </w:rPr>
      </w:pPr>
      <w:r w:rsidRPr="005A24B9">
        <w:rPr>
          <w:rFonts w:ascii="Times New Roman" w:hAnsi="Times New Roman" w:cs="Times New Roman"/>
          <w:noProof/>
        </w:rPr>
        <w:drawing>
          <wp:inline distT="0" distB="0" distL="0" distR="0" wp14:anchorId="2EEA4C95" wp14:editId="6D88A9BF">
            <wp:extent cx="3884428" cy="2665755"/>
            <wp:effectExtent l="0" t="0" r="1905" b="1270"/>
            <wp:docPr id="25" name="Picture 2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histogram&#10;&#10;Description automatically generated"/>
                    <pic:cNvPicPr/>
                  </pic:nvPicPr>
                  <pic:blipFill rotWithShape="1">
                    <a:blip r:embed="rId32" cstate="print">
                      <a:extLst>
                        <a:ext uri="{28A0092B-C50C-407E-A947-70E740481C1C}">
                          <a14:useLocalDpi xmlns:a14="http://schemas.microsoft.com/office/drawing/2010/main" val="0"/>
                        </a:ext>
                      </a:extLst>
                    </a:blip>
                    <a:srcRect l="5322" t="10129" r="26860" b="7072"/>
                    <a:stretch/>
                  </pic:blipFill>
                  <pic:spPr bwMode="auto">
                    <a:xfrm>
                      <a:off x="0" y="0"/>
                      <a:ext cx="3905779" cy="2680407"/>
                    </a:xfrm>
                    <a:prstGeom prst="rect">
                      <a:avLst/>
                    </a:prstGeom>
                    <a:ln>
                      <a:noFill/>
                    </a:ln>
                    <a:extLst>
                      <a:ext uri="{53640926-AAD7-44D8-BBD7-CCE9431645EC}">
                        <a14:shadowObscured xmlns:a14="http://schemas.microsoft.com/office/drawing/2010/main"/>
                      </a:ext>
                    </a:extLst>
                  </pic:spPr>
                </pic:pic>
              </a:graphicData>
            </a:graphic>
          </wp:inline>
        </w:drawing>
      </w:r>
    </w:p>
    <w:p w14:paraId="117B1C55" w14:textId="6735A2AF" w:rsidR="00523AC3" w:rsidRPr="005A24B9" w:rsidRDefault="00523AC3" w:rsidP="00C03424">
      <w:pPr>
        <w:spacing w:line="360" w:lineRule="auto"/>
        <w:jc w:val="both"/>
        <w:rPr>
          <w:rFonts w:ascii="Times New Roman" w:hAnsi="Times New Roman" w:cs="Times New Roman"/>
        </w:rPr>
      </w:pPr>
      <w:r w:rsidRPr="005A24B9">
        <w:rPr>
          <w:rFonts w:ascii="Times New Roman" w:hAnsi="Times New Roman" w:cs="Times New Roman"/>
          <w:b/>
          <w:lang w:val="en-US"/>
        </w:rPr>
        <w:lastRenderedPageBreak/>
        <w:t xml:space="preserve">Supplementary Fig. </w:t>
      </w:r>
      <w:r w:rsidR="006F2BD1" w:rsidRPr="005A24B9">
        <w:rPr>
          <w:rFonts w:ascii="Times New Roman" w:hAnsi="Times New Roman" w:cs="Times New Roman"/>
          <w:b/>
          <w:lang w:val="en-US"/>
        </w:rPr>
        <w:t xml:space="preserve">26 </w:t>
      </w:r>
      <w:r w:rsidRPr="005A24B9">
        <w:rPr>
          <w:rFonts w:ascii="Times New Roman" w:hAnsi="Times New Roman" w:cs="Times New Roman"/>
          <w:b/>
          <w:w w:val="105"/>
        </w:rPr>
        <w:t>|</w:t>
      </w:r>
      <w:r w:rsidRPr="005A24B9">
        <w:rPr>
          <w:rFonts w:ascii="Times New Roman" w:hAnsi="Times New Roman" w:cs="Times New Roman"/>
        </w:rPr>
        <w:t xml:space="preserve"> </w:t>
      </w:r>
      <w:r w:rsidRPr="005A24B9">
        <w:rPr>
          <w:rFonts w:ascii="Times New Roman" w:hAnsi="Times New Roman" w:cs="Times New Roman"/>
          <w:b/>
        </w:rPr>
        <w:t xml:space="preserve">Angular distribution analysis of </w:t>
      </w:r>
      <w:r w:rsidRPr="005A24B9">
        <w:rPr>
          <w:rFonts w:ascii="Times New Roman" w:hAnsi="Times New Roman" w:cs="Times New Roman"/>
          <w:b/>
          <w:bCs/>
          <w:lang w:val="en-US"/>
        </w:rPr>
        <w:t xml:space="preserve">EC </w:t>
      </w:r>
      <w:r w:rsidRPr="005A24B9">
        <w:rPr>
          <w:rFonts w:ascii="Times New Roman" w:hAnsi="Times New Roman" w:cs="Times New Roman"/>
          <w:b/>
        </w:rPr>
        <w:t xml:space="preserve">in the inner most layer next to the </w:t>
      </w:r>
      <w:proofErr w:type="gramStart"/>
      <w:r w:rsidRPr="005A24B9">
        <w:rPr>
          <w:rFonts w:ascii="Times New Roman" w:hAnsi="Times New Roman" w:cs="Times New Roman"/>
          <w:b/>
        </w:rPr>
        <w:t>Au(</w:t>
      </w:r>
      <w:proofErr w:type="gramEnd"/>
      <w:r w:rsidRPr="005A24B9">
        <w:rPr>
          <w:rFonts w:ascii="Times New Roman" w:hAnsi="Times New Roman" w:cs="Times New Roman"/>
          <w:b/>
        </w:rPr>
        <w:t>111) and graphite (plane) surface.</w:t>
      </w:r>
      <w:r w:rsidRPr="005A24B9">
        <w:rPr>
          <w:rFonts w:ascii="Times New Roman" w:hAnsi="Times New Roman" w:cs="Times New Roman"/>
        </w:rPr>
        <w:t xml:space="preserve"> Angle orientation distribution of vector (</w:t>
      </w:r>
      <m:oMath>
        <m:acc>
          <m:accPr>
            <m:chr m:val="⃗"/>
            <m:ctrlPr>
              <w:rPr>
                <w:rFonts w:ascii="Cambria Math" w:hAnsi="Cambria Math" w:cs="Times New Roman"/>
                <w:i/>
              </w:rPr>
            </m:ctrlPr>
          </m:accPr>
          <m:e>
            <m:r>
              <w:rPr>
                <w:rFonts w:ascii="Cambria Math" w:hAnsi="Cambria Math" w:cs="Times New Roman"/>
              </w:rPr>
              <m:t>n</m:t>
            </m:r>
          </m:e>
        </m:acc>
      </m:oMath>
      <w:r w:rsidRPr="005A24B9">
        <w:rPr>
          <w:rFonts w:ascii="Times New Roman" w:hAnsi="Times New Roman" w:cs="Times New Roman"/>
        </w:rPr>
        <w:t>) relative to the z axis (z axis is vertical to the electrode surface).</w:t>
      </w:r>
      <w:r w:rsidRPr="005A24B9">
        <w:rPr>
          <w:rFonts w:ascii="Times New Roman" w:hAnsi="Times New Roman" w:cs="Times New Roman"/>
          <w:bCs/>
        </w:rPr>
        <w:t xml:space="preserve"> The peaks close to 90° and 0° / 180° stands for the </w:t>
      </w:r>
      <w:r w:rsidRPr="005A24B9">
        <w:rPr>
          <w:rFonts w:ascii="Times New Roman" w:hAnsi="Times New Roman" w:cs="Times New Roman"/>
          <w:bCs/>
          <w:lang w:val="en-US"/>
        </w:rPr>
        <w:t>EC</w:t>
      </w:r>
      <w:r w:rsidRPr="005A24B9">
        <w:rPr>
          <w:rFonts w:ascii="Times New Roman" w:hAnsi="Times New Roman" w:cs="Times New Roman"/>
        </w:rPr>
        <w:t xml:space="preserve"> </w:t>
      </w:r>
      <w:r w:rsidRPr="005A24B9">
        <w:rPr>
          <w:rFonts w:ascii="Times New Roman" w:hAnsi="Times New Roman" w:cs="Times New Roman"/>
          <w:bCs/>
        </w:rPr>
        <w:t xml:space="preserve">ring perpendicular or parallel to the electrode surface, respectively. </w:t>
      </w:r>
      <w:r w:rsidRPr="005A24B9">
        <w:rPr>
          <w:rFonts w:ascii="Times New Roman" w:hAnsi="Times New Roman" w:cs="Times New Roman"/>
        </w:rPr>
        <w:t>Inset: Representation of the selected normal vector (</w:t>
      </w:r>
      <m:oMath>
        <m:acc>
          <m:accPr>
            <m:chr m:val="⃗"/>
            <m:ctrlPr>
              <w:rPr>
                <w:rFonts w:ascii="Cambria Math" w:hAnsi="Cambria Math" w:cs="Times New Roman"/>
                <w:i/>
              </w:rPr>
            </m:ctrlPr>
          </m:accPr>
          <m:e>
            <m:r>
              <w:rPr>
                <w:rFonts w:ascii="Cambria Math" w:hAnsi="Cambria Math" w:cs="Times New Roman"/>
              </w:rPr>
              <m:t>n</m:t>
            </m:r>
          </m:e>
        </m:acc>
      </m:oMath>
      <w:r w:rsidRPr="005A24B9">
        <w:rPr>
          <w:rFonts w:ascii="Times New Roman" w:hAnsi="Times New Roman" w:cs="Times New Roman"/>
        </w:rPr>
        <w:t>) which is vertical to the EC ring.</w:t>
      </w:r>
    </w:p>
    <w:p w14:paraId="18D4E7FF" w14:textId="14B517CC" w:rsidR="00BB4B4F" w:rsidRPr="005A24B9" w:rsidRDefault="00BB4B4F" w:rsidP="00C03424">
      <w:pPr>
        <w:spacing w:line="360" w:lineRule="auto"/>
        <w:jc w:val="both"/>
        <w:rPr>
          <w:rFonts w:ascii="Times New Roman" w:hAnsi="Times New Roman" w:cs="Times New Roman"/>
        </w:rPr>
      </w:pPr>
    </w:p>
    <w:p w14:paraId="3C04023C" w14:textId="77777777" w:rsidR="00BB4B4F" w:rsidRPr="005A24B9" w:rsidRDefault="00BB4B4F" w:rsidP="00C03424">
      <w:pPr>
        <w:spacing w:line="360" w:lineRule="auto"/>
        <w:jc w:val="both"/>
        <w:rPr>
          <w:rFonts w:ascii="Times New Roman" w:hAnsi="Times New Roman" w:cs="Times New Roman"/>
        </w:rPr>
      </w:pPr>
      <w:r w:rsidRPr="005A24B9">
        <w:rPr>
          <w:rFonts w:ascii="Times New Roman" w:hAnsi="Times New Roman" w:cs="Times New Roman"/>
          <w:noProof/>
        </w:rPr>
        <w:drawing>
          <wp:inline distT="0" distB="0" distL="0" distR="0" wp14:anchorId="3F76303A" wp14:editId="34250195">
            <wp:extent cx="5934614" cy="1477925"/>
            <wp:effectExtent l="0" t="0" r="0" b="0"/>
            <wp:docPr id="26" name="Picture 26"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10;&#10;Description automatically generated with low confidence"/>
                    <pic:cNvPicPr/>
                  </pic:nvPicPr>
                  <pic:blipFill rotWithShape="1">
                    <a:blip r:embed="rId33" cstate="print">
                      <a:extLst>
                        <a:ext uri="{28A0092B-C50C-407E-A947-70E740481C1C}">
                          <a14:useLocalDpi xmlns:a14="http://schemas.microsoft.com/office/drawing/2010/main" val="0"/>
                        </a:ext>
                      </a:extLst>
                    </a:blip>
                    <a:srcRect l="2414" t="22458" r="7360" b="37567"/>
                    <a:stretch/>
                  </pic:blipFill>
                  <pic:spPr bwMode="auto">
                    <a:xfrm>
                      <a:off x="0" y="0"/>
                      <a:ext cx="6038109" cy="1503699"/>
                    </a:xfrm>
                    <a:prstGeom prst="rect">
                      <a:avLst/>
                    </a:prstGeom>
                    <a:ln>
                      <a:noFill/>
                    </a:ln>
                    <a:extLst>
                      <a:ext uri="{53640926-AAD7-44D8-BBD7-CCE9431645EC}">
                        <a14:shadowObscured xmlns:a14="http://schemas.microsoft.com/office/drawing/2010/main"/>
                      </a:ext>
                    </a:extLst>
                  </pic:spPr>
                </pic:pic>
              </a:graphicData>
            </a:graphic>
          </wp:inline>
        </w:drawing>
      </w:r>
    </w:p>
    <w:p w14:paraId="00D67C96" w14:textId="4DAEC879" w:rsidR="00BB4B4F" w:rsidRPr="005A24B9" w:rsidRDefault="00BB4B4F" w:rsidP="00C03424">
      <w:pPr>
        <w:spacing w:line="360" w:lineRule="auto"/>
        <w:jc w:val="both"/>
        <w:rPr>
          <w:rFonts w:ascii="Times New Roman" w:hAnsi="Times New Roman" w:cs="Times New Roman"/>
          <w:bCs/>
          <w:lang w:val="en-US"/>
        </w:rPr>
      </w:pPr>
      <w:r w:rsidRPr="005A24B9">
        <w:rPr>
          <w:rFonts w:ascii="Times New Roman" w:hAnsi="Times New Roman" w:cs="Times New Roman"/>
          <w:b/>
          <w:lang w:val="en-US"/>
        </w:rPr>
        <w:t xml:space="preserve">Supplementary Fig. </w:t>
      </w:r>
      <w:r w:rsidR="006F2BD1" w:rsidRPr="005A24B9">
        <w:rPr>
          <w:rFonts w:ascii="Times New Roman" w:hAnsi="Times New Roman" w:cs="Times New Roman"/>
          <w:b/>
          <w:lang w:val="en-US"/>
        </w:rPr>
        <w:t xml:space="preserve">27 </w:t>
      </w:r>
      <w:r w:rsidRPr="005A24B9">
        <w:rPr>
          <w:rFonts w:ascii="Times New Roman" w:hAnsi="Times New Roman" w:cs="Times New Roman"/>
          <w:b/>
          <w:w w:val="105"/>
        </w:rPr>
        <w:t>|</w:t>
      </w:r>
      <w:r w:rsidRPr="005A24B9">
        <w:rPr>
          <w:rFonts w:ascii="Times New Roman" w:hAnsi="Times New Roman" w:cs="Times New Roman"/>
          <w:b/>
        </w:rPr>
        <w:t xml:space="preserve"> MD setups for </w:t>
      </w:r>
      <w:r w:rsidRPr="005A24B9">
        <w:rPr>
          <w:rFonts w:ascii="Times New Roman" w:hAnsi="Times New Roman" w:cs="Times New Roman"/>
          <w:b/>
          <w:lang w:val="en-US"/>
        </w:rPr>
        <w:t xml:space="preserve">interfacial studies of neat C3mpyrFSI and 50 mol% </w:t>
      </w:r>
      <w:proofErr w:type="spellStart"/>
      <w:r w:rsidRPr="005A24B9">
        <w:rPr>
          <w:rFonts w:ascii="Times New Roman" w:hAnsi="Times New Roman" w:cs="Times New Roman"/>
          <w:b/>
          <w:lang w:val="en-US"/>
        </w:rPr>
        <w:t>NaFSI</w:t>
      </w:r>
      <w:proofErr w:type="spellEnd"/>
      <w:r w:rsidRPr="005A24B9">
        <w:rPr>
          <w:rFonts w:ascii="Times New Roman" w:hAnsi="Times New Roman" w:cs="Times New Roman"/>
          <w:b/>
          <w:lang w:val="en-US"/>
        </w:rPr>
        <w:t xml:space="preserve"> in C3mpyrFSI with metallic and semiconductive electrode</w:t>
      </w:r>
      <w:r w:rsidR="001C3608" w:rsidRPr="005A24B9">
        <w:rPr>
          <w:rFonts w:ascii="Times New Roman" w:hAnsi="Times New Roman" w:cs="Times New Roman"/>
          <w:b/>
          <w:lang w:val="en-US"/>
        </w:rPr>
        <w:t>s</w:t>
      </w:r>
      <w:r w:rsidRPr="005A24B9">
        <w:rPr>
          <w:rFonts w:ascii="Times New Roman" w:hAnsi="Times New Roman" w:cs="Times New Roman"/>
          <w:b/>
          <w:lang w:val="en-US"/>
        </w:rPr>
        <w:t xml:space="preserve">. </w:t>
      </w:r>
      <w:r w:rsidRPr="005A24B9">
        <w:rPr>
          <w:rFonts w:ascii="Times New Roman" w:hAnsi="Times New Roman" w:cs="Times New Roman"/>
          <w:bCs/>
          <w:lang w:val="en-US"/>
        </w:rPr>
        <w:t xml:space="preserve">a) Visual presentation of electrolyte constitutes </w:t>
      </w:r>
      <w:r w:rsidRPr="005A24B9">
        <w:rPr>
          <w:rFonts w:ascii="Times New Roman" w:hAnsi="Times New Roman" w:cs="Times New Roman"/>
          <w:bCs/>
        </w:rPr>
        <w:t xml:space="preserve">b) </w:t>
      </w:r>
      <w:r w:rsidRPr="005A24B9">
        <w:rPr>
          <w:rFonts w:ascii="Times New Roman" w:hAnsi="Times New Roman" w:cs="Times New Roman"/>
          <w:bCs/>
          <w:lang w:val="en-US"/>
        </w:rPr>
        <w:t xml:space="preserve">MD setup for 50 mol% </w:t>
      </w:r>
      <w:proofErr w:type="spellStart"/>
      <w:r w:rsidRPr="005A24B9">
        <w:rPr>
          <w:rFonts w:ascii="Times New Roman" w:hAnsi="Times New Roman" w:cs="Times New Roman"/>
          <w:bCs/>
          <w:lang w:val="en-US"/>
        </w:rPr>
        <w:t>NaFSI</w:t>
      </w:r>
      <w:proofErr w:type="spellEnd"/>
      <w:r w:rsidRPr="005A24B9">
        <w:rPr>
          <w:rFonts w:ascii="Times New Roman" w:hAnsi="Times New Roman" w:cs="Times New Roman"/>
          <w:bCs/>
          <w:lang w:val="en-US"/>
        </w:rPr>
        <w:t xml:space="preserve"> in C3mpyrFSI with </w:t>
      </w:r>
      <w:proofErr w:type="gramStart"/>
      <w:r w:rsidRPr="005A24B9">
        <w:rPr>
          <w:rFonts w:ascii="Times New Roman" w:hAnsi="Times New Roman" w:cs="Times New Roman"/>
          <w:bCs/>
          <w:lang w:val="en-US"/>
        </w:rPr>
        <w:t>Au(</w:t>
      </w:r>
      <w:proofErr w:type="gramEnd"/>
      <w:r w:rsidRPr="005A24B9">
        <w:rPr>
          <w:rFonts w:ascii="Times New Roman" w:hAnsi="Times New Roman" w:cs="Times New Roman"/>
          <w:bCs/>
          <w:lang w:val="en-US"/>
        </w:rPr>
        <w:t>111) electrodes at 393 K.</w:t>
      </w:r>
      <w:r w:rsidRPr="005A24B9">
        <w:rPr>
          <w:rFonts w:ascii="Times New Roman" w:hAnsi="Times New Roman" w:cs="Times New Roman"/>
          <w:bCs/>
        </w:rPr>
        <w:t xml:space="preserve">  c) </w:t>
      </w:r>
      <w:r w:rsidRPr="005A24B9">
        <w:rPr>
          <w:rFonts w:ascii="Times New Roman" w:hAnsi="Times New Roman" w:cs="Times New Roman"/>
          <w:bCs/>
          <w:lang w:val="en-US"/>
        </w:rPr>
        <w:t xml:space="preserve">MD setup for 50 mol% </w:t>
      </w:r>
      <w:proofErr w:type="spellStart"/>
      <w:r w:rsidRPr="005A24B9">
        <w:rPr>
          <w:rFonts w:ascii="Times New Roman" w:hAnsi="Times New Roman" w:cs="Times New Roman"/>
          <w:bCs/>
          <w:lang w:val="en-US"/>
        </w:rPr>
        <w:t>NaFSI</w:t>
      </w:r>
      <w:proofErr w:type="spellEnd"/>
      <w:r w:rsidRPr="005A24B9">
        <w:rPr>
          <w:rFonts w:ascii="Times New Roman" w:hAnsi="Times New Roman" w:cs="Times New Roman"/>
          <w:bCs/>
          <w:lang w:val="en-US"/>
        </w:rPr>
        <w:t xml:space="preserve"> in C3mpyrFSI with Graphite (plane) electrodes at 393 K.</w:t>
      </w:r>
    </w:p>
    <w:p w14:paraId="79A6FD3D" w14:textId="5E8525CB" w:rsidR="00561094" w:rsidRPr="005A24B9" w:rsidRDefault="00561094" w:rsidP="006971C5">
      <w:pPr>
        <w:spacing w:line="360" w:lineRule="auto"/>
        <w:jc w:val="both"/>
        <w:rPr>
          <w:rFonts w:ascii="Times New Roman" w:hAnsi="Times New Roman" w:cs="Times New Roman"/>
          <w:bCs/>
          <w:lang w:val="en-US"/>
        </w:rPr>
      </w:pPr>
      <w:r w:rsidRPr="005A24B9">
        <w:rPr>
          <w:rFonts w:ascii="Times New Roman" w:hAnsi="Times New Roman" w:cs="Times New Roman"/>
          <w:noProof/>
          <w:lang w:val="en-US"/>
        </w:rPr>
        <w:drawing>
          <wp:inline distT="0" distB="0" distL="0" distR="0" wp14:anchorId="164DF4A4" wp14:editId="47AEE536">
            <wp:extent cx="5560828" cy="2406453"/>
            <wp:effectExtent l="0" t="0" r="1905" b="0"/>
            <wp:docPr id="28"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10;&#10;Description automatically generated"/>
                    <pic:cNvPicPr/>
                  </pic:nvPicPr>
                  <pic:blipFill rotWithShape="1">
                    <a:blip r:embed="rId34" cstate="print">
                      <a:extLst>
                        <a:ext uri="{28A0092B-C50C-407E-A947-70E740481C1C}">
                          <a14:useLocalDpi xmlns:a14="http://schemas.microsoft.com/office/drawing/2010/main" val="0"/>
                        </a:ext>
                      </a:extLst>
                    </a:blip>
                    <a:srcRect l="1670" r="33544" b="50121"/>
                    <a:stretch/>
                  </pic:blipFill>
                  <pic:spPr bwMode="auto">
                    <a:xfrm>
                      <a:off x="0" y="0"/>
                      <a:ext cx="5593282" cy="2420498"/>
                    </a:xfrm>
                    <a:prstGeom prst="rect">
                      <a:avLst/>
                    </a:prstGeom>
                    <a:ln>
                      <a:noFill/>
                    </a:ln>
                    <a:extLst>
                      <a:ext uri="{53640926-AAD7-44D8-BBD7-CCE9431645EC}">
                        <a14:shadowObscured xmlns:a14="http://schemas.microsoft.com/office/drawing/2010/main"/>
                      </a:ext>
                    </a:extLst>
                  </pic:spPr>
                </pic:pic>
              </a:graphicData>
            </a:graphic>
          </wp:inline>
        </w:drawing>
      </w:r>
      <w:r w:rsidRPr="005A24B9">
        <w:rPr>
          <w:rFonts w:ascii="Times New Roman" w:hAnsi="Times New Roman" w:cs="Times New Roman"/>
          <w:b/>
          <w:lang w:val="en-US"/>
        </w:rPr>
        <w:t xml:space="preserve">Supplementary Fig. </w:t>
      </w:r>
      <w:r w:rsidR="006F2BD1" w:rsidRPr="005A24B9">
        <w:rPr>
          <w:rFonts w:ascii="Times New Roman" w:hAnsi="Times New Roman" w:cs="Times New Roman"/>
          <w:b/>
          <w:lang w:val="en-US"/>
        </w:rPr>
        <w:t xml:space="preserve">28 </w:t>
      </w:r>
      <w:r w:rsidRPr="005A24B9">
        <w:rPr>
          <w:rFonts w:ascii="Times New Roman" w:hAnsi="Times New Roman" w:cs="Times New Roman"/>
          <w:b/>
          <w:w w:val="105"/>
        </w:rPr>
        <w:t>|</w:t>
      </w:r>
      <w:r w:rsidRPr="005A24B9">
        <w:rPr>
          <w:rFonts w:ascii="Times New Roman" w:hAnsi="Times New Roman" w:cs="Times New Roman"/>
        </w:rPr>
        <w:t xml:space="preserve"> </w:t>
      </w:r>
      <w:r w:rsidRPr="005A24B9">
        <w:rPr>
          <w:rFonts w:ascii="Times New Roman" w:hAnsi="Times New Roman" w:cs="Times New Roman"/>
          <w:b/>
          <w:bCs/>
        </w:rPr>
        <w:t>The relation between surface charge density (σ) and potential on the electrode for</w:t>
      </w:r>
      <w:r w:rsidRPr="005A24B9">
        <w:rPr>
          <w:rFonts w:ascii="Times New Roman" w:hAnsi="Times New Roman" w:cs="Times New Roman"/>
          <w:b/>
          <w:bCs/>
          <w:lang w:val="en-US"/>
        </w:rPr>
        <w:t xml:space="preserve"> neat C3mpyrFSI and 50 mol% </w:t>
      </w:r>
      <w:proofErr w:type="spellStart"/>
      <w:r w:rsidRPr="005A24B9">
        <w:rPr>
          <w:rFonts w:ascii="Times New Roman" w:hAnsi="Times New Roman" w:cs="Times New Roman"/>
          <w:b/>
          <w:bCs/>
          <w:lang w:val="en-US"/>
        </w:rPr>
        <w:t>NaFSI</w:t>
      </w:r>
      <w:proofErr w:type="spellEnd"/>
      <w:r w:rsidRPr="005A24B9">
        <w:rPr>
          <w:rFonts w:ascii="Times New Roman" w:hAnsi="Times New Roman" w:cs="Times New Roman"/>
          <w:b/>
          <w:bCs/>
          <w:lang w:val="en-US"/>
        </w:rPr>
        <w:t xml:space="preserve"> in C3mpyrFSI with (a) semiconductive graphite (plane) and (b) metallic Au (111) electrodes.</w:t>
      </w:r>
      <w:r w:rsidRPr="005A24B9">
        <w:rPr>
          <w:rFonts w:ascii="Times New Roman" w:hAnsi="Times New Roman" w:cs="Times New Roman"/>
          <w:bCs/>
          <w:lang w:val="en-US"/>
        </w:rPr>
        <w:t xml:space="preserve"> </w:t>
      </w:r>
    </w:p>
    <w:p w14:paraId="638D2DA3" w14:textId="77777777" w:rsidR="00561094" w:rsidRPr="005A24B9" w:rsidRDefault="00561094" w:rsidP="00841546">
      <w:pPr>
        <w:spacing w:line="360" w:lineRule="auto"/>
        <w:jc w:val="center"/>
        <w:rPr>
          <w:rFonts w:ascii="Times New Roman" w:hAnsi="Times New Roman" w:cs="Times New Roman"/>
        </w:rPr>
      </w:pPr>
      <w:r w:rsidRPr="005A24B9">
        <w:rPr>
          <w:rFonts w:ascii="Times New Roman" w:hAnsi="Times New Roman" w:cs="Times New Roman"/>
          <w:noProof/>
        </w:rPr>
        <w:drawing>
          <wp:inline distT="0" distB="0" distL="0" distR="0" wp14:anchorId="795CF1ED" wp14:editId="7DB9F8DF">
            <wp:extent cx="2498501" cy="909416"/>
            <wp:effectExtent l="0" t="0" r="3810" b="5080"/>
            <wp:docPr id="27" name="Picture 27"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clock&#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2522042" cy="917985"/>
                    </a:xfrm>
                    <a:prstGeom prst="rect">
                      <a:avLst/>
                    </a:prstGeom>
                  </pic:spPr>
                </pic:pic>
              </a:graphicData>
            </a:graphic>
          </wp:inline>
        </w:drawing>
      </w:r>
    </w:p>
    <w:p w14:paraId="572B5784" w14:textId="24CA3A5D" w:rsidR="00561094" w:rsidRPr="005A24B9" w:rsidRDefault="00561094" w:rsidP="006971C5">
      <w:pPr>
        <w:spacing w:line="360" w:lineRule="auto"/>
        <w:jc w:val="both"/>
        <w:rPr>
          <w:rFonts w:ascii="Times New Roman" w:hAnsi="Times New Roman" w:cs="Times New Roman"/>
          <w:b/>
        </w:rPr>
      </w:pPr>
      <w:r w:rsidRPr="005A24B9">
        <w:rPr>
          <w:rFonts w:ascii="Times New Roman" w:hAnsi="Times New Roman" w:cs="Times New Roman"/>
          <w:b/>
          <w:lang w:val="en-US"/>
        </w:rPr>
        <w:lastRenderedPageBreak/>
        <w:t xml:space="preserve">Supplementary Fig. </w:t>
      </w:r>
      <w:r w:rsidR="006F2BD1" w:rsidRPr="005A24B9">
        <w:rPr>
          <w:rFonts w:ascii="Times New Roman" w:hAnsi="Times New Roman" w:cs="Times New Roman"/>
          <w:b/>
          <w:lang w:val="en-US"/>
        </w:rPr>
        <w:t xml:space="preserve">29 </w:t>
      </w:r>
      <w:r w:rsidRPr="005A24B9">
        <w:rPr>
          <w:rFonts w:ascii="Times New Roman" w:hAnsi="Times New Roman" w:cs="Times New Roman"/>
          <w:b/>
          <w:w w:val="105"/>
        </w:rPr>
        <w:t>|</w:t>
      </w:r>
      <w:r w:rsidRPr="005A24B9">
        <w:rPr>
          <w:rFonts w:ascii="Times New Roman" w:hAnsi="Times New Roman" w:cs="Times New Roman"/>
          <w:b/>
        </w:rPr>
        <w:t xml:space="preserve"> Circuit model for a differential capacitance study with electrolyte in three-electrodes setup.</w:t>
      </w:r>
    </w:p>
    <w:p w14:paraId="6D3EDF4A" w14:textId="77777777" w:rsidR="002A2796" w:rsidRPr="005A24B9" w:rsidRDefault="002A2796" w:rsidP="006971C5">
      <w:pPr>
        <w:spacing w:line="360" w:lineRule="auto"/>
        <w:jc w:val="both"/>
        <w:rPr>
          <w:rFonts w:ascii="Times New Roman" w:hAnsi="Times New Roman" w:cs="Times New Roman"/>
          <w:b/>
          <w:lang w:val="en-US"/>
        </w:rPr>
      </w:pPr>
      <w:r w:rsidRPr="005A24B9">
        <w:rPr>
          <w:rFonts w:ascii="Times New Roman" w:hAnsi="Times New Roman" w:cs="Times New Roman"/>
          <w:b/>
          <w:noProof/>
          <w:lang w:val="en-US"/>
        </w:rPr>
        <w:drawing>
          <wp:inline distT="0" distB="0" distL="0" distR="0" wp14:anchorId="1512D428" wp14:editId="0E61CA9E">
            <wp:extent cx="5486400" cy="4368549"/>
            <wp:effectExtent l="0" t="0" r="0" b="635"/>
            <wp:docPr id="30" name="Picture 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application&#10;&#10;Description automatically generated"/>
                    <pic:cNvPicPr/>
                  </pic:nvPicPr>
                  <pic:blipFill rotWithShape="1">
                    <a:blip r:embed="rId36" cstate="print">
                      <a:extLst>
                        <a:ext uri="{28A0092B-C50C-407E-A947-70E740481C1C}">
                          <a14:useLocalDpi xmlns:a14="http://schemas.microsoft.com/office/drawing/2010/main" val="0"/>
                        </a:ext>
                      </a:extLst>
                    </a:blip>
                    <a:srcRect l="1660" t="5165" r="35313" b="5549"/>
                    <a:stretch/>
                  </pic:blipFill>
                  <pic:spPr bwMode="auto">
                    <a:xfrm>
                      <a:off x="0" y="0"/>
                      <a:ext cx="5510786" cy="4387967"/>
                    </a:xfrm>
                    <a:prstGeom prst="rect">
                      <a:avLst/>
                    </a:prstGeom>
                    <a:ln>
                      <a:noFill/>
                    </a:ln>
                    <a:extLst>
                      <a:ext uri="{53640926-AAD7-44D8-BBD7-CCE9431645EC}">
                        <a14:shadowObscured xmlns:a14="http://schemas.microsoft.com/office/drawing/2010/main"/>
                      </a:ext>
                    </a:extLst>
                  </pic:spPr>
                </pic:pic>
              </a:graphicData>
            </a:graphic>
          </wp:inline>
        </w:drawing>
      </w:r>
    </w:p>
    <w:p w14:paraId="20090508" w14:textId="5FDFC25E" w:rsidR="002A2796" w:rsidRPr="005A24B9" w:rsidRDefault="002A2796" w:rsidP="006971C5">
      <w:pPr>
        <w:spacing w:line="360" w:lineRule="auto"/>
        <w:jc w:val="both"/>
        <w:rPr>
          <w:rFonts w:ascii="Times New Roman" w:hAnsi="Times New Roman" w:cs="Times New Roman"/>
          <w:b/>
          <w:lang w:val="en-US"/>
        </w:rPr>
      </w:pPr>
      <w:r w:rsidRPr="005A24B9">
        <w:rPr>
          <w:rFonts w:ascii="Times New Roman" w:hAnsi="Times New Roman" w:cs="Times New Roman"/>
          <w:b/>
          <w:lang w:val="en-US"/>
        </w:rPr>
        <w:t xml:space="preserve">Supplementary Fig. </w:t>
      </w:r>
      <w:r w:rsidR="006F2BD1" w:rsidRPr="005A24B9">
        <w:rPr>
          <w:rFonts w:ascii="Times New Roman" w:hAnsi="Times New Roman" w:cs="Times New Roman"/>
          <w:b/>
          <w:lang w:val="en-US"/>
        </w:rPr>
        <w:t xml:space="preserve">30 </w:t>
      </w:r>
      <w:r w:rsidRPr="005A24B9">
        <w:rPr>
          <w:rFonts w:ascii="Times New Roman" w:hAnsi="Times New Roman" w:cs="Times New Roman"/>
          <w:b/>
          <w:w w:val="105"/>
        </w:rPr>
        <w:t>|</w:t>
      </w:r>
      <w:r w:rsidRPr="005A24B9">
        <w:rPr>
          <w:rFonts w:ascii="Times New Roman" w:hAnsi="Times New Roman" w:cs="Times New Roman"/>
          <w:b/>
        </w:rPr>
        <w:t xml:space="preserve"> Phase angle vs log(</w:t>
      </w:r>
      <w:proofErr w:type="spellStart"/>
      <w:r w:rsidRPr="005A24B9">
        <w:rPr>
          <w:rFonts w:ascii="Times New Roman" w:hAnsi="Times New Roman" w:cs="Times New Roman"/>
          <w:b/>
        </w:rPr>
        <w:t>freq</w:t>
      </w:r>
      <w:proofErr w:type="spellEnd"/>
      <w:r w:rsidRPr="005A24B9">
        <w:rPr>
          <w:rFonts w:ascii="Times New Roman" w:hAnsi="Times New Roman" w:cs="Times New Roman"/>
          <w:b/>
        </w:rPr>
        <w:t xml:space="preserve">) plot collected at different potentials for (a) </w:t>
      </w:r>
      <w:r w:rsidRPr="005A24B9">
        <w:rPr>
          <w:rFonts w:ascii="Times New Roman" w:hAnsi="Times New Roman" w:cs="Times New Roman"/>
          <w:b/>
          <w:lang w:val="en-US"/>
        </w:rPr>
        <w:t xml:space="preserve">neat C3mpyrFSI and (b) 50 mol% </w:t>
      </w:r>
      <w:proofErr w:type="spellStart"/>
      <w:r w:rsidRPr="005A24B9">
        <w:rPr>
          <w:rFonts w:ascii="Times New Roman" w:hAnsi="Times New Roman" w:cs="Times New Roman"/>
          <w:b/>
          <w:lang w:val="en-US"/>
        </w:rPr>
        <w:t>NaFSI</w:t>
      </w:r>
      <w:proofErr w:type="spellEnd"/>
      <w:r w:rsidRPr="005A24B9">
        <w:rPr>
          <w:rFonts w:ascii="Times New Roman" w:hAnsi="Times New Roman" w:cs="Times New Roman"/>
          <w:b/>
          <w:lang w:val="en-US"/>
        </w:rPr>
        <w:t xml:space="preserve"> in C3mpyrFSI with gold working electrode and for </w:t>
      </w:r>
      <w:r w:rsidRPr="005A24B9">
        <w:rPr>
          <w:rFonts w:ascii="Times New Roman" w:hAnsi="Times New Roman" w:cs="Times New Roman"/>
          <w:b/>
        </w:rPr>
        <w:t xml:space="preserve">(c) </w:t>
      </w:r>
      <w:r w:rsidRPr="005A24B9">
        <w:rPr>
          <w:rFonts w:ascii="Times New Roman" w:hAnsi="Times New Roman" w:cs="Times New Roman"/>
          <w:b/>
          <w:lang w:val="en-US"/>
        </w:rPr>
        <w:t xml:space="preserve">neat C3mpyrFSI and (d) 50 mol% </w:t>
      </w:r>
      <w:proofErr w:type="spellStart"/>
      <w:r w:rsidRPr="005A24B9">
        <w:rPr>
          <w:rFonts w:ascii="Times New Roman" w:hAnsi="Times New Roman" w:cs="Times New Roman"/>
          <w:b/>
          <w:lang w:val="en-US"/>
        </w:rPr>
        <w:t>NaFSI</w:t>
      </w:r>
      <w:proofErr w:type="spellEnd"/>
      <w:r w:rsidRPr="005A24B9">
        <w:rPr>
          <w:rFonts w:ascii="Times New Roman" w:hAnsi="Times New Roman" w:cs="Times New Roman"/>
          <w:b/>
          <w:lang w:val="en-US"/>
        </w:rPr>
        <w:t xml:space="preserve"> in C3mpyrFSI with GC working electrode.</w:t>
      </w:r>
    </w:p>
    <w:p w14:paraId="48B389DC" w14:textId="77777777" w:rsidR="00841546" w:rsidRPr="005A24B9" w:rsidRDefault="00841546" w:rsidP="006971C5">
      <w:pPr>
        <w:spacing w:line="360" w:lineRule="auto"/>
        <w:jc w:val="both"/>
        <w:rPr>
          <w:rFonts w:ascii="Times New Roman" w:hAnsi="Times New Roman" w:cs="Times New Roman"/>
          <w:b/>
          <w:lang w:val="en-US"/>
        </w:rPr>
      </w:pPr>
    </w:p>
    <w:p w14:paraId="737D44BF" w14:textId="7E4D733D" w:rsidR="00254D35" w:rsidRPr="005A24B9" w:rsidRDefault="00254D35" w:rsidP="006971C5">
      <w:pPr>
        <w:spacing w:line="360" w:lineRule="auto"/>
        <w:jc w:val="both"/>
        <w:rPr>
          <w:rFonts w:ascii="Times New Roman" w:hAnsi="Times New Roman" w:cs="Times New Roman"/>
          <w:b/>
          <w:sz w:val="28"/>
          <w:szCs w:val="28"/>
          <w:lang w:val="en-US"/>
        </w:rPr>
      </w:pPr>
      <w:r w:rsidRPr="005A24B9">
        <w:rPr>
          <w:rFonts w:ascii="Times New Roman" w:hAnsi="Times New Roman" w:cs="Times New Roman"/>
          <w:b/>
          <w:sz w:val="28"/>
          <w:szCs w:val="28"/>
          <w:lang w:val="en-US"/>
        </w:rPr>
        <w:t xml:space="preserve">References </w:t>
      </w:r>
    </w:p>
    <w:p w14:paraId="3F26D2E7" w14:textId="3DE1D534" w:rsidR="004A58B9" w:rsidRPr="005A24B9" w:rsidRDefault="00254D35"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lang w:val="en-US"/>
        </w:rPr>
        <w:fldChar w:fldCharType="begin" w:fldLock="1"/>
      </w:r>
      <w:r w:rsidRPr="005A24B9">
        <w:rPr>
          <w:rFonts w:ascii="Times New Roman" w:hAnsi="Times New Roman" w:cs="Times New Roman"/>
          <w:lang w:val="en-US"/>
        </w:rPr>
        <w:instrText xml:space="preserve">ADDIN Mendeley Bibliography CSL_BIBLIOGRAPHY </w:instrText>
      </w:r>
      <w:r w:rsidRPr="005A24B9">
        <w:rPr>
          <w:rFonts w:ascii="Times New Roman" w:hAnsi="Times New Roman" w:cs="Times New Roman"/>
          <w:lang w:val="en-US"/>
        </w:rPr>
        <w:fldChar w:fldCharType="separate"/>
      </w:r>
      <w:r w:rsidR="004A58B9" w:rsidRPr="005A24B9">
        <w:rPr>
          <w:rFonts w:ascii="Times New Roman" w:hAnsi="Times New Roman" w:cs="Times New Roman"/>
          <w:noProof/>
          <w:lang w:val="en-GB"/>
        </w:rPr>
        <w:t>1.</w:t>
      </w:r>
      <w:r w:rsidR="004A58B9" w:rsidRPr="005A24B9">
        <w:rPr>
          <w:rFonts w:ascii="Times New Roman" w:hAnsi="Times New Roman" w:cs="Times New Roman"/>
          <w:noProof/>
          <w:lang w:val="en-GB"/>
        </w:rPr>
        <w:tab/>
        <w:t xml:space="preserve">Plimpton, S. Fast parallel algorithms for short-range molecular dynamics. </w:t>
      </w:r>
      <w:r w:rsidR="004A58B9" w:rsidRPr="005A24B9">
        <w:rPr>
          <w:rFonts w:ascii="Times New Roman" w:hAnsi="Times New Roman" w:cs="Times New Roman"/>
          <w:i/>
          <w:iCs/>
          <w:noProof/>
          <w:lang w:val="en-GB"/>
        </w:rPr>
        <w:t>J. Comput. Phys.</w:t>
      </w:r>
      <w:r w:rsidR="004A58B9" w:rsidRPr="005A24B9">
        <w:rPr>
          <w:rFonts w:ascii="Times New Roman" w:hAnsi="Times New Roman" w:cs="Times New Roman"/>
          <w:noProof/>
          <w:lang w:val="en-GB"/>
        </w:rPr>
        <w:t xml:space="preserve"> </w:t>
      </w:r>
      <w:r w:rsidR="004A58B9" w:rsidRPr="005A24B9">
        <w:rPr>
          <w:rFonts w:ascii="Times New Roman" w:hAnsi="Times New Roman" w:cs="Times New Roman"/>
          <w:b/>
          <w:bCs/>
          <w:noProof/>
          <w:lang w:val="en-GB"/>
        </w:rPr>
        <w:t>117</w:t>
      </w:r>
      <w:r w:rsidR="004A58B9" w:rsidRPr="005A24B9">
        <w:rPr>
          <w:rFonts w:ascii="Times New Roman" w:hAnsi="Times New Roman" w:cs="Times New Roman"/>
          <w:noProof/>
          <w:lang w:val="en-GB"/>
        </w:rPr>
        <w:t>, 1–19 (1995).</w:t>
      </w:r>
    </w:p>
    <w:p w14:paraId="4F75C55A"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2.</w:t>
      </w:r>
      <w:r w:rsidRPr="005A24B9">
        <w:rPr>
          <w:rFonts w:ascii="Times New Roman" w:hAnsi="Times New Roman" w:cs="Times New Roman"/>
          <w:noProof/>
          <w:lang w:val="en-GB"/>
        </w:rPr>
        <w:tab/>
        <w:t xml:space="preserve">Chen, F., Howlett, P. &amp; Forsyth, M. Na-Ion solvation and high transference number in superconcentrated ionic liquid electrolytes: a theoretical approach. </w:t>
      </w:r>
      <w:r w:rsidRPr="005A24B9">
        <w:rPr>
          <w:rFonts w:ascii="Times New Roman" w:hAnsi="Times New Roman" w:cs="Times New Roman"/>
          <w:i/>
          <w:iCs/>
          <w:noProof/>
          <w:lang w:val="en-GB"/>
        </w:rPr>
        <w:t>J. Phys. Chem. C</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122</w:t>
      </w:r>
      <w:r w:rsidRPr="005A24B9">
        <w:rPr>
          <w:rFonts w:ascii="Times New Roman" w:hAnsi="Times New Roman" w:cs="Times New Roman"/>
          <w:noProof/>
          <w:lang w:val="en-GB"/>
        </w:rPr>
        <w:t>, 105–114 (2018).</w:t>
      </w:r>
    </w:p>
    <w:p w14:paraId="7420FAF0"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3.</w:t>
      </w:r>
      <w:r w:rsidRPr="005A24B9">
        <w:rPr>
          <w:rFonts w:ascii="Times New Roman" w:hAnsi="Times New Roman" w:cs="Times New Roman"/>
          <w:noProof/>
          <w:lang w:val="en-GB"/>
        </w:rPr>
        <w:tab/>
        <w:t xml:space="preserve">Wang, R., Bi, S., Presser, V. &amp; Feng, G. Systematic comparison of force fields for molecular dynamic simulation of Au (111)/Ionic liquid interfaces. </w:t>
      </w:r>
      <w:r w:rsidRPr="005A24B9">
        <w:rPr>
          <w:rFonts w:ascii="Times New Roman" w:hAnsi="Times New Roman" w:cs="Times New Roman"/>
          <w:i/>
          <w:iCs/>
          <w:noProof/>
          <w:lang w:val="en-GB"/>
        </w:rPr>
        <w:t>Fluid Phase Equilib.</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463</w:t>
      </w:r>
      <w:r w:rsidRPr="005A24B9">
        <w:rPr>
          <w:rFonts w:ascii="Times New Roman" w:hAnsi="Times New Roman" w:cs="Times New Roman"/>
          <w:noProof/>
          <w:lang w:val="en-GB"/>
        </w:rPr>
        <w:t>, 106–113 (2018).</w:t>
      </w:r>
    </w:p>
    <w:p w14:paraId="3047C2F2"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lastRenderedPageBreak/>
        <w:t>4.</w:t>
      </w:r>
      <w:r w:rsidRPr="005A24B9">
        <w:rPr>
          <w:rFonts w:ascii="Times New Roman" w:hAnsi="Times New Roman" w:cs="Times New Roman"/>
          <w:noProof/>
          <w:lang w:val="en-GB"/>
        </w:rPr>
        <w:tab/>
        <w:t xml:space="preserve">Hirunsit, P. &amp; Balbuena, P. B. Effects of confinement on water structure and dynamics: a molecular simulation study. </w:t>
      </w:r>
      <w:r w:rsidRPr="005A24B9">
        <w:rPr>
          <w:rFonts w:ascii="Times New Roman" w:hAnsi="Times New Roman" w:cs="Times New Roman"/>
          <w:i/>
          <w:iCs/>
          <w:noProof/>
          <w:lang w:val="en-GB"/>
        </w:rPr>
        <w:t>J. Phys. Chem. C</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111</w:t>
      </w:r>
      <w:r w:rsidRPr="005A24B9">
        <w:rPr>
          <w:rFonts w:ascii="Times New Roman" w:hAnsi="Times New Roman" w:cs="Times New Roman"/>
          <w:noProof/>
          <w:lang w:val="en-GB"/>
        </w:rPr>
        <w:t>, 1709–1715 (2007).</w:t>
      </w:r>
    </w:p>
    <w:p w14:paraId="4C0E9E32"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5.</w:t>
      </w:r>
      <w:r w:rsidRPr="005A24B9">
        <w:rPr>
          <w:rFonts w:ascii="Times New Roman" w:hAnsi="Times New Roman" w:cs="Times New Roman"/>
          <w:noProof/>
          <w:lang w:val="en-GB"/>
        </w:rPr>
        <w:tab/>
        <w:t xml:space="preserve">Lindahl, E., Hess, B. &amp; van der Spoel, D. GROMACS 3.0: a package for molecular simulation and trajectory analysis. </w:t>
      </w:r>
      <w:r w:rsidRPr="005A24B9">
        <w:rPr>
          <w:rFonts w:ascii="Times New Roman" w:hAnsi="Times New Roman" w:cs="Times New Roman"/>
          <w:i/>
          <w:iCs/>
          <w:noProof/>
          <w:lang w:val="en-GB"/>
        </w:rPr>
        <w:t>Mol. Model. Annu.</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7</w:t>
      </w:r>
      <w:r w:rsidRPr="005A24B9">
        <w:rPr>
          <w:rFonts w:ascii="Times New Roman" w:hAnsi="Times New Roman" w:cs="Times New Roman"/>
          <w:noProof/>
          <w:lang w:val="en-GB"/>
        </w:rPr>
        <w:t>, 306–317 (2001).</w:t>
      </w:r>
    </w:p>
    <w:p w14:paraId="67D7CDA9"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6.</w:t>
      </w:r>
      <w:r w:rsidRPr="005A24B9">
        <w:rPr>
          <w:rFonts w:ascii="Times New Roman" w:hAnsi="Times New Roman" w:cs="Times New Roman"/>
          <w:noProof/>
          <w:lang w:val="en-GB"/>
        </w:rPr>
        <w:tab/>
        <w:t xml:space="preserve">Reed, S. K., Lanning, O. J. &amp; Madden, P. A. Electrochemical interface between an ionic liquid and a model metallic electrode. </w:t>
      </w:r>
      <w:r w:rsidRPr="005A24B9">
        <w:rPr>
          <w:rFonts w:ascii="Times New Roman" w:hAnsi="Times New Roman" w:cs="Times New Roman"/>
          <w:i/>
          <w:iCs/>
          <w:noProof/>
          <w:lang w:val="en-GB"/>
        </w:rPr>
        <w:t>J. Chem. Phys.</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126</w:t>
      </w:r>
      <w:r w:rsidRPr="005A24B9">
        <w:rPr>
          <w:rFonts w:ascii="Times New Roman" w:hAnsi="Times New Roman" w:cs="Times New Roman"/>
          <w:noProof/>
          <w:lang w:val="en-GB"/>
        </w:rPr>
        <w:t>, 84704 (2007).</w:t>
      </w:r>
    </w:p>
    <w:p w14:paraId="5CF9C301"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7.</w:t>
      </w:r>
      <w:r w:rsidRPr="005A24B9">
        <w:rPr>
          <w:rFonts w:ascii="Times New Roman" w:hAnsi="Times New Roman" w:cs="Times New Roman"/>
          <w:noProof/>
          <w:lang w:val="en-GB"/>
        </w:rPr>
        <w:tab/>
        <w:t xml:space="preserve">Wang, Z., Yang, Y., Olmsted, D. L., Asta, M. &amp; Laird, B. B. Evaluation of the constant potential method in simulating electric double-layer capacitors. </w:t>
      </w:r>
      <w:r w:rsidRPr="005A24B9">
        <w:rPr>
          <w:rFonts w:ascii="Times New Roman" w:hAnsi="Times New Roman" w:cs="Times New Roman"/>
          <w:i/>
          <w:iCs/>
          <w:noProof/>
          <w:lang w:val="en-GB"/>
        </w:rPr>
        <w:t>J. Chem. Phys.</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141</w:t>
      </w:r>
      <w:r w:rsidRPr="005A24B9">
        <w:rPr>
          <w:rFonts w:ascii="Times New Roman" w:hAnsi="Times New Roman" w:cs="Times New Roman"/>
          <w:noProof/>
          <w:lang w:val="en-GB"/>
        </w:rPr>
        <w:t>, 184102 (2014).</w:t>
      </w:r>
    </w:p>
    <w:p w14:paraId="74BAEBCE"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8.</w:t>
      </w:r>
      <w:r w:rsidRPr="005A24B9">
        <w:rPr>
          <w:rFonts w:ascii="Times New Roman" w:hAnsi="Times New Roman" w:cs="Times New Roman"/>
          <w:noProof/>
          <w:lang w:val="en-GB"/>
        </w:rPr>
        <w:tab/>
        <w:t xml:space="preserve">Michaud‐Agrawal, N., Denning, E. J., Woolf, T. B. &amp; Beckstein, O. MDAnalysis: a toolkit for the analysis of molecular dynamics simulations. </w:t>
      </w:r>
      <w:r w:rsidRPr="005A24B9">
        <w:rPr>
          <w:rFonts w:ascii="Times New Roman" w:hAnsi="Times New Roman" w:cs="Times New Roman"/>
          <w:i/>
          <w:iCs/>
          <w:noProof/>
          <w:lang w:val="en-GB"/>
        </w:rPr>
        <w:t>J. Comput. Chem.</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32</w:t>
      </w:r>
      <w:r w:rsidRPr="005A24B9">
        <w:rPr>
          <w:rFonts w:ascii="Times New Roman" w:hAnsi="Times New Roman" w:cs="Times New Roman"/>
          <w:noProof/>
          <w:lang w:val="en-GB"/>
        </w:rPr>
        <w:t>, 2319–2327 (2011).</w:t>
      </w:r>
    </w:p>
    <w:p w14:paraId="41F53400"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9.</w:t>
      </w:r>
      <w:r w:rsidRPr="005A24B9">
        <w:rPr>
          <w:rFonts w:ascii="Times New Roman" w:hAnsi="Times New Roman" w:cs="Times New Roman"/>
          <w:noProof/>
          <w:lang w:val="en-GB"/>
        </w:rPr>
        <w:tab/>
        <w:t xml:space="preserve">Wang, R., Bi, S., Presser, V. &amp; Feng, G. Systematic comparison of force fields for molecular dynamic simulation of Au(111)/Ionic liquid interfaces. </w:t>
      </w:r>
      <w:r w:rsidRPr="005A24B9">
        <w:rPr>
          <w:rFonts w:ascii="Times New Roman" w:hAnsi="Times New Roman" w:cs="Times New Roman"/>
          <w:i/>
          <w:iCs/>
          <w:noProof/>
          <w:lang w:val="en-GB"/>
        </w:rPr>
        <w:t>Fluid Phase Equilib.</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463</w:t>
      </w:r>
      <w:r w:rsidRPr="005A24B9">
        <w:rPr>
          <w:rFonts w:ascii="Times New Roman" w:hAnsi="Times New Roman" w:cs="Times New Roman"/>
          <w:noProof/>
          <w:lang w:val="en-GB"/>
        </w:rPr>
        <w:t>, 106–113 (2018).</w:t>
      </w:r>
    </w:p>
    <w:p w14:paraId="76D8A8B5"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10.</w:t>
      </w:r>
      <w:r w:rsidRPr="005A24B9">
        <w:rPr>
          <w:rFonts w:ascii="Times New Roman" w:hAnsi="Times New Roman" w:cs="Times New Roman"/>
          <w:noProof/>
          <w:lang w:val="en-GB"/>
        </w:rPr>
        <w:tab/>
        <w:t xml:space="preserve">Ebadi, M., Costa, L. T., Araujo, C. M. &amp; Brandell, D. Modelling the Polymer Electrolyte/Li-Metal Interface by Molecular Dynamics Simulations. </w:t>
      </w:r>
      <w:r w:rsidRPr="005A24B9">
        <w:rPr>
          <w:rFonts w:ascii="Times New Roman" w:hAnsi="Times New Roman" w:cs="Times New Roman"/>
          <w:i/>
          <w:iCs/>
          <w:noProof/>
          <w:lang w:val="en-GB"/>
        </w:rPr>
        <w:t>Electrochim. Acta</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234</w:t>
      </w:r>
      <w:r w:rsidRPr="005A24B9">
        <w:rPr>
          <w:rFonts w:ascii="Times New Roman" w:hAnsi="Times New Roman" w:cs="Times New Roman"/>
          <w:noProof/>
          <w:lang w:val="en-GB"/>
        </w:rPr>
        <w:t>, 43–51 (2017).</w:t>
      </w:r>
    </w:p>
    <w:p w14:paraId="70CD173F"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11.</w:t>
      </w:r>
      <w:r w:rsidRPr="005A24B9">
        <w:rPr>
          <w:rFonts w:ascii="Times New Roman" w:hAnsi="Times New Roman" w:cs="Times New Roman"/>
          <w:noProof/>
          <w:lang w:val="en-GB"/>
        </w:rPr>
        <w:tab/>
        <w:t xml:space="preserve">Heinz, H., Vaia, R. A., Farmer, B. L. &amp; Naik, R. R. Accurate simulation of surfaces and interfaces of face-centered cubic metals using 12− 6 and 9− 6 Lennard-Jones potentials. </w:t>
      </w:r>
      <w:r w:rsidRPr="005A24B9">
        <w:rPr>
          <w:rFonts w:ascii="Times New Roman" w:hAnsi="Times New Roman" w:cs="Times New Roman"/>
          <w:i/>
          <w:iCs/>
          <w:noProof/>
          <w:lang w:val="en-GB"/>
        </w:rPr>
        <w:t>J. Phys. Chem. C</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112</w:t>
      </w:r>
      <w:r w:rsidRPr="005A24B9">
        <w:rPr>
          <w:rFonts w:ascii="Times New Roman" w:hAnsi="Times New Roman" w:cs="Times New Roman"/>
          <w:noProof/>
          <w:lang w:val="en-GB"/>
        </w:rPr>
        <w:t>, 17281–17290 (2008).</w:t>
      </w:r>
    </w:p>
    <w:p w14:paraId="0701B085"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12.</w:t>
      </w:r>
      <w:r w:rsidRPr="005A24B9">
        <w:rPr>
          <w:rFonts w:ascii="Times New Roman" w:hAnsi="Times New Roman" w:cs="Times New Roman"/>
          <w:noProof/>
          <w:lang w:val="en-GB"/>
        </w:rPr>
        <w:tab/>
        <w:t xml:space="preserve">Sieffert, N. &amp; Wipff, G. Ordering of imidazolium-based ionic liquids at the α-quartz (001) surface: a molecular dynamics study. </w:t>
      </w:r>
      <w:r w:rsidRPr="005A24B9">
        <w:rPr>
          <w:rFonts w:ascii="Times New Roman" w:hAnsi="Times New Roman" w:cs="Times New Roman"/>
          <w:i/>
          <w:iCs/>
          <w:noProof/>
          <w:lang w:val="en-GB"/>
        </w:rPr>
        <w:t>J. Phys. Chem. C</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112</w:t>
      </w:r>
      <w:r w:rsidRPr="005A24B9">
        <w:rPr>
          <w:rFonts w:ascii="Times New Roman" w:hAnsi="Times New Roman" w:cs="Times New Roman"/>
          <w:noProof/>
          <w:lang w:val="en-GB"/>
        </w:rPr>
        <w:t>, 19590–19603 (2008).</w:t>
      </w:r>
    </w:p>
    <w:p w14:paraId="66DD8FB1"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13.</w:t>
      </w:r>
      <w:r w:rsidRPr="005A24B9">
        <w:rPr>
          <w:rFonts w:ascii="Times New Roman" w:hAnsi="Times New Roman" w:cs="Times New Roman"/>
          <w:noProof/>
          <w:lang w:val="en-GB"/>
        </w:rPr>
        <w:tab/>
        <w:t xml:space="preserve">Hirunsit, P. &amp; Balbuena, P. B. Effects of confinement on water structure and dynamics: A molecular simulation study. </w:t>
      </w:r>
      <w:r w:rsidRPr="005A24B9">
        <w:rPr>
          <w:rFonts w:ascii="Times New Roman" w:hAnsi="Times New Roman" w:cs="Times New Roman"/>
          <w:i/>
          <w:iCs/>
          <w:noProof/>
          <w:lang w:val="en-GB"/>
        </w:rPr>
        <w:t>J. Phys. Chem. C</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111</w:t>
      </w:r>
      <w:r w:rsidRPr="005A24B9">
        <w:rPr>
          <w:rFonts w:ascii="Times New Roman" w:hAnsi="Times New Roman" w:cs="Times New Roman"/>
          <w:noProof/>
          <w:lang w:val="en-GB"/>
        </w:rPr>
        <w:t>, 1709–1715 (2007).</w:t>
      </w:r>
    </w:p>
    <w:p w14:paraId="5CDE6E0A"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14.</w:t>
      </w:r>
      <w:r w:rsidRPr="005A24B9">
        <w:rPr>
          <w:rFonts w:ascii="Times New Roman" w:hAnsi="Times New Roman" w:cs="Times New Roman"/>
          <w:noProof/>
          <w:lang w:val="en-GB"/>
        </w:rPr>
        <w:tab/>
        <w:t xml:space="preserve">Singh, R., Rajput, N. N., He, X., Monk, J. &amp; Hung, F. R. Molecular dynamics simulations of the ionic liquid [EMIM+][TFMSI−] confined inside rutile (110) slit nanopores. </w:t>
      </w:r>
      <w:r w:rsidRPr="005A24B9">
        <w:rPr>
          <w:rFonts w:ascii="Times New Roman" w:hAnsi="Times New Roman" w:cs="Times New Roman"/>
          <w:i/>
          <w:iCs/>
          <w:noProof/>
          <w:lang w:val="en-GB"/>
        </w:rPr>
        <w:t>Phys. Chem. Chem. Phys.</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15</w:t>
      </w:r>
      <w:r w:rsidRPr="005A24B9">
        <w:rPr>
          <w:rFonts w:ascii="Times New Roman" w:hAnsi="Times New Roman" w:cs="Times New Roman"/>
          <w:noProof/>
          <w:lang w:val="en-GB"/>
        </w:rPr>
        <w:t>, 16090–16103 (2013).</w:t>
      </w:r>
    </w:p>
    <w:p w14:paraId="5C304F52"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15.</w:t>
      </w:r>
      <w:r w:rsidRPr="005A24B9">
        <w:rPr>
          <w:rFonts w:ascii="Times New Roman" w:hAnsi="Times New Roman" w:cs="Times New Roman"/>
          <w:noProof/>
          <w:lang w:val="en-GB"/>
        </w:rPr>
        <w:tab/>
        <w:t xml:space="preserve">Chen, F. &amp; Forsyth, M. Elucidation of transport mechanism and enhanced alkali ion transference numbers in mixed alkali metal–organic ionic molten salts. </w:t>
      </w:r>
      <w:r w:rsidRPr="005A24B9">
        <w:rPr>
          <w:rFonts w:ascii="Times New Roman" w:hAnsi="Times New Roman" w:cs="Times New Roman"/>
          <w:i/>
          <w:iCs/>
          <w:noProof/>
          <w:lang w:val="en-GB"/>
        </w:rPr>
        <w:t>Phys. Chem. Chem. Phys.</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18</w:t>
      </w:r>
      <w:r w:rsidRPr="005A24B9">
        <w:rPr>
          <w:rFonts w:ascii="Times New Roman" w:hAnsi="Times New Roman" w:cs="Times New Roman"/>
          <w:noProof/>
          <w:lang w:val="en-GB"/>
        </w:rPr>
        <w:t>, 19336–19344 (2016).</w:t>
      </w:r>
    </w:p>
    <w:p w14:paraId="445FE6E3"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16.</w:t>
      </w:r>
      <w:r w:rsidRPr="005A24B9">
        <w:rPr>
          <w:rFonts w:ascii="Times New Roman" w:hAnsi="Times New Roman" w:cs="Times New Roman"/>
          <w:noProof/>
          <w:lang w:val="en-GB"/>
        </w:rPr>
        <w:tab/>
        <w:t xml:space="preserve">Kaminski, G. A. &amp; Jorgensen, W. L. Host–guest chemistry of rotaxanes and catenanes: application of a polarizable all-atom force field to cyclobis (paraquat-p-phenylene) </w:t>
      </w:r>
      <w:r w:rsidRPr="005A24B9">
        <w:rPr>
          <w:rFonts w:ascii="Times New Roman" w:hAnsi="Times New Roman" w:cs="Times New Roman"/>
          <w:noProof/>
          <w:lang w:val="en-GB"/>
        </w:rPr>
        <w:lastRenderedPageBreak/>
        <w:t xml:space="preserve">complexes with disubstituted benzenes and biphenyls. </w:t>
      </w:r>
      <w:r w:rsidRPr="005A24B9">
        <w:rPr>
          <w:rFonts w:ascii="Times New Roman" w:hAnsi="Times New Roman" w:cs="Times New Roman"/>
          <w:i/>
          <w:iCs/>
          <w:noProof/>
          <w:lang w:val="en-GB"/>
        </w:rPr>
        <w:t>J. Chem. Soc. Perkin Trans. 2</w:t>
      </w:r>
      <w:r w:rsidRPr="005A24B9">
        <w:rPr>
          <w:rFonts w:ascii="Times New Roman" w:hAnsi="Times New Roman" w:cs="Times New Roman"/>
          <w:noProof/>
          <w:lang w:val="en-GB"/>
        </w:rPr>
        <w:t xml:space="preserve"> 2365–2375 (1999).</w:t>
      </w:r>
    </w:p>
    <w:p w14:paraId="2E297419"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17.</w:t>
      </w:r>
      <w:r w:rsidRPr="005A24B9">
        <w:rPr>
          <w:rFonts w:ascii="Times New Roman" w:hAnsi="Times New Roman" w:cs="Times New Roman"/>
          <w:noProof/>
          <w:lang w:val="en-GB"/>
        </w:rPr>
        <w:tab/>
        <w:t xml:space="preserve">Haghkhah, H., Choobar, B. G. &amp; Amjad-Iranagh, S. Effect of salt concentration on properties of mixed carbonate-based electrolyte for Li-ion batteries: a molecular dynamics simulation study. </w:t>
      </w:r>
      <w:r w:rsidRPr="005A24B9">
        <w:rPr>
          <w:rFonts w:ascii="Times New Roman" w:hAnsi="Times New Roman" w:cs="Times New Roman"/>
          <w:i/>
          <w:iCs/>
          <w:noProof/>
          <w:lang w:val="en-GB"/>
        </w:rPr>
        <w:t>J. Mol. Model.</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26</w:t>
      </w:r>
      <w:r w:rsidRPr="005A24B9">
        <w:rPr>
          <w:rFonts w:ascii="Times New Roman" w:hAnsi="Times New Roman" w:cs="Times New Roman"/>
          <w:noProof/>
          <w:lang w:val="en-GB"/>
        </w:rPr>
        <w:t>, 1–15 (2020).</w:t>
      </w:r>
    </w:p>
    <w:p w14:paraId="0757B090"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18.</w:t>
      </w:r>
      <w:r w:rsidRPr="005A24B9">
        <w:rPr>
          <w:rFonts w:ascii="Times New Roman" w:hAnsi="Times New Roman" w:cs="Times New Roman"/>
          <w:noProof/>
          <w:lang w:val="en-GB"/>
        </w:rPr>
        <w:tab/>
        <w:t xml:space="preserve">Soetens, J.-C., Millot, C., Maigret, B. &amp; Bakó, I. Molecular dynamics simulation and X—ray diffraction studies of ethylene carbonate, propylene carbonate and dimethyl carbonate in liquid phase. </w:t>
      </w:r>
      <w:r w:rsidRPr="005A24B9">
        <w:rPr>
          <w:rFonts w:ascii="Times New Roman" w:hAnsi="Times New Roman" w:cs="Times New Roman"/>
          <w:i/>
          <w:iCs/>
          <w:noProof/>
          <w:lang w:val="en-GB"/>
        </w:rPr>
        <w:t>J. Mol. Liq.</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92</w:t>
      </w:r>
      <w:r w:rsidRPr="005A24B9">
        <w:rPr>
          <w:rFonts w:ascii="Times New Roman" w:hAnsi="Times New Roman" w:cs="Times New Roman"/>
          <w:noProof/>
          <w:lang w:val="en-GB"/>
        </w:rPr>
        <w:t>, 201–216 (2001).</w:t>
      </w:r>
    </w:p>
    <w:p w14:paraId="4A1D30BF"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19.</w:t>
      </w:r>
      <w:r w:rsidRPr="005A24B9">
        <w:rPr>
          <w:rFonts w:ascii="Times New Roman" w:hAnsi="Times New Roman" w:cs="Times New Roman"/>
          <w:noProof/>
          <w:lang w:val="en-GB"/>
        </w:rPr>
        <w:tab/>
        <w:t xml:space="preserve">Martínez, L., Andrade, R., Birgin, E. G. &amp; Martínez, J. M. PACKMOL: A package for building initial configurations for molecular dynamics simulations. </w:t>
      </w:r>
      <w:r w:rsidRPr="005A24B9">
        <w:rPr>
          <w:rFonts w:ascii="Times New Roman" w:hAnsi="Times New Roman" w:cs="Times New Roman"/>
          <w:i/>
          <w:iCs/>
          <w:noProof/>
          <w:lang w:val="en-GB"/>
        </w:rPr>
        <w:t>J. Comput. Chem.</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30</w:t>
      </w:r>
      <w:r w:rsidRPr="005A24B9">
        <w:rPr>
          <w:rFonts w:ascii="Times New Roman" w:hAnsi="Times New Roman" w:cs="Times New Roman"/>
          <w:noProof/>
          <w:lang w:val="en-GB"/>
        </w:rPr>
        <w:t>, 2157–2164 (2009).</w:t>
      </w:r>
    </w:p>
    <w:p w14:paraId="5CE3DE36"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20.</w:t>
      </w:r>
      <w:r w:rsidRPr="005A24B9">
        <w:rPr>
          <w:rFonts w:ascii="Times New Roman" w:hAnsi="Times New Roman" w:cs="Times New Roman"/>
          <w:noProof/>
          <w:lang w:val="en-GB"/>
        </w:rPr>
        <w:tab/>
        <w:t xml:space="preserve">Monti, D. </w:t>
      </w:r>
      <w:r w:rsidRPr="005A24B9">
        <w:rPr>
          <w:rFonts w:ascii="Times New Roman" w:hAnsi="Times New Roman" w:cs="Times New Roman"/>
          <w:i/>
          <w:iCs/>
          <w:noProof/>
          <w:lang w:val="en-GB"/>
        </w:rPr>
        <w:t>et al.</w:t>
      </w:r>
      <w:r w:rsidRPr="005A24B9">
        <w:rPr>
          <w:rFonts w:ascii="Times New Roman" w:hAnsi="Times New Roman" w:cs="Times New Roman"/>
          <w:noProof/>
          <w:lang w:val="en-GB"/>
        </w:rPr>
        <w:t xml:space="preserve"> Towards standard electrolytes for sodium-ion batteries: physical properties, ion solvation and ion-pairing in alkyl carbonate solvents. </w:t>
      </w:r>
      <w:r w:rsidRPr="005A24B9">
        <w:rPr>
          <w:rFonts w:ascii="Times New Roman" w:hAnsi="Times New Roman" w:cs="Times New Roman"/>
          <w:i/>
          <w:iCs/>
          <w:noProof/>
          <w:lang w:val="en-GB"/>
        </w:rPr>
        <w:t>Phys. Chem. Chem. Phys.</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22</w:t>
      </w:r>
      <w:r w:rsidRPr="005A24B9">
        <w:rPr>
          <w:rFonts w:ascii="Times New Roman" w:hAnsi="Times New Roman" w:cs="Times New Roman"/>
          <w:noProof/>
          <w:lang w:val="en-GB"/>
        </w:rPr>
        <w:t>, 22768–22777 (2020).</w:t>
      </w:r>
    </w:p>
    <w:p w14:paraId="2CD09AC1"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21.</w:t>
      </w:r>
      <w:r w:rsidRPr="005A24B9">
        <w:rPr>
          <w:rFonts w:ascii="Times New Roman" w:hAnsi="Times New Roman" w:cs="Times New Roman"/>
          <w:noProof/>
          <w:lang w:val="en-GB"/>
        </w:rPr>
        <w:tab/>
        <w:t xml:space="preserve">Hayamizu, K., Aihara, Y., Arai, S. &amp; Martinez, C. G. Pulse-gradient spin-echo 1H, 7Li, and 19F NMR diffusion and ionic conductivity measurements of 14 organic electrolytes containing LiN (SO2CF3) 2. </w:t>
      </w:r>
      <w:r w:rsidRPr="005A24B9">
        <w:rPr>
          <w:rFonts w:ascii="Times New Roman" w:hAnsi="Times New Roman" w:cs="Times New Roman"/>
          <w:i/>
          <w:iCs/>
          <w:noProof/>
          <w:lang w:val="en-GB"/>
        </w:rPr>
        <w:t>J. Phys. Chem. B</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103</w:t>
      </w:r>
      <w:r w:rsidRPr="005A24B9">
        <w:rPr>
          <w:rFonts w:ascii="Times New Roman" w:hAnsi="Times New Roman" w:cs="Times New Roman"/>
          <w:noProof/>
          <w:lang w:val="en-GB"/>
        </w:rPr>
        <w:t>, 519–524 (1999).</w:t>
      </w:r>
    </w:p>
    <w:p w14:paraId="59CDAF7C"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22.</w:t>
      </w:r>
      <w:r w:rsidRPr="005A24B9">
        <w:rPr>
          <w:rFonts w:ascii="Times New Roman" w:hAnsi="Times New Roman" w:cs="Times New Roman"/>
          <w:noProof/>
          <w:lang w:val="en-GB"/>
        </w:rPr>
        <w:tab/>
        <w:t xml:space="preserve">Skarmoutsos, I., Ponnuchamy, V., Vetere, V. &amp; Mossa, S. Li+ solvation in pure, binary, and ternary mixtures of organic carbonate electrolytes. </w:t>
      </w:r>
      <w:r w:rsidRPr="005A24B9">
        <w:rPr>
          <w:rFonts w:ascii="Times New Roman" w:hAnsi="Times New Roman" w:cs="Times New Roman"/>
          <w:i/>
          <w:iCs/>
          <w:noProof/>
          <w:lang w:val="en-GB"/>
        </w:rPr>
        <w:t>J. Phys. Chem. C</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119</w:t>
      </w:r>
      <w:r w:rsidRPr="005A24B9">
        <w:rPr>
          <w:rFonts w:ascii="Times New Roman" w:hAnsi="Times New Roman" w:cs="Times New Roman"/>
          <w:noProof/>
          <w:lang w:val="en-GB"/>
        </w:rPr>
        <w:t>, 4502–4515 (2015).</w:t>
      </w:r>
    </w:p>
    <w:p w14:paraId="42D20BED"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23.</w:t>
      </w:r>
      <w:r w:rsidRPr="005A24B9">
        <w:rPr>
          <w:rFonts w:ascii="Times New Roman" w:hAnsi="Times New Roman" w:cs="Times New Roman"/>
          <w:noProof/>
          <w:lang w:val="en-GB"/>
        </w:rPr>
        <w:tab/>
        <w:t xml:space="preserve">Fedorov, M. V. &amp; Kornyshev, A. A. Ionic Liquids at Electrified Interfaces. </w:t>
      </w:r>
      <w:r w:rsidRPr="005A24B9">
        <w:rPr>
          <w:rFonts w:ascii="Times New Roman" w:hAnsi="Times New Roman" w:cs="Times New Roman"/>
          <w:i/>
          <w:iCs/>
          <w:noProof/>
          <w:lang w:val="en-GB"/>
        </w:rPr>
        <w:t>Chem. Rev.</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114</w:t>
      </w:r>
      <w:r w:rsidRPr="005A24B9">
        <w:rPr>
          <w:rFonts w:ascii="Times New Roman" w:hAnsi="Times New Roman" w:cs="Times New Roman"/>
          <w:noProof/>
          <w:lang w:val="en-GB"/>
        </w:rPr>
        <w:t>, 2978–3036 (2014).</w:t>
      </w:r>
    </w:p>
    <w:p w14:paraId="0F2061CF"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24.</w:t>
      </w:r>
      <w:r w:rsidRPr="005A24B9">
        <w:rPr>
          <w:rFonts w:ascii="Times New Roman" w:hAnsi="Times New Roman" w:cs="Times New Roman"/>
          <w:noProof/>
          <w:lang w:val="en-GB"/>
        </w:rPr>
        <w:tab/>
        <w:t xml:space="preserve">Velpula, G. </w:t>
      </w:r>
      <w:r w:rsidRPr="005A24B9">
        <w:rPr>
          <w:rFonts w:ascii="Times New Roman" w:hAnsi="Times New Roman" w:cs="Times New Roman"/>
          <w:i/>
          <w:iCs/>
          <w:noProof/>
          <w:lang w:val="en-GB"/>
        </w:rPr>
        <w:t>et al.</w:t>
      </w:r>
      <w:r w:rsidRPr="005A24B9">
        <w:rPr>
          <w:rFonts w:ascii="Times New Roman" w:hAnsi="Times New Roman" w:cs="Times New Roman"/>
          <w:noProof/>
          <w:lang w:val="en-GB"/>
        </w:rPr>
        <w:t xml:space="preserve"> Graphene meets ionic liquids: fermi level engineering via electrostatic forces. </w:t>
      </w:r>
      <w:r w:rsidRPr="005A24B9">
        <w:rPr>
          <w:rFonts w:ascii="Times New Roman" w:hAnsi="Times New Roman" w:cs="Times New Roman"/>
          <w:i/>
          <w:iCs/>
          <w:noProof/>
          <w:lang w:val="en-GB"/>
        </w:rPr>
        <w:t>ACS Nano</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13</w:t>
      </w:r>
      <w:r w:rsidRPr="005A24B9">
        <w:rPr>
          <w:rFonts w:ascii="Times New Roman" w:hAnsi="Times New Roman" w:cs="Times New Roman"/>
          <w:noProof/>
          <w:lang w:val="en-GB"/>
        </w:rPr>
        <w:t>, 3512–3521 (2019).</w:t>
      </w:r>
    </w:p>
    <w:p w14:paraId="68550C73"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25.</w:t>
      </w:r>
      <w:r w:rsidRPr="005A24B9">
        <w:rPr>
          <w:rFonts w:ascii="Times New Roman" w:hAnsi="Times New Roman" w:cs="Times New Roman"/>
          <w:noProof/>
          <w:lang w:val="en-GB"/>
        </w:rPr>
        <w:tab/>
        <w:t xml:space="preserve">Vatamanu, J., Xing, L., Li, W. &amp; Bedrov, D. Influence of temperature on the capacitance of ionic liquid electrolytes on charged surfaces. </w:t>
      </w:r>
      <w:r w:rsidRPr="005A24B9">
        <w:rPr>
          <w:rFonts w:ascii="Times New Roman" w:hAnsi="Times New Roman" w:cs="Times New Roman"/>
          <w:i/>
          <w:iCs/>
          <w:noProof/>
          <w:lang w:val="en-GB"/>
        </w:rPr>
        <w:t>Phys. Chem. Chem. Phys.</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16</w:t>
      </w:r>
      <w:r w:rsidRPr="005A24B9">
        <w:rPr>
          <w:rFonts w:ascii="Times New Roman" w:hAnsi="Times New Roman" w:cs="Times New Roman"/>
          <w:noProof/>
          <w:lang w:val="en-GB"/>
        </w:rPr>
        <w:t>, 5174–5182 (2014).</w:t>
      </w:r>
    </w:p>
    <w:p w14:paraId="21CB9835"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26.</w:t>
      </w:r>
      <w:r w:rsidRPr="005A24B9">
        <w:rPr>
          <w:rFonts w:ascii="Times New Roman" w:hAnsi="Times New Roman" w:cs="Times New Roman"/>
          <w:noProof/>
          <w:lang w:val="en-GB"/>
        </w:rPr>
        <w:tab/>
        <w:t xml:space="preserve">Gaussian09, R. 01, Frisch MJ et al., Gaussian. </w:t>
      </w:r>
      <w:r w:rsidRPr="005A24B9">
        <w:rPr>
          <w:rFonts w:ascii="Times New Roman" w:hAnsi="Times New Roman" w:cs="Times New Roman"/>
          <w:i/>
          <w:iCs/>
          <w:noProof/>
          <w:lang w:val="en-GB"/>
        </w:rPr>
        <w:t>Inc., Wallingford CT</w:t>
      </w:r>
      <w:r w:rsidRPr="005A24B9">
        <w:rPr>
          <w:rFonts w:ascii="Times New Roman" w:hAnsi="Times New Roman" w:cs="Times New Roman"/>
          <w:noProof/>
          <w:lang w:val="en-GB"/>
        </w:rPr>
        <w:t xml:space="preserve"> (2009).</w:t>
      </w:r>
    </w:p>
    <w:p w14:paraId="1A9AE978"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27.</w:t>
      </w:r>
      <w:r w:rsidRPr="005A24B9">
        <w:rPr>
          <w:rFonts w:ascii="Times New Roman" w:hAnsi="Times New Roman" w:cs="Times New Roman"/>
          <w:noProof/>
          <w:lang w:val="en-GB"/>
        </w:rPr>
        <w:tab/>
        <w:t xml:space="preserve">Xing, L., Vatamanu, J., Borodin, O., Smith, G. D. &amp; Bedrov, D. Electrode/electrolyte interface in sulfolane-based electrolytes for Li ion batteries: a molecular dynamics simulation study. </w:t>
      </w:r>
      <w:r w:rsidRPr="005A24B9">
        <w:rPr>
          <w:rFonts w:ascii="Times New Roman" w:hAnsi="Times New Roman" w:cs="Times New Roman"/>
          <w:i/>
          <w:iCs/>
          <w:noProof/>
          <w:lang w:val="en-GB"/>
        </w:rPr>
        <w:t>J. Phys. Chem. C</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116</w:t>
      </w:r>
      <w:r w:rsidRPr="005A24B9">
        <w:rPr>
          <w:rFonts w:ascii="Times New Roman" w:hAnsi="Times New Roman" w:cs="Times New Roman"/>
          <w:noProof/>
          <w:lang w:val="en-GB"/>
        </w:rPr>
        <w:t>, 23871–23881 (2012).</w:t>
      </w:r>
    </w:p>
    <w:p w14:paraId="43FB6D9F"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28.</w:t>
      </w:r>
      <w:r w:rsidRPr="005A24B9">
        <w:rPr>
          <w:rFonts w:ascii="Times New Roman" w:hAnsi="Times New Roman" w:cs="Times New Roman"/>
          <w:noProof/>
          <w:lang w:val="en-GB"/>
        </w:rPr>
        <w:tab/>
        <w:t xml:space="preserve">Vatamanu, J., Borodin, O. &amp; Smith, G. D. Molecular dynamics simulation studies of the structure of a mixed carbonate/LiPF6 electrolyte near graphite surface as a function of electrode potential. </w:t>
      </w:r>
      <w:r w:rsidRPr="005A24B9">
        <w:rPr>
          <w:rFonts w:ascii="Times New Roman" w:hAnsi="Times New Roman" w:cs="Times New Roman"/>
          <w:i/>
          <w:iCs/>
          <w:noProof/>
          <w:lang w:val="en-GB"/>
        </w:rPr>
        <w:t>J. Phys. Chem. C</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116</w:t>
      </w:r>
      <w:r w:rsidRPr="005A24B9">
        <w:rPr>
          <w:rFonts w:ascii="Times New Roman" w:hAnsi="Times New Roman" w:cs="Times New Roman"/>
          <w:noProof/>
          <w:lang w:val="en-GB"/>
        </w:rPr>
        <w:t>, 1114–1121 (2012).</w:t>
      </w:r>
    </w:p>
    <w:p w14:paraId="1FA93C1D"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lastRenderedPageBreak/>
        <w:t>29.</w:t>
      </w:r>
      <w:r w:rsidRPr="005A24B9">
        <w:rPr>
          <w:rFonts w:ascii="Times New Roman" w:hAnsi="Times New Roman" w:cs="Times New Roman"/>
          <w:noProof/>
          <w:lang w:val="en-GB"/>
        </w:rPr>
        <w:tab/>
        <w:t xml:space="preserve">Boyer, M. J., Vilčiauskas, L. &amp; Hwang, G. S. Structure and Li+ ion transport in a mixed carbonate/LiPF 6 electrolyte near graphite electrode surfaces: a molecular dynamics study. </w:t>
      </w:r>
      <w:r w:rsidRPr="005A24B9">
        <w:rPr>
          <w:rFonts w:ascii="Times New Roman" w:hAnsi="Times New Roman" w:cs="Times New Roman"/>
          <w:i/>
          <w:iCs/>
          <w:noProof/>
          <w:lang w:val="en-GB"/>
        </w:rPr>
        <w:t>Phys. Chem. Chem. Phys.</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18</w:t>
      </w:r>
      <w:r w:rsidRPr="005A24B9">
        <w:rPr>
          <w:rFonts w:ascii="Times New Roman" w:hAnsi="Times New Roman" w:cs="Times New Roman"/>
          <w:noProof/>
          <w:lang w:val="en-GB"/>
        </w:rPr>
        <w:t>, 27868–27876 (2016).</w:t>
      </w:r>
    </w:p>
    <w:p w14:paraId="3A73E5B9"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30.</w:t>
      </w:r>
      <w:r w:rsidRPr="005A24B9">
        <w:rPr>
          <w:rFonts w:ascii="Times New Roman" w:hAnsi="Times New Roman" w:cs="Times New Roman"/>
          <w:noProof/>
          <w:lang w:val="en-GB"/>
        </w:rPr>
        <w:tab/>
        <w:t xml:space="preserve">Aleshin, A., Bravo, S., Redquest, K. &amp; Wood, K. N. Rapid Oxidation and Reduction of Lithium for Improved Cycling Performance and Increased Homogeneity. </w:t>
      </w:r>
      <w:r w:rsidRPr="005A24B9">
        <w:rPr>
          <w:rFonts w:ascii="Times New Roman" w:hAnsi="Times New Roman" w:cs="Times New Roman"/>
          <w:i/>
          <w:iCs/>
          <w:noProof/>
          <w:lang w:val="en-GB"/>
        </w:rPr>
        <w:t>ACS Appl. Mater. Interfaces</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13</w:t>
      </w:r>
      <w:r w:rsidRPr="005A24B9">
        <w:rPr>
          <w:rFonts w:ascii="Times New Roman" w:hAnsi="Times New Roman" w:cs="Times New Roman"/>
          <w:noProof/>
          <w:lang w:val="en-GB"/>
        </w:rPr>
        <w:t>, 2654–2661 (2021).</w:t>
      </w:r>
    </w:p>
    <w:p w14:paraId="0B40C519"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31.</w:t>
      </w:r>
      <w:r w:rsidRPr="005A24B9">
        <w:rPr>
          <w:rFonts w:ascii="Times New Roman" w:hAnsi="Times New Roman" w:cs="Times New Roman"/>
          <w:noProof/>
          <w:lang w:val="en-GB"/>
        </w:rPr>
        <w:tab/>
        <w:t xml:space="preserve">Kishore, B., Chen, L., Dancer, C. E. J. &amp; Kendrick, E. Electrochemical formation protocols for maximising the life-time of a sodium ion battery. </w:t>
      </w:r>
      <w:r w:rsidRPr="005A24B9">
        <w:rPr>
          <w:rFonts w:ascii="Times New Roman" w:hAnsi="Times New Roman" w:cs="Times New Roman"/>
          <w:i/>
          <w:iCs/>
          <w:noProof/>
          <w:lang w:val="en-GB"/>
        </w:rPr>
        <w:t>Chem. Commun.</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56</w:t>
      </w:r>
      <w:r w:rsidRPr="005A24B9">
        <w:rPr>
          <w:rFonts w:ascii="Times New Roman" w:hAnsi="Times New Roman" w:cs="Times New Roman"/>
          <w:noProof/>
          <w:lang w:val="en-GB"/>
        </w:rPr>
        <w:t>, 12925–12928 (2020).</w:t>
      </w:r>
    </w:p>
    <w:p w14:paraId="4ED61038"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32.</w:t>
      </w:r>
      <w:r w:rsidRPr="005A24B9">
        <w:rPr>
          <w:rFonts w:ascii="Times New Roman" w:hAnsi="Times New Roman" w:cs="Times New Roman"/>
          <w:noProof/>
          <w:lang w:val="en-GB"/>
        </w:rPr>
        <w:tab/>
        <w:t xml:space="preserve">Daniels, I. N., Wang, Z. &amp; Laird, B. B. Dielectric properties of organic solvents in an electric field. </w:t>
      </w:r>
      <w:r w:rsidRPr="005A24B9">
        <w:rPr>
          <w:rFonts w:ascii="Times New Roman" w:hAnsi="Times New Roman" w:cs="Times New Roman"/>
          <w:i/>
          <w:iCs/>
          <w:noProof/>
          <w:lang w:val="en-GB"/>
        </w:rPr>
        <w:t>J. Phys. Chem. C</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121</w:t>
      </w:r>
      <w:r w:rsidRPr="005A24B9">
        <w:rPr>
          <w:rFonts w:ascii="Times New Roman" w:hAnsi="Times New Roman" w:cs="Times New Roman"/>
          <w:noProof/>
          <w:lang w:val="en-GB"/>
        </w:rPr>
        <w:t>, 1025–1031 (2017).</w:t>
      </w:r>
    </w:p>
    <w:p w14:paraId="053920C5"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33.</w:t>
      </w:r>
      <w:r w:rsidRPr="005A24B9">
        <w:rPr>
          <w:rFonts w:ascii="Times New Roman" w:hAnsi="Times New Roman" w:cs="Times New Roman"/>
          <w:noProof/>
          <w:lang w:val="en-GB"/>
        </w:rPr>
        <w:tab/>
        <w:t xml:space="preserve">Iermakova, D. I., Dugas, R., Palacín, M. R. &amp; Ponrouch, A. On the comparative stability of Li and Na metal anode interfaces in conventional alkyl carbonate electrolytes. </w:t>
      </w:r>
      <w:r w:rsidRPr="005A24B9">
        <w:rPr>
          <w:rFonts w:ascii="Times New Roman" w:hAnsi="Times New Roman" w:cs="Times New Roman"/>
          <w:i/>
          <w:iCs/>
          <w:noProof/>
          <w:lang w:val="en-GB"/>
        </w:rPr>
        <w:t>J. Electrochem. Soc.</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162</w:t>
      </w:r>
      <w:r w:rsidRPr="005A24B9">
        <w:rPr>
          <w:rFonts w:ascii="Times New Roman" w:hAnsi="Times New Roman" w:cs="Times New Roman"/>
          <w:noProof/>
          <w:lang w:val="en-GB"/>
        </w:rPr>
        <w:t>, A7060 (2015).</w:t>
      </w:r>
    </w:p>
    <w:p w14:paraId="7BAAD2AC"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lang w:val="en-GB"/>
        </w:rPr>
      </w:pPr>
      <w:r w:rsidRPr="005A24B9">
        <w:rPr>
          <w:rFonts w:ascii="Times New Roman" w:hAnsi="Times New Roman" w:cs="Times New Roman"/>
          <w:noProof/>
          <w:lang w:val="en-GB"/>
        </w:rPr>
        <w:t>34.</w:t>
      </w:r>
      <w:r w:rsidRPr="005A24B9">
        <w:rPr>
          <w:rFonts w:ascii="Times New Roman" w:hAnsi="Times New Roman" w:cs="Times New Roman"/>
          <w:noProof/>
          <w:lang w:val="en-GB"/>
        </w:rPr>
        <w:tab/>
        <w:t xml:space="preserve">Gao, L. </w:t>
      </w:r>
      <w:r w:rsidRPr="005A24B9">
        <w:rPr>
          <w:rFonts w:ascii="Times New Roman" w:hAnsi="Times New Roman" w:cs="Times New Roman"/>
          <w:i/>
          <w:iCs/>
          <w:noProof/>
          <w:lang w:val="en-GB"/>
        </w:rPr>
        <w:t>et al.</w:t>
      </w:r>
      <w:r w:rsidRPr="005A24B9">
        <w:rPr>
          <w:rFonts w:ascii="Times New Roman" w:hAnsi="Times New Roman" w:cs="Times New Roman"/>
          <w:noProof/>
          <w:lang w:val="en-GB"/>
        </w:rPr>
        <w:t xml:space="preserve"> Revealing the chemistry of an anode-passivating electrolyte salt for high rate and stable sodium metal batteries. </w:t>
      </w:r>
      <w:r w:rsidRPr="005A24B9">
        <w:rPr>
          <w:rFonts w:ascii="Times New Roman" w:hAnsi="Times New Roman" w:cs="Times New Roman"/>
          <w:i/>
          <w:iCs/>
          <w:noProof/>
          <w:lang w:val="en-GB"/>
        </w:rPr>
        <w:t>J. Mater. Chem. A</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6</w:t>
      </w:r>
      <w:r w:rsidRPr="005A24B9">
        <w:rPr>
          <w:rFonts w:ascii="Times New Roman" w:hAnsi="Times New Roman" w:cs="Times New Roman"/>
          <w:noProof/>
          <w:lang w:val="en-GB"/>
        </w:rPr>
        <w:t>, 12012–12017 (2018).</w:t>
      </w:r>
    </w:p>
    <w:p w14:paraId="6360F7A9" w14:textId="77777777" w:rsidR="004A58B9" w:rsidRPr="005A24B9" w:rsidRDefault="004A58B9" w:rsidP="004A58B9">
      <w:pPr>
        <w:widowControl w:val="0"/>
        <w:autoSpaceDE w:val="0"/>
        <w:autoSpaceDN w:val="0"/>
        <w:adjustRightInd w:val="0"/>
        <w:spacing w:line="360" w:lineRule="auto"/>
        <w:ind w:left="640" w:hanging="640"/>
        <w:rPr>
          <w:rFonts w:ascii="Times New Roman" w:hAnsi="Times New Roman" w:cs="Times New Roman"/>
          <w:noProof/>
        </w:rPr>
      </w:pPr>
      <w:r w:rsidRPr="005A24B9">
        <w:rPr>
          <w:rFonts w:ascii="Times New Roman" w:hAnsi="Times New Roman" w:cs="Times New Roman"/>
          <w:noProof/>
          <w:lang w:val="en-GB"/>
        </w:rPr>
        <w:t>35.</w:t>
      </w:r>
      <w:r w:rsidRPr="005A24B9">
        <w:rPr>
          <w:rFonts w:ascii="Times New Roman" w:hAnsi="Times New Roman" w:cs="Times New Roman"/>
          <w:noProof/>
          <w:lang w:val="en-GB"/>
        </w:rPr>
        <w:tab/>
        <w:t xml:space="preserve">Aurbach, D., Levi, M. D., Levi, E. &amp; Schechter, A. Failure and stabilization mechanisms of graphite electrodes. </w:t>
      </w:r>
      <w:r w:rsidRPr="005A24B9">
        <w:rPr>
          <w:rFonts w:ascii="Times New Roman" w:hAnsi="Times New Roman" w:cs="Times New Roman"/>
          <w:i/>
          <w:iCs/>
          <w:noProof/>
          <w:lang w:val="en-GB"/>
        </w:rPr>
        <w:t>J. Phys. Chem. B</w:t>
      </w:r>
      <w:r w:rsidRPr="005A24B9">
        <w:rPr>
          <w:rFonts w:ascii="Times New Roman" w:hAnsi="Times New Roman" w:cs="Times New Roman"/>
          <w:noProof/>
          <w:lang w:val="en-GB"/>
        </w:rPr>
        <w:t xml:space="preserve"> </w:t>
      </w:r>
      <w:r w:rsidRPr="005A24B9">
        <w:rPr>
          <w:rFonts w:ascii="Times New Roman" w:hAnsi="Times New Roman" w:cs="Times New Roman"/>
          <w:b/>
          <w:bCs/>
          <w:noProof/>
          <w:lang w:val="en-GB"/>
        </w:rPr>
        <w:t>101</w:t>
      </w:r>
      <w:r w:rsidRPr="005A24B9">
        <w:rPr>
          <w:rFonts w:ascii="Times New Roman" w:hAnsi="Times New Roman" w:cs="Times New Roman"/>
          <w:noProof/>
          <w:lang w:val="en-GB"/>
        </w:rPr>
        <w:t>, 2195–2206 (1997).</w:t>
      </w:r>
    </w:p>
    <w:p w14:paraId="7C4AE357" w14:textId="1A09ECE2" w:rsidR="00254D35" w:rsidRPr="007F0515" w:rsidRDefault="00254D35" w:rsidP="004A58B9">
      <w:pPr>
        <w:widowControl w:val="0"/>
        <w:autoSpaceDE w:val="0"/>
        <w:autoSpaceDN w:val="0"/>
        <w:adjustRightInd w:val="0"/>
        <w:spacing w:line="360" w:lineRule="auto"/>
        <w:jc w:val="both"/>
        <w:rPr>
          <w:rFonts w:ascii="Times New Roman" w:hAnsi="Times New Roman" w:cs="Times New Roman"/>
          <w:lang w:val="en-US"/>
        </w:rPr>
      </w:pPr>
      <w:r w:rsidRPr="005A24B9">
        <w:rPr>
          <w:rFonts w:ascii="Times New Roman" w:hAnsi="Times New Roman" w:cs="Times New Roman"/>
          <w:lang w:val="en-US"/>
        </w:rPr>
        <w:fldChar w:fldCharType="end"/>
      </w:r>
    </w:p>
    <w:p w14:paraId="246537EA" w14:textId="77777777" w:rsidR="002A2796" w:rsidRPr="00883DCF" w:rsidRDefault="002A2796" w:rsidP="006971C5">
      <w:pPr>
        <w:spacing w:line="360" w:lineRule="auto"/>
        <w:jc w:val="both"/>
        <w:rPr>
          <w:rFonts w:ascii="Times New Roman" w:hAnsi="Times New Roman" w:cs="Times New Roman"/>
          <w:bCs/>
          <w:lang w:val="en-US"/>
        </w:rPr>
      </w:pPr>
    </w:p>
    <w:p w14:paraId="025EB2DF" w14:textId="77777777" w:rsidR="00BB4B4F" w:rsidRPr="00800705" w:rsidRDefault="00BB4B4F" w:rsidP="00C03424">
      <w:pPr>
        <w:spacing w:line="360" w:lineRule="auto"/>
        <w:jc w:val="both"/>
        <w:rPr>
          <w:rFonts w:ascii="Times New Roman" w:hAnsi="Times New Roman" w:cs="Times New Roman"/>
          <w:lang w:val="en-US"/>
        </w:rPr>
      </w:pPr>
    </w:p>
    <w:p w14:paraId="3AFA9EFA" w14:textId="77777777" w:rsidR="00523AC3" w:rsidRDefault="00523AC3" w:rsidP="00C03424">
      <w:pPr>
        <w:spacing w:line="360" w:lineRule="auto"/>
        <w:jc w:val="both"/>
        <w:rPr>
          <w:rFonts w:ascii="Times New Roman" w:hAnsi="Times New Roman" w:cs="Times New Roman"/>
        </w:rPr>
      </w:pPr>
    </w:p>
    <w:p w14:paraId="0A39BC03" w14:textId="77777777" w:rsidR="00523AC3" w:rsidRPr="00D56AF0" w:rsidRDefault="00523AC3" w:rsidP="00C03424">
      <w:pPr>
        <w:spacing w:line="360" w:lineRule="auto"/>
        <w:jc w:val="both"/>
        <w:rPr>
          <w:rFonts w:ascii="Times New Roman" w:hAnsi="Times New Roman" w:cs="Times New Roman"/>
          <w:b/>
          <w:lang w:val="en-US"/>
        </w:rPr>
      </w:pPr>
    </w:p>
    <w:p w14:paraId="3E0FB927" w14:textId="77777777" w:rsidR="004C3961" w:rsidRPr="00453CC4" w:rsidRDefault="004C3961" w:rsidP="00C03424">
      <w:pPr>
        <w:spacing w:line="360" w:lineRule="auto"/>
        <w:jc w:val="both"/>
        <w:rPr>
          <w:rFonts w:ascii="Times New Roman" w:hAnsi="Times New Roman" w:cs="Times New Roman"/>
          <w:b/>
          <w:bCs/>
          <w:sz w:val="32"/>
          <w:szCs w:val="32"/>
          <w:lang w:val="en-US"/>
        </w:rPr>
      </w:pPr>
    </w:p>
    <w:p w14:paraId="68DAEDC7" w14:textId="31E0E7D3" w:rsidR="0012622D" w:rsidRDefault="0012622D" w:rsidP="00C03424">
      <w:pPr>
        <w:spacing w:line="360" w:lineRule="auto"/>
        <w:jc w:val="both"/>
        <w:rPr>
          <w:rFonts w:ascii="Times New Roman" w:hAnsi="Times New Roman" w:cs="Times New Roman"/>
          <w:b/>
          <w:bCs/>
          <w:sz w:val="32"/>
          <w:szCs w:val="32"/>
          <w:lang w:val="en-US"/>
        </w:rPr>
      </w:pPr>
    </w:p>
    <w:p w14:paraId="1C2A5F26" w14:textId="2090F1F3" w:rsidR="0012622D" w:rsidRDefault="0012622D" w:rsidP="00C03424">
      <w:pPr>
        <w:spacing w:line="360" w:lineRule="auto"/>
        <w:jc w:val="both"/>
        <w:rPr>
          <w:rFonts w:ascii="Times New Roman" w:hAnsi="Times New Roman" w:cs="Times New Roman"/>
          <w:b/>
          <w:bCs/>
          <w:sz w:val="32"/>
          <w:szCs w:val="32"/>
          <w:lang w:val="en-US"/>
        </w:rPr>
      </w:pPr>
    </w:p>
    <w:p w14:paraId="461AD869" w14:textId="3524D857" w:rsidR="00B6060C" w:rsidRPr="00D56AF0" w:rsidRDefault="00B6060C" w:rsidP="00C03424">
      <w:pPr>
        <w:spacing w:line="360" w:lineRule="auto"/>
        <w:jc w:val="both"/>
        <w:rPr>
          <w:lang w:val="en-US"/>
        </w:rPr>
      </w:pPr>
    </w:p>
    <w:sectPr w:rsidR="00B6060C" w:rsidRPr="00D56AF0" w:rsidSect="00BE77B5">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Times">
    <w:altName w:val="Times New Roman"/>
    <w:panose1 w:val="0000000000000000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FC65251"/>
    <w:multiLevelType w:val="multilevel"/>
    <w:tmpl w:val="64A211D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sz w:val="26"/>
        <w:szCs w:val="26"/>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16cid:durableId="16034147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1"/>
  <w:proofState w:spelling="clean" w:grammar="clean"/>
  <w:trackRevisions/>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4EB4"/>
    <w:rsid w:val="00000442"/>
    <w:rsid w:val="00013F79"/>
    <w:rsid w:val="00014939"/>
    <w:rsid w:val="00030C00"/>
    <w:rsid w:val="000416BC"/>
    <w:rsid w:val="00045996"/>
    <w:rsid w:val="0004735C"/>
    <w:rsid w:val="0005485F"/>
    <w:rsid w:val="000600CB"/>
    <w:rsid w:val="00062698"/>
    <w:rsid w:val="000677DE"/>
    <w:rsid w:val="000713CA"/>
    <w:rsid w:val="00074901"/>
    <w:rsid w:val="000849F0"/>
    <w:rsid w:val="000943A7"/>
    <w:rsid w:val="000B01F6"/>
    <w:rsid w:val="000B1AE0"/>
    <w:rsid w:val="000C0169"/>
    <w:rsid w:val="000C4A5E"/>
    <w:rsid w:val="000D3E2B"/>
    <w:rsid w:val="000D7501"/>
    <w:rsid w:val="000D7752"/>
    <w:rsid w:val="000E1034"/>
    <w:rsid w:val="000E154E"/>
    <w:rsid w:val="000E2E92"/>
    <w:rsid w:val="000E3C1B"/>
    <w:rsid w:val="000E3F6B"/>
    <w:rsid w:val="000F083F"/>
    <w:rsid w:val="000F0C67"/>
    <w:rsid w:val="000F1C9B"/>
    <w:rsid w:val="000F4173"/>
    <w:rsid w:val="000F5F44"/>
    <w:rsid w:val="0010395F"/>
    <w:rsid w:val="0010500C"/>
    <w:rsid w:val="00105AE3"/>
    <w:rsid w:val="0011009A"/>
    <w:rsid w:val="00124DB3"/>
    <w:rsid w:val="0012622D"/>
    <w:rsid w:val="00137B6C"/>
    <w:rsid w:val="001408FC"/>
    <w:rsid w:val="00161E00"/>
    <w:rsid w:val="00175F67"/>
    <w:rsid w:val="0018283E"/>
    <w:rsid w:val="00183F29"/>
    <w:rsid w:val="00184322"/>
    <w:rsid w:val="00185D53"/>
    <w:rsid w:val="00191A9C"/>
    <w:rsid w:val="00192CA3"/>
    <w:rsid w:val="00193EEA"/>
    <w:rsid w:val="00196C35"/>
    <w:rsid w:val="001A090A"/>
    <w:rsid w:val="001A134B"/>
    <w:rsid w:val="001A2E0A"/>
    <w:rsid w:val="001B0B64"/>
    <w:rsid w:val="001B3C16"/>
    <w:rsid w:val="001C0EFF"/>
    <w:rsid w:val="001C3608"/>
    <w:rsid w:val="001D2909"/>
    <w:rsid w:val="001E22E4"/>
    <w:rsid w:val="001E368C"/>
    <w:rsid w:val="001E3F9A"/>
    <w:rsid w:val="001E7E00"/>
    <w:rsid w:val="001F6B43"/>
    <w:rsid w:val="00201262"/>
    <w:rsid w:val="002016F6"/>
    <w:rsid w:val="00202B4C"/>
    <w:rsid w:val="00203F8B"/>
    <w:rsid w:val="0020784D"/>
    <w:rsid w:val="00223EC7"/>
    <w:rsid w:val="00237381"/>
    <w:rsid w:val="00237B54"/>
    <w:rsid w:val="002435FE"/>
    <w:rsid w:val="00247648"/>
    <w:rsid w:val="00250606"/>
    <w:rsid w:val="00254D35"/>
    <w:rsid w:val="00255406"/>
    <w:rsid w:val="002558DE"/>
    <w:rsid w:val="0025631F"/>
    <w:rsid w:val="00261278"/>
    <w:rsid w:val="002624B6"/>
    <w:rsid w:val="002837FB"/>
    <w:rsid w:val="00291099"/>
    <w:rsid w:val="00292834"/>
    <w:rsid w:val="002A1768"/>
    <w:rsid w:val="002A2796"/>
    <w:rsid w:val="002B5833"/>
    <w:rsid w:val="002C10C0"/>
    <w:rsid w:val="002D09A8"/>
    <w:rsid w:val="002D2732"/>
    <w:rsid w:val="002D2D82"/>
    <w:rsid w:val="002D571B"/>
    <w:rsid w:val="002E02A2"/>
    <w:rsid w:val="002E3D0D"/>
    <w:rsid w:val="002E4030"/>
    <w:rsid w:val="002F3563"/>
    <w:rsid w:val="002F467B"/>
    <w:rsid w:val="002F5BDF"/>
    <w:rsid w:val="002F60CE"/>
    <w:rsid w:val="00303BA7"/>
    <w:rsid w:val="003149AF"/>
    <w:rsid w:val="00314E9B"/>
    <w:rsid w:val="0032759E"/>
    <w:rsid w:val="003329B9"/>
    <w:rsid w:val="00343B7A"/>
    <w:rsid w:val="00350155"/>
    <w:rsid w:val="00352629"/>
    <w:rsid w:val="003549D3"/>
    <w:rsid w:val="00370B03"/>
    <w:rsid w:val="003917C9"/>
    <w:rsid w:val="003A0282"/>
    <w:rsid w:val="003A051D"/>
    <w:rsid w:val="003B2D02"/>
    <w:rsid w:val="003C0291"/>
    <w:rsid w:val="003D2825"/>
    <w:rsid w:val="003D6721"/>
    <w:rsid w:val="003E2F39"/>
    <w:rsid w:val="003E6C48"/>
    <w:rsid w:val="0040124D"/>
    <w:rsid w:val="00403817"/>
    <w:rsid w:val="00410578"/>
    <w:rsid w:val="00413DC3"/>
    <w:rsid w:val="004166C5"/>
    <w:rsid w:val="00422D58"/>
    <w:rsid w:val="00423536"/>
    <w:rsid w:val="004301DB"/>
    <w:rsid w:val="00437849"/>
    <w:rsid w:val="00444DD6"/>
    <w:rsid w:val="00447583"/>
    <w:rsid w:val="00453CC4"/>
    <w:rsid w:val="00454397"/>
    <w:rsid w:val="00454CAD"/>
    <w:rsid w:val="00456674"/>
    <w:rsid w:val="0046243A"/>
    <w:rsid w:val="004703CB"/>
    <w:rsid w:val="004757C9"/>
    <w:rsid w:val="004805CF"/>
    <w:rsid w:val="00491050"/>
    <w:rsid w:val="004910A0"/>
    <w:rsid w:val="004922BE"/>
    <w:rsid w:val="004A58B9"/>
    <w:rsid w:val="004C3961"/>
    <w:rsid w:val="004D0AF4"/>
    <w:rsid w:val="004D5255"/>
    <w:rsid w:val="004D6BE8"/>
    <w:rsid w:val="004D7A41"/>
    <w:rsid w:val="004E0555"/>
    <w:rsid w:val="004E3AE2"/>
    <w:rsid w:val="004E3B2C"/>
    <w:rsid w:val="004F0904"/>
    <w:rsid w:val="004F49F4"/>
    <w:rsid w:val="005000D3"/>
    <w:rsid w:val="00505EDD"/>
    <w:rsid w:val="00510205"/>
    <w:rsid w:val="00510DBC"/>
    <w:rsid w:val="0051414A"/>
    <w:rsid w:val="00523AC3"/>
    <w:rsid w:val="005272C9"/>
    <w:rsid w:val="00535CA3"/>
    <w:rsid w:val="00537965"/>
    <w:rsid w:val="00542C6D"/>
    <w:rsid w:val="0055702E"/>
    <w:rsid w:val="00561094"/>
    <w:rsid w:val="00563641"/>
    <w:rsid w:val="00584CF1"/>
    <w:rsid w:val="00590039"/>
    <w:rsid w:val="005973F8"/>
    <w:rsid w:val="005A0B3E"/>
    <w:rsid w:val="005A24B9"/>
    <w:rsid w:val="005B27EC"/>
    <w:rsid w:val="005B480D"/>
    <w:rsid w:val="005B4934"/>
    <w:rsid w:val="005B65A0"/>
    <w:rsid w:val="005C3A29"/>
    <w:rsid w:val="005C46EF"/>
    <w:rsid w:val="005C695D"/>
    <w:rsid w:val="005D4F2C"/>
    <w:rsid w:val="005D7E2F"/>
    <w:rsid w:val="005E0463"/>
    <w:rsid w:val="005E3DD6"/>
    <w:rsid w:val="005F2437"/>
    <w:rsid w:val="005F2AD4"/>
    <w:rsid w:val="005F2C11"/>
    <w:rsid w:val="00602831"/>
    <w:rsid w:val="00605DC4"/>
    <w:rsid w:val="00607ED6"/>
    <w:rsid w:val="006111C5"/>
    <w:rsid w:val="00611B66"/>
    <w:rsid w:val="006168E0"/>
    <w:rsid w:val="0062047A"/>
    <w:rsid w:val="0062210B"/>
    <w:rsid w:val="00626FE4"/>
    <w:rsid w:val="00635D83"/>
    <w:rsid w:val="00636EF6"/>
    <w:rsid w:val="0064163B"/>
    <w:rsid w:val="00644255"/>
    <w:rsid w:val="00646E31"/>
    <w:rsid w:val="006668B0"/>
    <w:rsid w:val="0066714E"/>
    <w:rsid w:val="00671F58"/>
    <w:rsid w:val="00672A3A"/>
    <w:rsid w:val="0067700A"/>
    <w:rsid w:val="0068253F"/>
    <w:rsid w:val="006971C5"/>
    <w:rsid w:val="006A7C67"/>
    <w:rsid w:val="006C21DA"/>
    <w:rsid w:val="006C74C9"/>
    <w:rsid w:val="006D77C1"/>
    <w:rsid w:val="006E7ED9"/>
    <w:rsid w:val="006F092D"/>
    <w:rsid w:val="006F2BD1"/>
    <w:rsid w:val="006F3AD8"/>
    <w:rsid w:val="00704F36"/>
    <w:rsid w:val="00712EC9"/>
    <w:rsid w:val="007254F1"/>
    <w:rsid w:val="00726225"/>
    <w:rsid w:val="007319FC"/>
    <w:rsid w:val="007338DF"/>
    <w:rsid w:val="00744E25"/>
    <w:rsid w:val="00744E36"/>
    <w:rsid w:val="00745244"/>
    <w:rsid w:val="007454C7"/>
    <w:rsid w:val="007500C9"/>
    <w:rsid w:val="00752803"/>
    <w:rsid w:val="00753CE4"/>
    <w:rsid w:val="0075627C"/>
    <w:rsid w:val="00757077"/>
    <w:rsid w:val="00757BE3"/>
    <w:rsid w:val="00771350"/>
    <w:rsid w:val="00771F38"/>
    <w:rsid w:val="00780095"/>
    <w:rsid w:val="00784977"/>
    <w:rsid w:val="0079112F"/>
    <w:rsid w:val="007A17FD"/>
    <w:rsid w:val="007A4E56"/>
    <w:rsid w:val="007B0086"/>
    <w:rsid w:val="007B0EAD"/>
    <w:rsid w:val="007B2AD2"/>
    <w:rsid w:val="007C22AA"/>
    <w:rsid w:val="007C2A5C"/>
    <w:rsid w:val="007D18F4"/>
    <w:rsid w:val="007D69EC"/>
    <w:rsid w:val="00800705"/>
    <w:rsid w:val="00802600"/>
    <w:rsid w:val="0080513A"/>
    <w:rsid w:val="00805EDC"/>
    <w:rsid w:val="00812379"/>
    <w:rsid w:val="00812F3A"/>
    <w:rsid w:val="0081615F"/>
    <w:rsid w:val="0081723E"/>
    <w:rsid w:val="008177C0"/>
    <w:rsid w:val="00824B8C"/>
    <w:rsid w:val="00830AC7"/>
    <w:rsid w:val="00835A94"/>
    <w:rsid w:val="00836247"/>
    <w:rsid w:val="00836DD6"/>
    <w:rsid w:val="00841546"/>
    <w:rsid w:val="00845877"/>
    <w:rsid w:val="00845CD0"/>
    <w:rsid w:val="0084651B"/>
    <w:rsid w:val="00852A39"/>
    <w:rsid w:val="00852A88"/>
    <w:rsid w:val="008544D5"/>
    <w:rsid w:val="008545F8"/>
    <w:rsid w:val="008568D3"/>
    <w:rsid w:val="0085738F"/>
    <w:rsid w:val="008733E0"/>
    <w:rsid w:val="00874169"/>
    <w:rsid w:val="008750CC"/>
    <w:rsid w:val="00877265"/>
    <w:rsid w:val="008837D5"/>
    <w:rsid w:val="008853D5"/>
    <w:rsid w:val="008A0295"/>
    <w:rsid w:val="008A1668"/>
    <w:rsid w:val="008A29F5"/>
    <w:rsid w:val="008A50DC"/>
    <w:rsid w:val="008B1468"/>
    <w:rsid w:val="008B2D8B"/>
    <w:rsid w:val="008B79B8"/>
    <w:rsid w:val="008D5E83"/>
    <w:rsid w:val="008F105F"/>
    <w:rsid w:val="00901902"/>
    <w:rsid w:val="009023FD"/>
    <w:rsid w:val="00904A71"/>
    <w:rsid w:val="00907000"/>
    <w:rsid w:val="00911518"/>
    <w:rsid w:val="0091766B"/>
    <w:rsid w:val="00921C87"/>
    <w:rsid w:val="00933AB3"/>
    <w:rsid w:val="0094302A"/>
    <w:rsid w:val="00943C7E"/>
    <w:rsid w:val="00943DCD"/>
    <w:rsid w:val="0095523E"/>
    <w:rsid w:val="0096189A"/>
    <w:rsid w:val="00962DBB"/>
    <w:rsid w:val="00974719"/>
    <w:rsid w:val="0098430E"/>
    <w:rsid w:val="00994225"/>
    <w:rsid w:val="009956F8"/>
    <w:rsid w:val="009A5A8C"/>
    <w:rsid w:val="009B3ECB"/>
    <w:rsid w:val="009B45F5"/>
    <w:rsid w:val="009C3AD1"/>
    <w:rsid w:val="009C56BF"/>
    <w:rsid w:val="009D3C97"/>
    <w:rsid w:val="009D6E02"/>
    <w:rsid w:val="009D755D"/>
    <w:rsid w:val="009F4474"/>
    <w:rsid w:val="009F7760"/>
    <w:rsid w:val="009F7ACC"/>
    <w:rsid w:val="00A00290"/>
    <w:rsid w:val="00A00325"/>
    <w:rsid w:val="00A0326D"/>
    <w:rsid w:val="00A10814"/>
    <w:rsid w:val="00A27081"/>
    <w:rsid w:val="00A43D1B"/>
    <w:rsid w:val="00A517D5"/>
    <w:rsid w:val="00A71399"/>
    <w:rsid w:val="00A714F3"/>
    <w:rsid w:val="00A71FC7"/>
    <w:rsid w:val="00A9174B"/>
    <w:rsid w:val="00A9371B"/>
    <w:rsid w:val="00A93DBA"/>
    <w:rsid w:val="00A964DC"/>
    <w:rsid w:val="00AA50D5"/>
    <w:rsid w:val="00AB4DC2"/>
    <w:rsid w:val="00AC540E"/>
    <w:rsid w:val="00AD7713"/>
    <w:rsid w:val="00AE5084"/>
    <w:rsid w:val="00AE7336"/>
    <w:rsid w:val="00AF46C6"/>
    <w:rsid w:val="00B114A6"/>
    <w:rsid w:val="00B132AE"/>
    <w:rsid w:val="00B13E60"/>
    <w:rsid w:val="00B26037"/>
    <w:rsid w:val="00B350C7"/>
    <w:rsid w:val="00B36C85"/>
    <w:rsid w:val="00B4369B"/>
    <w:rsid w:val="00B509C3"/>
    <w:rsid w:val="00B54C61"/>
    <w:rsid w:val="00B6060C"/>
    <w:rsid w:val="00B61BE2"/>
    <w:rsid w:val="00B76532"/>
    <w:rsid w:val="00B85065"/>
    <w:rsid w:val="00B862E1"/>
    <w:rsid w:val="00B8701B"/>
    <w:rsid w:val="00B90D79"/>
    <w:rsid w:val="00B910A7"/>
    <w:rsid w:val="00B9496F"/>
    <w:rsid w:val="00B96B4B"/>
    <w:rsid w:val="00BA135C"/>
    <w:rsid w:val="00BB1B5D"/>
    <w:rsid w:val="00BB4B4F"/>
    <w:rsid w:val="00BC3E5A"/>
    <w:rsid w:val="00BD3CA2"/>
    <w:rsid w:val="00BE1A8E"/>
    <w:rsid w:val="00BE77B5"/>
    <w:rsid w:val="00BF01BD"/>
    <w:rsid w:val="00BF096A"/>
    <w:rsid w:val="00C0119B"/>
    <w:rsid w:val="00C03424"/>
    <w:rsid w:val="00C12731"/>
    <w:rsid w:val="00C167D3"/>
    <w:rsid w:val="00C17109"/>
    <w:rsid w:val="00C237EF"/>
    <w:rsid w:val="00C25EDB"/>
    <w:rsid w:val="00C3483E"/>
    <w:rsid w:val="00C377D9"/>
    <w:rsid w:val="00C432EA"/>
    <w:rsid w:val="00C55C8C"/>
    <w:rsid w:val="00C61389"/>
    <w:rsid w:val="00C617EE"/>
    <w:rsid w:val="00C64850"/>
    <w:rsid w:val="00C6688C"/>
    <w:rsid w:val="00C72F1A"/>
    <w:rsid w:val="00C85641"/>
    <w:rsid w:val="00C94FC6"/>
    <w:rsid w:val="00CB096B"/>
    <w:rsid w:val="00CB6474"/>
    <w:rsid w:val="00CB685E"/>
    <w:rsid w:val="00CD5E48"/>
    <w:rsid w:val="00CD6964"/>
    <w:rsid w:val="00CD7EB0"/>
    <w:rsid w:val="00CE2A07"/>
    <w:rsid w:val="00CE421B"/>
    <w:rsid w:val="00CE4E11"/>
    <w:rsid w:val="00CE7718"/>
    <w:rsid w:val="00CF1DA0"/>
    <w:rsid w:val="00CF4114"/>
    <w:rsid w:val="00D000C4"/>
    <w:rsid w:val="00D01A77"/>
    <w:rsid w:val="00D05380"/>
    <w:rsid w:val="00D05700"/>
    <w:rsid w:val="00D10D3D"/>
    <w:rsid w:val="00D16458"/>
    <w:rsid w:val="00D16696"/>
    <w:rsid w:val="00D237C1"/>
    <w:rsid w:val="00D30FDC"/>
    <w:rsid w:val="00D31C24"/>
    <w:rsid w:val="00D34841"/>
    <w:rsid w:val="00D56AF0"/>
    <w:rsid w:val="00D718FD"/>
    <w:rsid w:val="00D71E4C"/>
    <w:rsid w:val="00D85EEC"/>
    <w:rsid w:val="00D97074"/>
    <w:rsid w:val="00DA102C"/>
    <w:rsid w:val="00DA2E93"/>
    <w:rsid w:val="00DA4969"/>
    <w:rsid w:val="00DA4C49"/>
    <w:rsid w:val="00DB5E2A"/>
    <w:rsid w:val="00DB63AC"/>
    <w:rsid w:val="00DB659A"/>
    <w:rsid w:val="00DB7A50"/>
    <w:rsid w:val="00DC761E"/>
    <w:rsid w:val="00DD3059"/>
    <w:rsid w:val="00DD75E7"/>
    <w:rsid w:val="00DE7CEB"/>
    <w:rsid w:val="00DF045F"/>
    <w:rsid w:val="00E0766B"/>
    <w:rsid w:val="00E169E9"/>
    <w:rsid w:val="00E317A5"/>
    <w:rsid w:val="00E34591"/>
    <w:rsid w:val="00E347FE"/>
    <w:rsid w:val="00E3668F"/>
    <w:rsid w:val="00E367BA"/>
    <w:rsid w:val="00E42B19"/>
    <w:rsid w:val="00E50D53"/>
    <w:rsid w:val="00E520B0"/>
    <w:rsid w:val="00E5603B"/>
    <w:rsid w:val="00E637E3"/>
    <w:rsid w:val="00E6474E"/>
    <w:rsid w:val="00E651A4"/>
    <w:rsid w:val="00E820CA"/>
    <w:rsid w:val="00E95D14"/>
    <w:rsid w:val="00E97B17"/>
    <w:rsid w:val="00EA1698"/>
    <w:rsid w:val="00EA2EB1"/>
    <w:rsid w:val="00EA3028"/>
    <w:rsid w:val="00EA432E"/>
    <w:rsid w:val="00EA4536"/>
    <w:rsid w:val="00EB56A4"/>
    <w:rsid w:val="00EB599C"/>
    <w:rsid w:val="00EB6616"/>
    <w:rsid w:val="00EC137B"/>
    <w:rsid w:val="00EC3198"/>
    <w:rsid w:val="00EC70B2"/>
    <w:rsid w:val="00ED249D"/>
    <w:rsid w:val="00EE45F3"/>
    <w:rsid w:val="00EE4635"/>
    <w:rsid w:val="00EE4926"/>
    <w:rsid w:val="00EE58A9"/>
    <w:rsid w:val="00EE7163"/>
    <w:rsid w:val="00EE7737"/>
    <w:rsid w:val="00F16C11"/>
    <w:rsid w:val="00F25A65"/>
    <w:rsid w:val="00F26416"/>
    <w:rsid w:val="00F404D8"/>
    <w:rsid w:val="00F46C8A"/>
    <w:rsid w:val="00F61092"/>
    <w:rsid w:val="00F647DA"/>
    <w:rsid w:val="00F70DD7"/>
    <w:rsid w:val="00F80188"/>
    <w:rsid w:val="00F83801"/>
    <w:rsid w:val="00F84FB4"/>
    <w:rsid w:val="00F9433C"/>
    <w:rsid w:val="00F95DEA"/>
    <w:rsid w:val="00FA063D"/>
    <w:rsid w:val="00FB50D6"/>
    <w:rsid w:val="00FB5856"/>
    <w:rsid w:val="00FB60C9"/>
    <w:rsid w:val="00FB686B"/>
    <w:rsid w:val="00FC18AE"/>
    <w:rsid w:val="00FD1EA6"/>
    <w:rsid w:val="00FE4EB4"/>
    <w:rsid w:val="00FF6D7F"/>
    <w:rsid w:val="00FF76B8"/>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0C8FE3"/>
  <w15:chartTrackingRefBased/>
  <w15:docId w15:val="{94B7AFAA-671C-5B40-A114-EC4B7986F9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4EB4"/>
  </w:style>
  <w:style w:type="paragraph" w:styleId="Heading1">
    <w:name w:val="heading 1"/>
    <w:basedOn w:val="Normal"/>
    <w:next w:val="Normal"/>
    <w:link w:val="Heading1Char"/>
    <w:uiPriority w:val="9"/>
    <w:qFormat/>
    <w:rsid w:val="0012622D"/>
    <w:pPr>
      <w:keepNext/>
      <w:keepLines/>
      <w:numPr>
        <w:numId w:val="1"/>
      </w:numPr>
      <w:spacing w:before="480" w:line="480" w:lineRule="auto"/>
      <w:outlineLvl w:val="0"/>
    </w:pPr>
    <w:rPr>
      <w:rFonts w:asciiTheme="majorHAnsi" w:eastAsiaTheme="majorEastAsia" w:hAnsiTheme="majorHAnsi" w:cstheme="majorBidi"/>
      <w:b/>
      <w:bCs/>
      <w:color w:val="2F5496" w:themeColor="accent1" w:themeShade="BF"/>
      <w:sz w:val="28"/>
      <w:szCs w:val="28"/>
      <w:lang w:eastAsia="en-AU"/>
    </w:rPr>
  </w:style>
  <w:style w:type="paragraph" w:styleId="Heading2">
    <w:name w:val="heading 2"/>
    <w:basedOn w:val="Normal"/>
    <w:next w:val="Normal"/>
    <w:link w:val="Heading2Char"/>
    <w:uiPriority w:val="9"/>
    <w:unhideWhenUsed/>
    <w:qFormat/>
    <w:rsid w:val="0012622D"/>
    <w:pPr>
      <w:keepNext/>
      <w:keepLines/>
      <w:numPr>
        <w:ilvl w:val="1"/>
        <w:numId w:val="1"/>
      </w:numPr>
      <w:spacing w:before="200" w:line="480" w:lineRule="auto"/>
      <w:outlineLvl w:val="1"/>
    </w:pPr>
    <w:rPr>
      <w:rFonts w:asciiTheme="majorHAnsi" w:eastAsiaTheme="majorEastAsia" w:hAnsiTheme="majorHAnsi" w:cstheme="majorBidi"/>
      <w:b/>
      <w:bCs/>
      <w:color w:val="4472C4" w:themeColor="accent1"/>
      <w:sz w:val="26"/>
      <w:szCs w:val="26"/>
      <w:lang w:eastAsia="en-AU"/>
    </w:rPr>
  </w:style>
  <w:style w:type="paragraph" w:styleId="Heading3">
    <w:name w:val="heading 3"/>
    <w:basedOn w:val="Normal"/>
    <w:next w:val="Normal"/>
    <w:link w:val="Heading3Char"/>
    <w:uiPriority w:val="9"/>
    <w:unhideWhenUsed/>
    <w:qFormat/>
    <w:rsid w:val="0012622D"/>
    <w:pPr>
      <w:keepNext/>
      <w:keepLines/>
      <w:numPr>
        <w:ilvl w:val="2"/>
        <w:numId w:val="1"/>
      </w:numPr>
      <w:spacing w:before="200" w:line="480" w:lineRule="auto"/>
      <w:outlineLvl w:val="2"/>
    </w:pPr>
    <w:rPr>
      <w:rFonts w:asciiTheme="majorHAnsi" w:eastAsiaTheme="majorEastAsia" w:hAnsiTheme="majorHAnsi" w:cstheme="majorBidi"/>
      <w:b/>
      <w:bCs/>
      <w:color w:val="4472C4" w:themeColor="accent1"/>
      <w:sz w:val="22"/>
      <w:szCs w:val="22"/>
      <w:lang w:eastAsia="en-AU"/>
    </w:rPr>
  </w:style>
  <w:style w:type="paragraph" w:styleId="Heading4">
    <w:name w:val="heading 4"/>
    <w:basedOn w:val="Normal"/>
    <w:next w:val="Normal"/>
    <w:link w:val="Heading4Char"/>
    <w:uiPriority w:val="9"/>
    <w:unhideWhenUsed/>
    <w:qFormat/>
    <w:rsid w:val="0012622D"/>
    <w:pPr>
      <w:keepNext/>
      <w:keepLines/>
      <w:numPr>
        <w:ilvl w:val="3"/>
        <w:numId w:val="1"/>
      </w:numPr>
      <w:spacing w:before="200" w:line="480" w:lineRule="auto"/>
      <w:outlineLvl w:val="3"/>
    </w:pPr>
    <w:rPr>
      <w:rFonts w:asciiTheme="majorHAnsi" w:eastAsiaTheme="majorEastAsia" w:hAnsiTheme="majorHAnsi" w:cstheme="majorBidi"/>
      <w:b/>
      <w:bCs/>
      <w:i/>
      <w:iCs/>
      <w:color w:val="4472C4" w:themeColor="accent1"/>
      <w:sz w:val="22"/>
      <w:szCs w:val="22"/>
      <w:lang w:eastAsia="en-AU"/>
    </w:rPr>
  </w:style>
  <w:style w:type="paragraph" w:styleId="Heading5">
    <w:name w:val="heading 5"/>
    <w:basedOn w:val="Normal"/>
    <w:next w:val="Normal"/>
    <w:link w:val="Heading5Char"/>
    <w:uiPriority w:val="9"/>
    <w:semiHidden/>
    <w:unhideWhenUsed/>
    <w:qFormat/>
    <w:rsid w:val="0012622D"/>
    <w:pPr>
      <w:keepNext/>
      <w:keepLines/>
      <w:numPr>
        <w:ilvl w:val="4"/>
        <w:numId w:val="1"/>
      </w:numPr>
      <w:spacing w:before="200" w:line="480" w:lineRule="auto"/>
      <w:outlineLvl w:val="4"/>
    </w:pPr>
    <w:rPr>
      <w:rFonts w:asciiTheme="majorHAnsi" w:eastAsiaTheme="majorEastAsia" w:hAnsiTheme="majorHAnsi" w:cstheme="majorBidi"/>
      <w:color w:val="1F3763" w:themeColor="accent1" w:themeShade="7F"/>
      <w:sz w:val="22"/>
      <w:szCs w:val="22"/>
      <w:lang w:eastAsia="en-AU"/>
    </w:rPr>
  </w:style>
  <w:style w:type="paragraph" w:styleId="Heading6">
    <w:name w:val="heading 6"/>
    <w:basedOn w:val="Normal"/>
    <w:next w:val="Normal"/>
    <w:link w:val="Heading6Char"/>
    <w:uiPriority w:val="9"/>
    <w:semiHidden/>
    <w:unhideWhenUsed/>
    <w:qFormat/>
    <w:rsid w:val="0012622D"/>
    <w:pPr>
      <w:keepNext/>
      <w:keepLines/>
      <w:numPr>
        <w:ilvl w:val="5"/>
        <w:numId w:val="1"/>
      </w:numPr>
      <w:tabs>
        <w:tab w:val="num" w:pos="360"/>
      </w:tabs>
      <w:spacing w:before="200" w:line="480" w:lineRule="auto"/>
      <w:ind w:left="0" w:firstLine="357"/>
      <w:outlineLvl w:val="5"/>
    </w:pPr>
    <w:rPr>
      <w:rFonts w:asciiTheme="majorHAnsi" w:eastAsiaTheme="majorEastAsia" w:hAnsiTheme="majorHAnsi" w:cstheme="majorBidi"/>
      <w:i/>
      <w:iCs/>
      <w:color w:val="1F3763" w:themeColor="accent1" w:themeShade="7F"/>
      <w:sz w:val="22"/>
      <w:szCs w:val="22"/>
      <w:lang w:eastAsia="en-AU"/>
    </w:rPr>
  </w:style>
  <w:style w:type="paragraph" w:styleId="Heading7">
    <w:name w:val="heading 7"/>
    <w:basedOn w:val="Normal"/>
    <w:next w:val="Normal"/>
    <w:link w:val="Heading7Char"/>
    <w:uiPriority w:val="9"/>
    <w:semiHidden/>
    <w:unhideWhenUsed/>
    <w:qFormat/>
    <w:rsid w:val="0012622D"/>
    <w:pPr>
      <w:keepNext/>
      <w:keepLines/>
      <w:numPr>
        <w:ilvl w:val="6"/>
        <w:numId w:val="1"/>
      </w:numPr>
      <w:tabs>
        <w:tab w:val="num" w:pos="360"/>
      </w:tabs>
      <w:spacing w:before="200" w:line="480" w:lineRule="auto"/>
      <w:ind w:left="0" w:firstLine="357"/>
      <w:outlineLvl w:val="6"/>
    </w:pPr>
    <w:rPr>
      <w:rFonts w:asciiTheme="majorHAnsi" w:eastAsiaTheme="majorEastAsia" w:hAnsiTheme="majorHAnsi" w:cstheme="majorBidi"/>
      <w:i/>
      <w:iCs/>
      <w:color w:val="404040" w:themeColor="text1" w:themeTint="BF"/>
      <w:sz w:val="22"/>
      <w:szCs w:val="22"/>
      <w:lang w:eastAsia="en-AU"/>
    </w:rPr>
  </w:style>
  <w:style w:type="paragraph" w:styleId="Heading8">
    <w:name w:val="heading 8"/>
    <w:basedOn w:val="Normal"/>
    <w:next w:val="Normal"/>
    <w:link w:val="Heading8Char"/>
    <w:uiPriority w:val="9"/>
    <w:semiHidden/>
    <w:unhideWhenUsed/>
    <w:qFormat/>
    <w:rsid w:val="0012622D"/>
    <w:pPr>
      <w:keepNext/>
      <w:keepLines/>
      <w:numPr>
        <w:ilvl w:val="7"/>
        <w:numId w:val="1"/>
      </w:numPr>
      <w:tabs>
        <w:tab w:val="num" w:pos="360"/>
      </w:tabs>
      <w:spacing w:before="200" w:line="480" w:lineRule="auto"/>
      <w:ind w:left="0" w:firstLine="357"/>
      <w:outlineLvl w:val="7"/>
    </w:pPr>
    <w:rPr>
      <w:rFonts w:asciiTheme="majorHAnsi" w:eastAsiaTheme="majorEastAsia" w:hAnsiTheme="majorHAnsi" w:cstheme="majorBidi"/>
      <w:color w:val="404040" w:themeColor="text1" w:themeTint="BF"/>
      <w:sz w:val="20"/>
      <w:szCs w:val="20"/>
      <w:lang w:eastAsia="en-AU"/>
    </w:rPr>
  </w:style>
  <w:style w:type="paragraph" w:styleId="Heading9">
    <w:name w:val="heading 9"/>
    <w:basedOn w:val="Normal"/>
    <w:next w:val="Normal"/>
    <w:link w:val="Heading9Char"/>
    <w:uiPriority w:val="9"/>
    <w:semiHidden/>
    <w:unhideWhenUsed/>
    <w:qFormat/>
    <w:rsid w:val="0012622D"/>
    <w:pPr>
      <w:keepNext/>
      <w:keepLines/>
      <w:numPr>
        <w:ilvl w:val="8"/>
        <w:numId w:val="1"/>
      </w:numPr>
      <w:tabs>
        <w:tab w:val="num" w:pos="360"/>
      </w:tabs>
      <w:spacing w:before="200" w:line="480" w:lineRule="auto"/>
      <w:ind w:left="0" w:firstLine="357"/>
      <w:outlineLvl w:val="8"/>
    </w:pPr>
    <w:rPr>
      <w:rFonts w:asciiTheme="majorHAnsi" w:eastAsiaTheme="majorEastAsia" w:hAnsiTheme="majorHAnsi" w:cstheme="majorBidi"/>
      <w:i/>
      <w:iCs/>
      <w:color w:val="404040" w:themeColor="text1" w:themeTint="BF"/>
      <w:sz w:val="20"/>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54397"/>
    <w:rPr>
      <w:color w:val="0563C1" w:themeColor="hyperlink"/>
      <w:u w:val="single"/>
    </w:rPr>
  </w:style>
  <w:style w:type="character" w:styleId="UnresolvedMention">
    <w:name w:val="Unresolved Mention"/>
    <w:basedOn w:val="DefaultParagraphFont"/>
    <w:uiPriority w:val="99"/>
    <w:semiHidden/>
    <w:unhideWhenUsed/>
    <w:rsid w:val="00454397"/>
    <w:rPr>
      <w:color w:val="605E5C"/>
      <w:shd w:val="clear" w:color="auto" w:fill="E1DFDD"/>
    </w:rPr>
  </w:style>
  <w:style w:type="character" w:customStyle="1" w:styleId="Heading1Char">
    <w:name w:val="Heading 1 Char"/>
    <w:basedOn w:val="DefaultParagraphFont"/>
    <w:link w:val="Heading1"/>
    <w:uiPriority w:val="9"/>
    <w:rsid w:val="0012622D"/>
    <w:rPr>
      <w:rFonts w:asciiTheme="majorHAnsi" w:eastAsiaTheme="majorEastAsia" w:hAnsiTheme="majorHAnsi" w:cstheme="majorBidi"/>
      <w:b/>
      <w:bCs/>
      <w:color w:val="2F5496" w:themeColor="accent1" w:themeShade="BF"/>
      <w:sz w:val="28"/>
      <w:szCs w:val="28"/>
      <w:lang w:eastAsia="en-AU"/>
    </w:rPr>
  </w:style>
  <w:style w:type="character" w:customStyle="1" w:styleId="Heading2Char">
    <w:name w:val="Heading 2 Char"/>
    <w:basedOn w:val="DefaultParagraphFont"/>
    <w:link w:val="Heading2"/>
    <w:uiPriority w:val="9"/>
    <w:rsid w:val="0012622D"/>
    <w:rPr>
      <w:rFonts w:asciiTheme="majorHAnsi" w:eastAsiaTheme="majorEastAsia" w:hAnsiTheme="majorHAnsi" w:cstheme="majorBidi"/>
      <w:b/>
      <w:bCs/>
      <w:color w:val="4472C4" w:themeColor="accent1"/>
      <w:sz w:val="26"/>
      <w:szCs w:val="26"/>
      <w:lang w:eastAsia="en-AU"/>
    </w:rPr>
  </w:style>
  <w:style w:type="character" w:customStyle="1" w:styleId="Heading3Char">
    <w:name w:val="Heading 3 Char"/>
    <w:basedOn w:val="DefaultParagraphFont"/>
    <w:link w:val="Heading3"/>
    <w:uiPriority w:val="9"/>
    <w:rsid w:val="0012622D"/>
    <w:rPr>
      <w:rFonts w:asciiTheme="majorHAnsi" w:eastAsiaTheme="majorEastAsia" w:hAnsiTheme="majorHAnsi" w:cstheme="majorBidi"/>
      <w:b/>
      <w:bCs/>
      <w:color w:val="4472C4" w:themeColor="accent1"/>
      <w:sz w:val="22"/>
      <w:szCs w:val="22"/>
      <w:lang w:eastAsia="en-AU"/>
    </w:rPr>
  </w:style>
  <w:style w:type="character" w:customStyle="1" w:styleId="Heading4Char">
    <w:name w:val="Heading 4 Char"/>
    <w:basedOn w:val="DefaultParagraphFont"/>
    <w:link w:val="Heading4"/>
    <w:uiPriority w:val="9"/>
    <w:rsid w:val="0012622D"/>
    <w:rPr>
      <w:rFonts w:asciiTheme="majorHAnsi" w:eastAsiaTheme="majorEastAsia" w:hAnsiTheme="majorHAnsi" w:cstheme="majorBidi"/>
      <w:b/>
      <w:bCs/>
      <w:i/>
      <w:iCs/>
      <w:color w:val="4472C4" w:themeColor="accent1"/>
      <w:sz w:val="22"/>
      <w:szCs w:val="22"/>
      <w:lang w:eastAsia="en-AU"/>
    </w:rPr>
  </w:style>
  <w:style w:type="character" w:customStyle="1" w:styleId="Heading5Char">
    <w:name w:val="Heading 5 Char"/>
    <w:basedOn w:val="DefaultParagraphFont"/>
    <w:link w:val="Heading5"/>
    <w:uiPriority w:val="9"/>
    <w:semiHidden/>
    <w:rsid w:val="0012622D"/>
    <w:rPr>
      <w:rFonts w:asciiTheme="majorHAnsi" w:eastAsiaTheme="majorEastAsia" w:hAnsiTheme="majorHAnsi" w:cstheme="majorBidi"/>
      <w:color w:val="1F3763" w:themeColor="accent1" w:themeShade="7F"/>
      <w:sz w:val="22"/>
      <w:szCs w:val="22"/>
      <w:lang w:eastAsia="en-AU"/>
    </w:rPr>
  </w:style>
  <w:style w:type="character" w:customStyle="1" w:styleId="Heading6Char">
    <w:name w:val="Heading 6 Char"/>
    <w:basedOn w:val="DefaultParagraphFont"/>
    <w:link w:val="Heading6"/>
    <w:uiPriority w:val="9"/>
    <w:semiHidden/>
    <w:rsid w:val="0012622D"/>
    <w:rPr>
      <w:rFonts w:asciiTheme="majorHAnsi" w:eastAsiaTheme="majorEastAsia" w:hAnsiTheme="majorHAnsi" w:cstheme="majorBidi"/>
      <w:i/>
      <w:iCs/>
      <w:color w:val="1F3763" w:themeColor="accent1" w:themeShade="7F"/>
      <w:sz w:val="22"/>
      <w:szCs w:val="22"/>
      <w:lang w:eastAsia="en-AU"/>
    </w:rPr>
  </w:style>
  <w:style w:type="character" w:customStyle="1" w:styleId="Heading7Char">
    <w:name w:val="Heading 7 Char"/>
    <w:basedOn w:val="DefaultParagraphFont"/>
    <w:link w:val="Heading7"/>
    <w:uiPriority w:val="9"/>
    <w:semiHidden/>
    <w:rsid w:val="0012622D"/>
    <w:rPr>
      <w:rFonts w:asciiTheme="majorHAnsi" w:eastAsiaTheme="majorEastAsia" w:hAnsiTheme="majorHAnsi" w:cstheme="majorBidi"/>
      <w:i/>
      <w:iCs/>
      <w:color w:val="404040" w:themeColor="text1" w:themeTint="BF"/>
      <w:sz w:val="22"/>
      <w:szCs w:val="22"/>
      <w:lang w:eastAsia="en-AU"/>
    </w:rPr>
  </w:style>
  <w:style w:type="character" w:customStyle="1" w:styleId="Heading8Char">
    <w:name w:val="Heading 8 Char"/>
    <w:basedOn w:val="DefaultParagraphFont"/>
    <w:link w:val="Heading8"/>
    <w:uiPriority w:val="9"/>
    <w:semiHidden/>
    <w:rsid w:val="0012622D"/>
    <w:rPr>
      <w:rFonts w:asciiTheme="majorHAnsi" w:eastAsiaTheme="majorEastAsia" w:hAnsiTheme="majorHAnsi" w:cstheme="majorBidi"/>
      <w:color w:val="404040" w:themeColor="text1" w:themeTint="BF"/>
      <w:sz w:val="20"/>
      <w:szCs w:val="20"/>
      <w:lang w:eastAsia="en-AU"/>
    </w:rPr>
  </w:style>
  <w:style w:type="character" w:customStyle="1" w:styleId="Heading9Char">
    <w:name w:val="Heading 9 Char"/>
    <w:basedOn w:val="DefaultParagraphFont"/>
    <w:link w:val="Heading9"/>
    <w:uiPriority w:val="9"/>
    <w:semiHidden/>
    <w:rsid w:val="0012622D"/>
    <w:rPr>
      <w:rFonts w:asciiTheme="majorHAnsi" w:eastAsiaTheme="majorEastAsia" w:hAnsiTheme="majorHAnsi" w:cstheme="majorBidi"/>
      <w:i/>
      <w:iCs/>
      <w:color w:val="404040" w:themeColor="text1" w:themeTint="BF"/>
      <w:sz w:val="20"/>
      <w:szCs w:val="20"/>
      <w:lang w:eastAsia="en-AU"/>
    </w:rPr>
  </w:style>
  <w:style w:type="paragraph" w:styleId="BodyText">
    <w:name w:val="Body Text"/>
    <w:basedOn w:val="Normal"/>
    <w:link w:val="BodyTextChar"/>
    <w:uiPriority w:val="1"/>
    <w:qFormat/>
    <w:rsid w:val="00712EC9"/>
    <w:pPr>
      <w:widowControl w:val="0"/>
      <w:autoSpaceDE w:val="0"/>
      <w:autoSpaceDN w:val="0"/>
    </w:pPr>
    <w:rPr>
      <w:rFonts w:ascii="Times New Roman" w:eastAsia="Times New Roman" w:hAnsi="Times New Roman" w:cs="Times New Roman"/>
      <w:sz w:val="17"/>
      <w:szCs w:val="17"/>
      <w:lang w:val="en-US" w:eastAsia="en-US"/>
    </w:rPr>
  </w:style>
  <w:style w:type="character" w:customStyle="1" w:styleId="BodyTextChar">
    <w:name w:val="Body Text Char"/>
    <w:basedOn w:val="DefaultParagraphFont"/>
    <w:link w:val="BodyText"/>
    <w:uiPriority w:val="1"/>
    <w:rsid w:val="00712EC9"/>
    <w:rPr>
      <w:rFonts w:ascii="Times New Roman" w:eastAsia="Times New Roman" w:hAnsi="Times New Roman" w:cs="Times New Roman"/>
      <w:sz w:val="17"/>
      <w:szCs w:val="17"/>
      <w:lang w:val="en-US" w:eastAsia="en-US"/>
    </w:rPr>
  </w:style>
  <w:style w:type="paragraph" w:styleId="Revision">
    <w:name w:val="Revision"/>
    <w:hidden/>
    <w:uiPriority w:val="99"/>
    <w:semiHidden/>
    <w:rsid w:val="00712EC9"/>
  </w:style>
  <w:style w:type="paragraph" w:styleId="TOCHeading">
    <w:name w:val="TOC Heading"/>
    <w:basedOn w:val="Heading1"/>
    <w:next w:val="Normal"/>
    <w:uiPriority w:val="39"/>
    <w:unhideWhenUsed/>
    <w:qFormat/>
    <w:rsid w:val="00C03424"/>
    <w:pPr>
      <w:numPr>
        <w:numId w:val="0"/>
      </w:numPr>
      <w:spacing w:line="276" w:lineRule="auto"/>
      <w:outlineLvl w:val="9"/>
    </w:pPr>
    <w:rPr>
      <w:lang w:val="en-US" w:eastAsia="en-US"/>
    </w:rPr>
  </w:style>
  <w:style w:type="paragraph" w:styleId="TOC1">
    <w:name w:val="toc 1"/>
    <w:basedOn w:val="Normal"/>
    <w:next w:val="Normal"/>
    <w:autoRedefine/>
    <w:uiPriority w:val="39"/>
    <w:unhideWhenUsed/>
    <w:rsid w:val="007D18F4"/>
    <w:pPr>
      <w:tabs>
        <w:tab w:val="right" w:leader="dot" w:pos="9010"/>
      </w:tabs>
      <w:spacing w:before="360" w:after="360"/>
    </w:pPr>
    <w:rPr>
      <w:rFonts w:cstheme="minorHAnsi"/>
      <w:b/>
      <w:bCs/>
      <w:caps/>
      <w:sz w:val="22"/>
      <w:szCs w:val="22"/>
      <w:u w:val="single"/>
    </w:rPr>
  </w:style>
  <w:style w:type="paragraph" w:styleId="TOC2">
    <w:name w:val="toc 2"/>
    <w:basedOn w:val="Normal"/>
    <w:next w:val="Normal"/>
    <w:autoRedefine/>
    <w:uiPriority w:val="39"/>
    <w:unhideWhenUsed/>
    <w:rsid w:val="00C03424"/>
    <w:rPr>
      <w:rFonts w:cstheme="minorHAnsi"/>
      <w:b/>
      <w:bCs/>
      <w:smallCaps/>
      <w:sz w:val="22"/>
      <w:szCs w:val="22"/>
    </w:rPr>
  </w:style>
  <w:style w:type="paragraph" w:styleId="TOC3">
    <w:name w:val="toc 3"/>
    <w:basedOn w:val="Normal"/>
    <w:next w:val="Normal"/>
    <w:autoRedefine/>
    <w:uiPriority w:val="39"/>
    <w:semiHidden/>
    <w:unhideWhenUsed/>
    <w:rsid w:val="00C03424"/>
    <w:rPr>
      <w:rFonts w:cstheme="minorHAnsi"/>
      <w:smallCaps/>
      <w:sz w:val="22"/>
      <w:szCs w:val="22"/>
    </w:rPr>
  </w:style>
  <w:style w:type="paragraph" w:styleId="TOC4">
    <w:name w:val="toc 4"/>
    <w:basedOn w:val="Normal"/>
    <w:next w:val="Normal"/>
    <w:autoRedefine/>
    <w:uiPriority w:val="39"/>
    <w:semiHidden/>
    <w:unhideWhenUsed/>
    <w:rsid w:val="00C03424"/>
    <w:rPr>
      <w:rFonts w:cstheme="minorHAnsi"/>
      <w:sz w:val="22"/>
      <w:szCs w:val="22"/>
    </w:rPr>
  </w:style>
  <w:style w:type="paragraph" w:styleId="TOC5">
    <w:name w:val="toc 5"/>
    <w:basedOn w:val="Normal"/>
    <w:next w:val="Normal"/>
    <w:autoRedefine/>
    <w:uiPriority w:val="39"/>
    <w:semiHidden/>
    <w:unhideWhenUsed/>
    <w:rsid w:val="00C03424"/>
    <w:rPr>
      <w:rFonts w:cstheme="minorHAnsi"/>
      <w:sz w:val="22"/>
      <w:szCs w:val="22"/>
    </w:rPr>
  </w:style>
  <w:style w:type="paragraph" w:styleId="TOC6">
    <w:name w:val="toc 6"/>
    <w:basedOn w:val="Normal"/>
    <w:next w:val="Normal"/>
    <w:autoRedefine/>
    <w:uiPriority w:val="39"/>
    <w:semiHidden/>
    <w:unhideWhenUsed/>
    <w:rsid w:val="00C03424"/>
    <w:rPr>
      <w:rFonts w:cstheme="minorHAnsi"/>
      <w:sz w:val="22"/>
      <w:szCs w:val="22"/>
    </w:rPr>
  </w:style>
  <w:style w:type="paragraph" w:styleId="TOC7">
    <w:name w:val="toc 7"/>
    <w:basedOn w:val="Normal"/>
    <w:next w:val="Normal"/>
    <w:autoRedefine/>
    <w:uiPriority w:val="39"/>
    <w:semiHidden/>
    <w:unhideWhenUsed/>
    <w:rsid w:val="00C03424"/>
    <w:rPr>
      <w:rFonts w:cstheme="minorHAnsi"/>
      <w:sz w:val="22"/>
      <w:szCs w:val="22"/>
    </w:rPr>
  </w:style>
  <w:style w:type="paragraph" w:styleId="TOC8">
    <w:name w:val="toc 8"/>
    <w:basedOn w:val="Normal"/>
    <w:next w:val="Normal"/>
    <w:autoRedefine/>
    <w:uiPriority w:val="39"/>
    <w:semiHidden/>
    <w:unhideWhenUsed/>
    <w:rsid w:val="00C03424"/>
    <w:rPr>
      <w:rFonts w:cstheme="minorHAnsi"/>
      <w:sz w:val="22"/>
      <w:szCs w:val="22"/>
    </w:rPr>
  </w:style>
  <w:style w:type="paragraph" w:styleId="TOC9">
    <w:name w:val="toc 9"/>
    <w:basedOn w:val="Normal"/>
    <w:next w:val="Normal"/>
    <w:autoRedefine/>
    <w:uiPriority w:val="39"/>
    <w:semiHidden/>
    <w:unhideWhenUsed/>
    <w:rsid w:val="00C03424"/>
    <w:rPr>
      <w:rFonts w:cs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55971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8A95E4-49D2-794A-8203-CCB4AF9891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699</TotalTime>
  <Pages>30</Pages>
  <Words>15133</Words>
  <Characters>86262</Characters>
  <Application>Microsoft Office Word</Application>
  <DocSecurity>0</DocSecurity>
  <Lines>718</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DMITRII RAKOV</dc:creator>
  <cp:keywords/>
  <dc:description/>
  <cp:lastModifiedBy>DMITRII RAKOV</cp:lastModifiedBy>
  <cp:revision>289</cp:revision>
  <dcterms:created xsi:type="dcterms:W3CDTF">2021-08-23T08:19:00Z</dcterms:created>
  <dcterms:modified xsi:type="dcterms:W3CDTF">2023-02-07T05:29:00Z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http://www.zotero.org/styles/nature</vt:lpwstr>
  </property>
  <property fmtid="{D5CDD505-2E9C-101B-9397-08002B2CF9AE}" pid="4" name="Mendeley Unique User Id_1">
    <vt:lpwstr>ca18021f-f0d1-3381-b8cf-e90f4cab3402</vt:lpwstr>
  </property>
  <property fmtid="{D5CDD505-2E9C-101B-9397-08002B2CF9AE}" pid="5" name="Mendeley Recent Style Id 0_1">
    <vt:lpwstr>http://www.zotero.org/styles/acs-macro-letters</vt:lpwstr>
  </property>
  <property fmtid="{D5CDD505-2E9C-101B-9397-08002B2CF9AE}" pid="6" name="Mendeley Recent Style Name 0_1">
    <vt:lpwstr>ACS Macro Letters</vt:lpwstr>
  </property>
  <property fmtid="{D5CDD505-2E9C-101B-9397-08002B2CF9AE}" pid="7" name="Mendeley Recent Style Id 1_1">
    <vt:lpwstr>http://www.zotero.org/styles/advanced-functional-materials</vt:lpwstr>
  </property>
  <property fmtid="{D5CDD505-2E9C-101B-9397-08002B2CF9AE}" pid="8" name="Mendeley Recent Style Name 1_1">
    <vt:lpwstr>Advanced Functional Materials</vt:lpwstr>
  </property>
  <property fmtid="{D5CDD505-2E9C-101B-9397-08002B2CF9AE}" pid="9" name="Mendeley Recent Style Id 2_1">
    <vt:lpwstr>http://www.zotero.org/styles/american-medical-association</vt:lpwstr>
  </property>
  <property fmtid="{D5CDD505-2E9C-101B-9397-08002B2CF9AE}" pid="10" name="Mendeley Recent Style Name 2_1">
    <vt:lpwstr>American Medical Association</vt:lpwstr>
  </property>
  <property fmtid="{D5CDD505-2E9C-101B-9397-08002B2CF9AE}" pid="11" name="Mendeley Recent Style Id 3_1">
    <vt:lpwstr>http://www.zotero.org/styles/american-political-science-association</vt:lpwstr>
  </property>
  <property fmtid="{D5CDD505-2E9C-101B-9397-08002B2CF9AE}" pid="12" name="Mendeley Recent Style Name 3_1">
    <vt:lpwstr>American Political Science Association</vt:lpwstr>
  </property>
  <property fmtid="{D5CDD505-2E9C-101B-9397-08002B2CF9AE}" pid="13" name="Mendeley Recent Style Id 4_1">
    <vt:lpwstr>http://www.zotero.org/styles/american-sociological-association</vt:lpwstr>
  </property>
  <property fmtid="{D5CDD505-2E9C-101B-9397-08002B2CF9AE}" pid="14" name="Mendeley Recent Style Name 4_1">
    <vt:lpwstr>American Sociological Association</vt:lpwstr>
  </property>
  <property fmtid="{D5CDD505-2E9C-101B-9397-08002B2CF9AE}" pid="15" name="Mendeley Recent Style Id 5_1">
    <vt:lpwstr>http://www.zotero.org/styles/angewandte-chemie</vt:lpwstr>
  </property>
  <property fmtid="{D5CDD505-2E9C-101B-9397-08002B2CF9AE}" pid="16" name="Mendeley Recent Style Name 5_1">
    <vt:lpwstr>Angewandte Chemie International Edition</vt:lpwstr>
  </property>
  <property fmtid="{D5CDD505-2E9C-101B-9397-08002B2CF9AE}" pid="17" name="Mendeley Recent Style Id 6_1">
    <vt:lpwstr>http://www.zotero.org/styles/chicago-author-date</vt:lpwstr>
  </property>
  <property fmtid="{D5CDD505-2E9C-101B-9397-08002B2CF9AE}" pid="18" name="Mendeley Recent Style Name 6_1">
    <vt:lpwstr>Chicago Manual of Style 17th edition (author-date)</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8th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http://www.zotero.org/styles/royal-society-of-chemistry</vt:lpwstr>
  </property>
  <property fmtid="{D5CDD505-2E9C-101B-9397-08002B2CF9AE}" pid="24" name="Mendeley Recent Style Name 9_1">
    <vt:lpwstr>Royal Society of Chemistry</vt:lpwstr>
  </property>
</Properties>
</file>