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Y="399"/>
        <w:tblW w:w="0" w:type="auto"/>
        <w:tblLook w:val="04A0" w:firstRow="1" w:lastRow="0" w:firstColumn="1" w:lastColumn="0" w:noHBand="0" w:noVBand="1"/>
      </w:tblPr>
      <w:tblGrid>
        <w:gridCol w:w="1245"/>
        <w:gridCol w:w="2798"/>
        <w:gridCol w:w="2305"/>
        <w:gridCol w:w="3589"/>
      </w:tblGrid>
      <w:tr w:rsidR="00E67176" w:rsidRPr="002E2F23" w14:paraId="1BAFC2FE" w14:textId="45435EFC" w:rsidTr="0091389C">
        <w:tc>
          <w:tcPr>
            <w:tcW w:w="1245" w:type="dxa"/>
          </w:tcPr>
          <w:p w14:paraId="3EBE0AC3" w14:textId="53D569D1" w:rsidR="00E67176" w:rsidRPr="002E2F23" w:rsidRDefault="00E67176" w:rsidP="0091389C">
            <w:pPr>
              <w:rPr>
                <w:rFonts w:ascii="Arial" w:hAnsi="Arial" w:cs="Arial"/>
                <w:b/>
                <w:bCs/>
              </w:rPr>
            </w:pPr>
            <w:r w:rsidRPr="002E2F23">
              <w:rPr>
                <w:rFonts w:ascii="Arial" w:hAnsi="Arial" w:cs="Arial"/>
                <w:b/>
                <w:bCs/>
              </w:rPr>
              <w:t>Genome</w:t>
            </w:r>
          </w:p>
        </w:tc>
        <w:tc>
          <w:tcPr>
            <w:tcW w:w="2798" w:type="dxa"/>
          </w:tcPr>
          <w:p w14:paraId="163FA70E" w14:textId="365BAAFC" w:rsidR="00E67176" w:rsidRPr="00CD375C" w:rsidRDefault="00E67176" w:rsidP="0091389C">
            <w:pPr>
              <w:rPr>
                <w:rFonts w:ascii="Arial" w:hAnsi="Arial" w:cs="Arial"/>
                <w:b/>
                <w:bCs/>
              </w:rPr>
            </w:pPr>
            <w:r w:rsidRPr="00CD375C">
              <w:rPr>
                <w:rFonts w:ascii="Arial" w:hAnsi="Arial" w:cs="Arial"/>
                <w:b/>
                <w:bCs/>
              </w:rPr>
              <w:t>Putative BGC</w:t>
            </w:r>
            <w:r>
              <w:rPr>
                <w:rFonts w:ascii="Arial" w:hAnsi="Arial" w:cs="Arial"/>
                <w:b/>
                <w:bCs/>
              </w:rPr>
              <w:t>s</w:t>
            </w:r>
          </w:p>
        </w:tc>
        <w:tc>
          <w:tcPr>
            <w:tcW w:w="2305" w:type="dxa"/>
          </w:tcPr>
          <w:p w14:paraId="2C83480C" w14:textId="36019B46" w:rsidR="00E67176" w:rsidRPr="008C61F0" w:rsidRDefault="00E67176" w:rsidP="0091389C">
            <w:pPr>
              <w:rPr>
                <w:rFonts w:ascii="Arial" w:hAnsi="Arial" w:cs="Arial"/>
                <w:b/>
                <w:bCs/>
              </w:rPr>
            </w:pPr>
            <w:r w:rsidRPr="008C61F0">
              <w:rPr>
                <w:rFonts w:ascii="Arial" w:hAnsi="Arial" w:cs="Arial"/>
                <w:b/>
                <w:bCs/>
              </w:rPr>
              <w:t>BGC Type</w:t>
            </w:r>
          </w:p>
        </w:tc>
        <w:tc>
          <w:tcPr>
            <w:tcW w:w="3589" w:type="dxa"/>
          </w:tcPr>
          <w:p w14:paraId="7CD45686" w14:textId="1737857F" w:rsidR="00E67176" w:rsidRPr="008C61F0" w:rsidRDefault="00E67176" w:rsidP="0091389C">
            <w:pPr>
              <w:rPr>
                <w:rFonts w:ascii="Arial" w:hAnsi="Arial" w:cs="Arial"/>
                <w:b/>
                <w:bCs/>
              </w:rPr>
            </w:pPr>
            <w:r w:rsidRPr="008C61F0">
              <w:rPr>
                <w:rFonts w:ascii="Arial" w:hAnsi="Arial" w:cs="Arial"/>
                <w:b/>
                <w:bCs/>
              </w:rPr>
              <w:t>Most Similar BGC</w:t>
            </w:r>
          </w:p>
        </w:tc>
      </w:tr>
      <w:tr w:rsidR="00E67176" w:rsidRPr="002E2F23" w14:paraId="528E056E" w14:textId="3FA483CF" w:rsidTr="0091389C">
        <w:tc>
          <w:tcPr>
            <w:tcW w:w="1245" w:type="dxa"/>
          </w:tcPr>
          <w:p w14:paraId="04E14E85" w14:textId="68AF47FF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AS36</w:t>
            </w:r>
          </w:p>
        </w:tc>
        <w:tc>
          <w:tcPr>
            <w:tcW w:w="2798" w:type="dxa"/>
          </w:tcPr>
          <w:p w14:paraId="32519280" w14:textId="6B35AB2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305" w:type="dxa"/>
          </w:tcPr>
          <w:p w14:paraId="3101A653" w14:textId="15B853D9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T3PKS</w:t>
            </w:r>
            <w:r>
              <w:rPr>
                <w:rFonts w:ascii="Arial" w:hAnsi="Arial" w:cs="Arial"/>
              </w:rPr>
              <w:t xml:space="preserve"> (</w:t>
            </w:r>
            <w:r w:rsidRPr="008C61F0">
              <w:rPr>
                <w:rFonts w:ascii="Arial" w:hAnsi="Arial" w:cs="Arial"/>
              </w:rPr>
              <w:t>Type III polyketide synthases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589" w:type="dxa"/>
          </w:tcPr>
          <w:p w14:paraId="4F7A589C" w14:textId="453383AB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BGC0000934</w:t>
            </w:r>
            <w:r>
              <w:rPr>
                <w:rFonts w:ascii="Arial" w:hAnsi="Arial" w:cs="Arial"/>
              </w:rPr>
              <w:t xml:space="preserve"> (17% similar)</w:t>
            </w:r>
          </w:p>
        </w:tc>
      </w:tr>
      <w:tr w:rsidR="00E67176" w:rsidRPr="002E2F23" w14:paraId="4588E09C" w14:textId="289DDC6D" w:rsidTr="0091389C">
        <w:tc>
          <w:tcPr>
            <w:tcW w:w="1245" w:type="dxa"/>
          </w:tcPr>
          <w:p w14:paraId="40D8502F" w14:textId="2C77FF3C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AS50</w:t>
            </w:r>
          </w:p>
        </w:tc>
        <w:tc>
          <w:tcPr>
            <w:tcW w:w="2798" w:type="dxa"/>
          </w:tcPr>
          <w:p w14:paraId="5F83281F" w14:textId="76FD370B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2305" w:type="dxa"/>
          </w:tcPr>
          <w:p w14:paraId="3E45D1A3" w14:textId="2E14689D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3589" w:type="dxa"/>
          </w:tcPr>
          <w:p w14:paraId="3A0F1BB6" w14:textId="5FFE103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E67176" w:rsidRPr="002E2F23" w14:paraId="1B39823C" w14:textId="59101766" w:rsidTr="0091389C">
        <w:tc>
          <w:tcPr>
            <w:tcW w:w="1245" w:type="dxa"/>
          </w:tcPr>
          <w:p w14:paraId="2F1D89BA" w14:textId="34A01F17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AS1050</w:t>
            </w:r>
          </w:p>
        </w:tc>
        <w:tc>
          <w:tcPr>
            <w:tcW w:w="2798" w:type="dxa"/>
          </w:tcPr>
          <w:p w14:paraId="35CDAAD7" w14:textId="75DB50C3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2305" w:type="dxa"/>
          </w:tcPr>
          <w:p w14:paraId="6044831E" w14:textId="3277841F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3589" w:type="dxa"/>
          </w:tcPr>
          <w:p w14:paraId="4D6F5297" w14:textId="30C1359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E67176" w:rsidRPr="002E2F23" w14:paraId="7DAA6ABC" w14:textId="1A63BC9B" w:rsidTr="0091389C">
        <w:tc>
          <w:tcPr>
            <w:tcW w:w="1245" w:type="dxa"/>
          </w:tcPr>
          <w:p w14:paraId="0845ED39" w14:textId="45188DE0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AS1052</w:t>
            </w:r>
          </w:p>
        </w:tc>
        <w:tc>
          <w:tcPr>
            <w:tcW w:w="2798" w:type="dxa"/>
          </w:tcPr>
          <w:p w14:paraId="1413139C" w14:textId="3013AF28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305" w:type="dxa"/>
          </w:tcPr>
          <w:p w14:paraId="6CDF621F" w14:textId="7D499E1B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T3PKS</w:t>
            </w:r>
            <w:r>
              <w:rPr>
                <w:rFonts w:ascii="Arial" w:hAnsi="Arial" w:cs="Arial"/>
              </w:rPr>
              <w:t xml:space="preserve"> (</w:t>
            </w:r>
            <w:r w:rsidRPr="008C61F0">
              <w:rPr>
                <w:rFonts w:ascii="Arial" w:hAnsi="Arial" w:cs="Arial"/>
              </w:rPr>
              <w:t>Type III polyketide synthases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589" w:type="dxa"/>
          </w:tcPr>
          <w:p w14:paraId="68260F28" w14:textId="15E21A39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BGC0000934</w:t>
            </w:r>
            <w:r>
              <w:rPr>
                <w:rFonts w:ascii="Arial" w:hAnsi="Arial" w:cs="Arial"/>
              </w:rPr>
              <w:t xml:space="preserve"> (17% similar)</w:t>
            </w:r>
          </w:p>
        </w:tc>
      </w:tr>
      <w:tr w:rsidR="00E67176" w:rsidRPr="002E2F23" w14:paraId="27CBA951" w14:textId="6C4C90FF" w:rsidTr="0091389C">
        <w:tc>
          <w:tcPr>
            <w:tcW w:w="1245" w:type="dxa"/>
          </w:tcPr>
          <w:p w14:paraId="0DCDB5FF" w14:textId="71FD061B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AS1053</w:t>
            </w:r>
          </w:p>
        </w:tc>
        <w:tc>
          <w:tcPr>
            <w:tcW w:w="2798" w:type="dxa"/>
          </w:tcPr>
          <w:p w14:paraId="57C7AB3C" w14:textId="7029372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2305" w:type="dxa"/>
          </w:tcPr>
          <w:p w14:paraId="1025F3A0" w14:textId="1D90CF30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3589" w:type="dxa"/>
          </w:tcPr>
          <w:p w14:paraId="5164DA3A" w14:textId="7F31EEB8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E67176" w:rsidRPr="002E2F23" w14:paraId="571B6244" w14:textId="141944CA" w:rsidTr="0091389C">
        <w:tc>
          <w:tcPr>
            <w:tcW w:w="1245" w:type="dxa"/>
          </w:tcPr>
          <w:p w14:paraId="4B2B4C4F" w14:textId="3F4974F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AS1054</w:t>
            </w:r>
          </w:p>
        </w:tc>
        <w:tc>
          <w:tcPr>
            <w:tcW w:w="2798" w:type="dxa"/>
          </w:tcPr>
          <w:p w14:paraId="19DA5EB3" w14:textId="3B54916C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305" w:type="dxa"/>
          </w:tcPr>
          <w:p w14:paraId="66F5F986" w14:textId="0CD91D37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T3PKS</w:t>
            </w:r>
            <w:r>
              <w:rPr>
                <w:rFonts w:ascii="Arial" w:hAnsi="Arial" w:cs="Arial"/>
              </w:rPr>
              <w:t xml:space="preserve"> (</w:t>
            </w:r>
            <w:r w:rsidRPr="008C61F0">
              <w:rPr>
                <w:rFonts w:ascii="Arial" w:hAnsi="Arial" w:cs="Arial"/>
              </w:rPr>
              <w:t>Type III polyketide synthases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589" w:type="dxa"/>
          </w:tcPr>
          <w:p w14:paraId="2B715C59" w14:textId="07BBE06C" w:rsidR="00E67176" w:rsidRPr="002E2F23" w:rsidRDefault="00E67176" w:rsidP="0091389C">
            <w:pPr>
              <w:rPr>
                <w:rFonts w:ascii="Arial" w:hAnsi="Arial" w:cs="Arial"/>
              </w:rPr>
            </w:pPr>
            <w:r w:rsidRPr="008209D6">
              <w:rPr>
                <w:rFonts w:ascii="Arial" w:hAnsi="Arial" w:cs="Arial"/>
              </w:rPr>
              <w:t>BGC0001083</w:t>
            </w:r>
            <w:r>
              <w:rPr>
                <w:rFonts w:ascii="Arial" w:hAnsi="Arial" w:cs="Arial"/>
              </w:rPr>
              <w:t xml:space="preserve"> (9% similar)</w:t>
            </w:r>
          </w:p>
        </w:tc>
      </w:tr>
      <w:tr w:rsidR="00E67176" w:rsidRPr="002E2F23" w14:paraId="1A7F7B85" w14:textId="0522EB6B" w:rsidTr="0091389C">
        <w:tc>
          <w:tcPr>
            <w:tcW w:w="1245" w:type="dxa"/>
          </w:tcPr>
          <w:p w14:paraId="5095B64D" w14:textId="00194456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AS1230</w:t>
            </w:r>
          </w:p>
        </w:tc>
        <w:tc>
          <w:tcPr>
            <w:tcW w:w="2798" w:type="dxa"/>
          </w:tcPr>
          <w:p w14:paraId="7F0E01F1" w14:textId="4BA4B733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2305" w:type="dxa"/>
          </w:tcPr>
          <w:p w14:paraId="1188C9AC" w14:textId="07BD39A6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3589" w:type="dxa"/>
          </w:tcPr>
          <w:p w14:paraId="44907917" w14:textId="57F6C196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E67176" w:rsidRPr="002E2F23" w14:paraId="01DD4A60" w14:textId="5C5662C5" w:rsidTr="0091389C">
        <w:tc>
          <w:tcPr>
            <w:tcW w:w="1245" w:type="dxa"/>
          </w:tcPr>
          <w:p w14:paraId="27B26519" w14:textId="74E24C2F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AS1349</w:t>
            </w:r>
          </w:p>
        </w:tc>
        <w:tc>
          <w:tcPr>
            <w:tcW w:w="2798" w:type="dxa"/>
          </w:tcPr>
          <w:p w14:paraId="1D92554B" w14:textId="0BF28809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None</w:t>
            </w:r>
          </w:p>
        </w:tc>
        <w:tc>
          <w:tcPr>
            <w:tcW w:w="2305" w:type="dxa"/>
          </w:tcPr>
          <w:p w14:paraId="657C5A15" w14:textId="6D1452BA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  <w:tc>
          <w:tcPr>
            <w:tcW w:w="3589" w:type="dxa"/>
          </w:tcPr>
          <w:p w14:paraId="2378D0E7" w14:textId="5DEC5F0E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</w:t>
            </w:r>
          </w:p>
        </w:tc>
      </w:tr>
      <w:tr w:rsidR="00E67176" w:rsidRPr="002E2F23" w14:paraId="42CF2F9F" w14:textId="2C2BC9E3" w:rsidTr="0091389C">
        <w:tc>
          <w:tcPr>
            <w:tcW w:w="1245" w:type="dxa"/>
          </w:tcPr>
          <w:p w14:paraId="49E432FB" w14:textId="41099507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AS1351</w:t>
            </w:r>
          </w:p>
        </w:tc>
        <w:tc>
          <w:tcPr>
            <w:tcW w:w="2798" w:type="dxa"/>
          </w:tcPr>
          <w:p w14:paraId="52849183" w14:textId="45A6C051" w:rsidR="00E67176" w:rsidRPr="002E2F23" w:rsidRDefault="00E67176" w:rsidP="00913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305" w:type="dxa"/>
          </w:tcPr>
          <w:p w14:paraId="73E2AE7E" w14:textId="79860D76" w:rsidR="00E67176" w:rsidRPr="002E2F23" w:rsidRDefault="00E67176" w:rsidP="0091389C">
            <w:pPr>
              <w:rPr>
                <w:rFonts w:ascii="Arial" w:hAnsi="Arial" w:cs="Arial"/>
              </w:rPr>
            </w:pPr>
            <w:r w:rsidRPr="008C61F0">
              <w:rPr>
                <w:rFonts w:ascii="Arial" w:hAnsi="Arial" w:cs="Arial"/>
              </w:rPr>
              <w:t>T3PKS</w:t>
            </w:r>
            <w:r>
              <w:rPr>
                <w:rFonts w:ascii="Arial" w:hAnsi="Arial" w:cs="Arial"/>
              </w:rPr>
              <w:t xml:space="preserve"> (</w:t>
            </w:r>
            <w:r w:rsidRPr="008C61F0">
              <w:rPr>
                <w:rFonts w:ascii="Arial" w:hAnsi="Arial" w:cs="Arial"/>
              </w:rPr>
              <w:t>Type III polyketide synthases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3589" w:type="dxa"/>
          </w:tcPr>
          <w:p w14:paraId="4146FD1E" w14:textId="3452AEF6" w:rsidR="00E67176" w:rsidRPr="002E2F23" w:rsidRDefault="00E67176" w:rsidP="0091389C">
            <w:pPr>
              <w:rPr>
                <w:rFonts w:ascii="Arial" w:hAnsi="Arial" w:cs="Arial"/>
              </w:rPr>
            </w:pPr>
            <w:r w:rsidRPr="00157758">
              <w:rPr>
                <w:rFonts w:ascii="Arial" w:hAnsi="Arial" w:cs="Arial"/>
              </w:rPr>
              <w:t>BGC0000934</w:t>
            </w:r>
            <w:r>
              <w:rPr>
                <w:rFonts w:ascii="Arial" w:hAnsi="Arial" w:cs="Arial"/>
              </w:rPr>
              <w:t xml:space="preserve"> (17% similar)</w:t>
            </w:r>
          </w:p>
        </w:tc>
      </w:tr>
    </w:tbl>
    <w:p w14:paraId="5FF8644B" w14:textId="5818A2A5" w:rsidR="005F4F51" w:rsidRPr="0091389C" w:rsidRDefault="0091389C">
      <w:pPr>
        <w:rPr>
          <w:rFonts w:ascii="Arial" w:hAnsi="Arial" w:cs="Arial"/>
          <w:b/>
          <w:bCs/>
        </w:rPr>
      </w:pPr>
      <w:r w:rsidRPr="0091389C">
        <w:rPr>
          <w:rFonts w:ascii="Arial" w:hAnsi="Arial" w:cs="Arial"/>
          <w:b/>
          <w:bCs/>
        </w:rPr>
        <w:t xml:space="preserve">Supplementary Table </w:t>
      </w:r>
      <w:r w:rsidR="00F86D38">
        <w:rPr>
          <w:rFonts w:ascii="Arial" w:hAnsi="Arial" w:cs="Arial"/>
          <w:b/>
          <w:bCs/>
        </w:rPr>
        <w:t>S5</w:t>
      </w:r>
      <w:r w:rsidRPr="0091389C">
        <w:rPr>
          <w:rFonts w:ascii="Arial" w:hAnsi="Arial" w:cs="Arial"/>
          <w:b/>
          <w:bCs/>
        </w:rPr>
        <w:t xml:space="preserve">. Biosynthetic Gene Clusters from </w:t>
      </w:r>
      <w:proofErr w:type="spellStart"/>
      <w:r w:rsidRPr="0091389C">
        <w:rPr>
          <w:rFonts w:ascii="Arial" w:hAnsi="Arial" w:cs="Arial"/>
          <w:b/>
          <w:bCs/>
        </w:rPr>
        <w:t>antiSMASH</w:t>
      </w:r>
      <w:proofErr w:type="spellEnd"/>
    </w:p>
    <w:p w14:paraId="61306BBC" w14:textId="77777777" w:rsidR="0091389C" w:rsidRDefault="0091389C"/>
    <w:sectPr w:rsidR="0091389C" w:rsidSect="009E5E5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F51"/>
    <w:rsid w:val="00157758"/>
    <w:rsid w:val="00252EC2"/>
    <w:rsid w:val="002540D0"/>
    <w:rsid w:val="002E2F23"/>
    <w:rsid w:val="004C326E"/>
    <w:rsid w:val="005F4F51"/>
    <w:rsid w:val="00671A88"/>
    <w:rsid w:val="007C0442"/>
    <w:rsid w:val="008209D6"/>
    <w:rsid w:val="008C61F0"/>
    <w:rsid w:val="0091389C"/>
    <w:rsid w:val="00987D63"/>
    <w:rsid w:val="009963CC"/>
    <w:rsid w:val="009B0FCD"/>
    <w:rsid w:val="009B5DA9"/>
    <w:rsid w:val="009E5E56"/>
    <w:rsid w:val="00C1265B"/>
    <w:rsid w:val="00CD375C"/>
    <w:rsid w:val="00CE3F81"/>
    <w:rsid w:val="00DA22AE"/>
    <w:rsid w:val="00E35DFF"/>
    <w:rsid w:val="00E67176"/>
    <w:rsid w:val="00F8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EC3BF1"/>
  <w15:chartTrackingRefBased/>
  <w15:docId w15:val="{770C806D-6BDA-5C45-B403-BD639FD41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Reasoner, Seth</dc:creator>
  <cp:keywords/>
  <dc:description/>
  <cp:lastModifiedBy>Reasoner, Seth</cp:lastModifiedBy>
  <cp:revision>23</cp:revision>
  <dcterms:created xsi:type="dcterms:W3CDTF">2022-12-05T18:18:00Z</dcterms:created>
  <dcterms:modified xsi:type="dcterms:W3CDTF">2023-02-15T20:16:00Z</dcterms:modified>
</cp:coreProperties>
</file>