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130DF" w14:textId="2BE73DF8" w:rsidR="00197DFC" w:rsidRDefault="00DF4125">
      <w:pPr>
        <w:rPr>
          <w:noProof/>
        </w:rPr>
      </w:pPr>
      <w:r>
        <w:rPr>
          <w:noProof/>
        </w:rPr>
        <w:drawing>
          <wp:inline distT="0" distB="0" distL="0" distR="0" wp14:anchorId="3F8236AD" wp14:editId="6815EB0D">
            <wp:extent cx="5943600" cy="53492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11135" w14:textId="183E0E59" w:rsidR="00DF4125" w:rsidRPr="00DF4125" w:rsidRDefault="00DF4125" w:rsidP="00DF4125"/>
    <w:p w14:paraId="1FB93BFC" w14:textId="203EE93F" w:rsidR="00DF4125" w:rsidRDefault="00DF4125" w:rsidP="00DF4125">
      <w:pPr>
        <w:rPr>
          <w:noProof/>
        </w:rPr>
      </w:pPr>
    </w:p>
    <w:p w14:paraId="2886E04B" w14:textId="135FB795" w:rsidR="00DF4125" w:rsidRPr="00DF4125" w:rsidRDefault="00DF4125" w:rsidP="00DF4125">
      <w:pPr>
        <w:rPr>
          <w:rFonts w:asciiTheme="majorBidi" w:hAnsiTheme="majorBidi" w:cstheme="majorBidi"/>
          <w:sz w:val="24"/>
          <w:szCs w:val="24"/>
          <w:lang w:bidi="fa-IR"/>
        </w:rPr>
      </w:pPr>
      <w:r w:rsidRPr="00DF4125">
        <w:rPr>
          <w:rFonts w:asciiTheme="majorBidi" w:hAnsiTheme="majorBidi" w:cstheme="majorBidi"/>
          <w:sz w:val="24"/>
          <w:szCs w:val="24"/>
        </w:rPr>
        <w:t xml:space="preserve">Supplementary Fig. 1. SVM method was applied to evaluate the efficiency of each gene in </w:t>
      </w:r>
      <w:r w:rsidRPr="00DF4125">
        <w:rPr>
          <w:rFonts w:asciiTheme="majorBidi" w:hAnsiTheme="majorBidi" w:cstheme="majorBidi"/>
          <w:sz w:val="24"/>
          <w:szCs w:val="24"/>
          <w:lang w:bidi="fa-IR"/>
        </w:rPr>
        <w:t xml:space="preserve">discriminating metastatic samples from non-metastatic ones. </w:t>
      </w:r>
      <w:r w:rsidRPr="00DF4125">
        <w:rPr>
          <w:rFonts w:asciiTheme="majorBidi" w:hAnsiTheme="majorBidi" w:cstheme="majorBidi"/>
          <w:sz w:val="24"/>
          <w:szCs w:val="24"/>
        </w:rPr>
        <w:t xml:space="preserve">In this study, the area under the ROC curve (AUC)and the total accuracy were used to assess the </w:t>
      </w:r>
      <w:r w:rsidRPr="00DF4125">
        <w:rPr>
          <w:rFonts w:asciiTheme="majorBidi" w:hAnsiTheme="majorBidi" w:cstheme="majorBidi"/>
          <w:sz w:val="24"/>
          <w:szCs w:val="24"/>
        </w:rPr>
        <w:t>models’ performances</w:t>
      </w:r>
      <w:r w:rsidRPr="00DF4125">
        <w:rPr>
          <w:rFonts w:asciiTheme="majorBidi" w:hAnsiTheme="majorBidi" w:cstheme="majorBidi"/>
          <w:sz w:val="24"/>
          <w:szCs w:val="24"/>
        </w:rPr>
        <w:t>.</w:t>
      </w:r>
      <w:r w:rsidRPr="00DF412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ROC curves for feature genes including A) </w:t>
      </w:r>
      <w:r w:rsidRPr="00DF4125">
        <w:rPr>
          <w:rFonts w:asciiTheme="majorBidi" w:hAnsiTheme="majorBidi" w:cstheme="majorBidi"/>
          <w:i/>
          <w:iCs/>
          <w:sz w:val="24"/>
          <w:szCs w:val="24"/>
        </w:rPr>
        <w:t>CXCR4</w:t>
      </w:r>
      <w:r>
        <w:rPr>
          <w:rFonts w:asciiTheme="majorBidi" w:hAnsiTheme="majorBidi" w:cstheme="majorBidi"/>
          <w:sz w:val="24"/>
          <w:szCs w:val="24"/>
        </w:rPr>
        <w:t xml:space="preserve">, B) </w:t>
      </w:r>
      <w:r w:rsidRPr="00DF4125">
        <w:rPr>
          <w:rFonts w:asciiTheme="majorBidi" w:hAnsiTheme="majorBidi" w:cstheme="majorBidi"/>
          <w:i/>
          <w:iCs/>
          <w:sz w:val="24"/>
          <w:szCs w:val="24"/>
        </w:rPr>
        <w:t>EPHA3</w:t>
      </w:r>
      <w:r>
        <w:rPr>
          <w:rFonts w:asciiTheme="majorBidi" w:hAnsiTheme="majorBidi" w:cstheme="majorBidi"/>
          <w:sz w:val="24"/>
          <w:szCs w:val="24"/>
        </w:rPr>
        <w:t xml:space="preserve">, C) </w:t>
      </w:r>
      <w:r w:rsidRPr="00DF4125">
        <w:rPr>
          <w:rFonts w:asciiTheme="majorBidi" w:hAnsiTheme="majorBidi" w:cstheme="majorBidi"/>
          <w:i/>
          <w:iCs/>
          <w:sz w:val="24"/>
          <w:szCs w:val="24"/>
        </w:rPr>
        <w:t>MAP2</w:t>
      </w:r>
      <w:r>
        <w:rPr>
          <w:rFonts w:asciiTheme="majorBidi" w:hAnsiTheme="majorBidi" w:cstheme="majorBidi"/>
          <w:sz w:val="24"/>
          <w:szCs w:val="24"/>
        </w:rPr>
        <w:t xml:space="preserve">, D) </w:t>
      </w:r>
      <w:r w:rsidRPr="00DF4125">
        <w:rPr>
          <w:rFonts w:asciiTheme="majorBidi" w:hAnsiTheme="majorBidi" w:cstheme="majorBidi"/>
          <w:i/>
          <w:iCs/>
          <w:sz w:val="24"/>
          <w:szCs w:val="24"/>
        </w:rPr>
        <w:t>MMP3</w:t>
      </w:r>
      <w:r>
        <w:rPr>
          <w:rFonts w:asciiTheme="majorBidi" w:hAnsiTheme="majorBidi" w:cstheme="majorBidi"/>
          <w:sz w:val="24"/>
          <w:szCs w:val="24"/>
        </w:rPr>
        <w:t xml:space="preserve">, E) </w:t>
      </w:r>
      <w:r w:rsidRPr="00DF4125">
        <w:rPr>
          <w:rFonts w:asciiTheme="majorBidi" w:hAnsiTheme="majorBidi" w:cstheme="majorBidi"/>
          <w:i/>
          <w:iCs/>
          <w:sz w:val="24"/>
          <w:szCs w:val="24"/>
        </w:rPr>
        <w:t>FOXC1</w:t>
      </w:r>
      <w:r>
        <w:rPr>
          <w:rFonts w:asciiTheme="majorBidi" w:hAnsiTheme="majorBidi" w:cstheme="majorBidi"/>
          <w:sz w:val="24"/>
          <w:szCs w:val="24"/>
        </w:rPr>
        <w:t xml:space="preserve">, F) </w:t>
      </w:r>
      <w:r w:rsidRPr="00DF4125">
        <w:rPr>
          <w:rFonts w:asciiTheme="majorBidi" w:hAnsiTheme="majorBidi" w:cstheme="majorBidi"/>
          <w:i/>
          <w:iCs/>
          <w:sz w:val="24"/>
          <w:szCs w:val="24"/>
        </w:rPr>
        <w:t>MAB21L2</w:t>
      </w:r>
      <w:r>
        <w:rPr>
          <w:rFonts w:asciiTheme="majorBidi" w:hAnsiTheme="majorBidi" w:cstheme="majorBidi"/>
          <w:sz w:val="24"/>
          <w:szCs w:val="24"/>
        </w:rPr>
        <w:t xml:space="preserve">, G) </w:t>
      </w:r>
      <w:r w:rsidRPr="00DF4125">
        <w:rPr>
          <w:rFonts w:asciiTheme="majorBidi" w:hAnsiTheme="majorBidi" w:cstheme="majorBidi"/>
          <w:i/>
          <w:iCs/>
          <w:sz w:val="24"/>
          <w:szCs w:val="24"/>
        </w:rPr>
        <w:t>PDE4D</w:t>
      </w:r>
      <w:r>
        <w:rPr>
          <w:rFonts w:asciiTheme="majorBidi" w:hAnsiTheme="majorBidi" w:cstheme="majorBidi"/>
          <w:sz w:val="24"/>
          <w:szCs w:val="24"/>
        </w:rPr>
        <w:t xml:space="preserve">, H) </w:t>
      </w:r>
      <w:r w:rsidRPr="00DF4125">
        <w:rPr>
          <w:rFonts w:asciiTheme="majorBidi" w:hAnsiTheme="majorBidi" w:cstheme="majorBidi"/>
          <w:i/>
          <w:iCs/>
          <w:sz w:val="24"/>
          <w:szCs w:val="24"/>
        </w:rPr>
        <w:t>TMEM158</w:t>
      </w:r>
      <w:r>
        <w:rPr>
          <w:rFonts w:asciiTheme="majorBidi" w:hAnsiTheme="majorBidi" w:cstheme="majorBidi"/>
          <w:sz w:val="24"/>
          <w:szCs w:val="24"/>
        </w:rPr>
        <w:t xml:space="preserve">, I) </w:t>
      </w:r>
      <w:r w:rsidRPr="00DF4125">
        <w:rPr>
          <w:rFonts w:asciiTheme="majorBidi" w:hAnsiTheme="majorBidi" w:cstheme="majorBidi"/>
          <w:i/>
          <w:iCs/>
          <w:sz w:val="24"/>
          <w:szCs w:val="24"/>
        </w:rPr>
        <w:t>WNT5a</w:t>
      </w:r>
      <w:r>
        <w:rPr>
          <w:rFonts w:asciiTheme="majorBidi" w:hAnsiTheme="majorBidi" w:cstheme="majorBidi"/>
          <w:sz w:val="24"/>
          <w:szCs w:val="24"/>
        </w:rPr>
        <w:t xml:space="preserve">, J) </w:t>
      </w:r>
      <w:r w:rsidRPr="00DF4125">
        <w:rPr>
          <w:rFonts w:asciiTheme="majorBidi" w:hAnsiTheme="majorBidi" w:cstheme="majorBidi"/>
          <w:i/>
          <w:iCs/>
          <w:sz w:val="24"/>
          <w:szCs w:val="24"/>
        </w:rPr>
        <w:t>WNT11</w:t>
      </w:r>
      <w:r>
        <w:rPr>
          <w:rFonts w:asciiTheme="majorBidi" w:hAnsiTheme="majorBidi" w:cstheme="majorBidi"/>
          <w:sz w:val="24"/>
          <w:szCs w:val="24"/>
        </w:rPr>
        <w:t>, and, K) TNFSF11 is presented in this figure.</w:t>
      </w:r>
      <w:bookmarkStart w:id="0" w:name="_GoBack"/>
      <w:bookmarkEnd w:id="0"/>
    </w:p>
    <w:sectPr w:rsidR="00DF4125" w:rsidRPr="00DF4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MTUyMzEzNTc2NjNW0lEKTi0uzszPAykwrAUAu1k25ywAAAA="/>
  </w:docVars>
  <w:rsids>
    <w:rsidRoot w:val="00FC5D24"/>
    <w:rsid w:val="000D6244"/>
    <w:rsid w:val="00197DFC"/>
    <w:rsid w:val="00217174"/>
    <w:rsid w:val="004E3B59"/>
    <w:rsid w:val="00774C69"/>
    <w:rsid w:val="007C73CC"/>
    <w:rsid w:val="00AC2018"/>
    <w:rsid w:val="00DF4125"/>
    <w:rsid w:val="00F76785"/>
    <w:rsid w:val="00FC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5EE2"/>
  <w15:chartTrackingRefBased/>
  <w15:docId w15:val="{053BA54B-0732-46A5-BFD7-160F0882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Amirhossein Ahmadieh</dc:creator>
  <cp:keywords/>
  <dc:description/>
  <cp:lastModifiedBy>Amirhossein Ahmadieh</cp:lastModifiedBy>
  <cp:revision>2</cp:revision>
  <dcterms:created xsi:type="dcterms:W3CDTF">2023-01-29T05:54:00Z</dcterms:created>
  <dcterms:modified xsi:type="dcterms:W3CDTF">2023-01-29T06:08:00Z</dcterms:modified>
</cp:coreProperties>
</file>