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F3CDA3" w14:textId="77777777" w:rsidR="0096596C" w:rsidRPr="0096596C" w:rsidRDefault="003F3A2C">
      <w:pPr>
        <w:rPr>
          <w:rFonts w:ascii="Arial" w:hAnsi="Arial" w:cs="Arial"/>
          <w:b/>
          <w:sz w:val="28"/>
        </w:rPr>
      </w:pPr>
      <w:r w:rsidRPr="0096596C">
        <w:rPr>
          <w:rFonts w:ascii="Arial" w:hAnsi="Arial" w:cs="Arial"/>
          <w:b/>
          <w:bCs/>
          <w:sz w:val="28"/>
        </w:rPr>
        <w:t>Supplementary document of “Enhanced Design of Multiplexed Coded Masks for Fresnel Incoherent Correlation Holography”</w:t>
      </w:r>
    </w:p>
    <w:p w14:paraId="5CF3CDA4" w14:textId="77777777" w:rsidR="0096596C" w:rsidRPr="0096596C" w:rsidRDefault="003F3A2C" w:rsidP="0096596C">
      <w:pPr>
        <w:spacing w:before="240" w:after="80" w:line="240" w:lineRule="auto"/>
        <w:rPr>
          <w:rFonts w:ascii="Arial" w:eastAsia="Times New Roman" w:hAnsi="Arial" w:cs="Arial"/>
          <w:b/>
          <w:smallCaps/>
          <w:color w:val="595959"/>
          <w:sz w:val="24"/>
        </w:rPr>
      </w:pPr>
      <w:r w:rsidRPr="0096596C">
        <w:rPr>
          <w:rFonts w:ascii="Arial" w:eastAsia="Times New Roman" w:hAnsi="Arial" w:cs="Arial"/>
          <w:b/>
          <w:smallCaps/>
          <w:color w:val="595959"/>
          <w:sz w:val="24"/>
        </w:rPr>
        <w:t>Shivasubramanian Gopinath,</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Andrei Bleahu,</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Tauno Kahro,</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Aravind Simon John Francis Rajeswary,</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Ravi Kumar,</w:t>
      </w:r>
      <w:r w:rsidRPr="0096596C">
        <w:rPr>
          <w:rFonts w:ascii="Arial" w:eastAsia="Times New Roman" w:hAnsi="Arial" w:cs="Arial"/>
          <w:b/>
          <w:smallCaps/>
          <w:color w:val="595959"/>
          <w:sz w:val="24"/>
          <w:vertAlign w:val="superscript"/>
        </w:rPr>
        <w:t>2</w:t>
      </w:r>
      <w:r w:rsidRPr="0096596C">
        <w:rPr>
          <w:rFonts w:ascii="Arial" w:eastAsia="Times New Roman" w:hAnsi="Arial" w:cs="Arial"/>
          <w:b/>
          <w:smallCaps/>
          <w:color w:val="595959"/>
          <w:sz w:val="24"/>
        </w:rPr>
        <w:t xml:space="preserve"> Kaupo Kukli,</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Aile Tamm,</w:t>
      </w:r>
      <w:r w:rsidRPr="0096596C">
        <w:rPr>
          <w:rFonts w:ascii="Arial" w:eastAsia="Times New Roman" w:hAnsi="Arial" w:cs="Arial"/>
          <w:b/>
          <w:smallCaps/>
          <w:color w:val="595959"/>
          <w:sz w:val="24"/>
          <w:vertAlign w:val="superscript"/>
        </w:rPr>
        <w:t>1</w:t>
      </w:r>
      <w:r w:rsidRPr="0096596C">
        <w:rPr>
          <w:rFonts w:ascii="Arial" w:eastAsia="Times New Roman" w:hAnsi="Arial" w:cs="Arial"/>
          <w:b/>
          <w:smallCaps/>
          <w:color w:val="595959"/>
          <w:sz w:val="24"/>
        </w:rPr>
        <w:t xml:space="preserve"> Joseph Rosen,</w:t>
      </w:r>
      <w:r w:rsidRPr="0096596C">
        <w:rPr>
          <w:rFonts w:ascii="Arial" w:eastAsia="Times New Roman" w:hAnsi="Arial" w:cs="Arial"/>
          <w:b/>
          <w:smallCaps/>
          <w:color w:val="595959"/>
          <w:sz w:val="24"/>
          <w:vertAlign w:val="superscript"/>
        </w:rPr>
        <w:t>1,3</w:t>
      </w:r>
      <w:r w:rsidRPr="0096596C">
        <w:rPr>
          <w:rFonts w:ascii="Arial" w:eastAsia="Times New Roman" w:hAnsi="Arial" w:cs="Arial"/>
          <w:b/>
          <w:smallCaps/>
          <w:color w:val="595959"/>
          <w:sz w:val="24"/>
        </w:rPr>
        <w:t xml:space="preserve"> and Vijayakumar Anand,</w:t>
      </w:r>
      <w:r w:rsidRPr="0096596C">
        <w:rPr>
          <w:rFonts w:ascii="Arial" w:eastAsia="Times New Roman" w:hAnsi="Arial" w:cs="Arial"/>
          <w:b/>
          <w:smallCaps/>
          <w:color w:val="595959"/>
          <w:sz w:val="24"/>
          <w:vertAlign w:val="superscript"/>
        </w:rPr>
        <w:t>1,4,*</w:t>
      </w:r>
    </w:p>
    <w:p w14:paraId="5CF3CDA5" w14:textId="77777777" w:rsidR="0096596C" w:rsidRPr="0096596C" w:rsidRDefault="003F3A2C" w:rsidP="0096596C">
      <w:pPr>
        <w:spacing w:after="0" w:line="240" w:lineRule="auto"/>
        <w:rPr>
          <w:rFonts w:ascii="Times New Roman" w:eastAsia="Times New Roman" w:hAnsi="Times New Roman" w:cs="Arial"/>
          <w:i/>
          <w:sz w:val="18"/>
        </w:rPr>
      </w:pPr>
      <w:r w:rsidRPr="0096596C">
        <w:rPr>
          <w:rFonts w:ascii="Times New Roman" w:eastAsia="Times New Roman" w:hAnsi="Times New Roman" w:cs="Arial"/>
          <w:i/>
          <w:sz w:val="18"/>
          <w:vertAlign w:val="superscript"/>
        </w:rPr>
        <w:t>1</w:t>
      </w:r>
      <w:bookmarkStart w:id="0" w:name="_Hlk115634939"/>
      <w:r w:rsidRPr="0096596C">
        <w:rPr>
          <w:rFonts w:ascii="Times New Roman" w:eastAsia="Times New Roman" w:hAnsi="Times New Roman" w:cs="Arial"/>
          <w:i/>
          <w:sz w:val="18"/>
        </w:rPr>
        <w:t>Institute of Physics, University of Tartu, W. Ostwaldi 1, 50411 Tartu, Estonia</w:t>
      </w:r>
    </w:p>
    <w:p w14:paraId="5CF3CDA6" w14:textId="77777777" w:rsidR="0096596C" w:rsidRPr="0096596C" w:rsidRDefault="003F3A2C" w:rsidP="0096596C">
      <w:pPr>
        <w:spacing w:after="0" w:line="240" w:lineRule="auto"/>
        <w:rPr>
          <w:rFonts w:ascii="Times New Roman" w:eastAsia="Times New Roman" w:hAnsi="Times New Roman" w:cs="Arial"/>
          <w:i/>
          <w:sz w:val="18"/>
        </w:rPr>
      </w:pPr>
      <w:r w:rsidRPr="0096596C">
        <w:rPr>
          <w:rFonts w:ascii="Times New Roman" w:eastAsia="Times New Roman" w:hAnsi="Times New Roman" w:cs="Arial"/>
          <w:i/>
          <w:sz w:val="18"/>
          <w:vertAlign w:val="superscript"/>
        </w:rPr>
        <w:t>2</w:t>
      </w:r>
      <w:r w:rsidRPr="0096596C">
        <w:rPr>
          <w:rFonts w:ascii="Times New Roman" w:eastAsia="Times New Roman" w:hAnsi="Times New Roman" w:cs="Arial"/>
          <w:i/>
          <w:sz w:val="18"/>
        </w:rPr>
        <w:t>Department of Physics, SRM University-AP, Amaravati 522502, Andhra Pradesh, India</w:t>
      </w:r>
    </w:p>
    <w:bookmarkEnd w:id="0"/>
    <w:p w14:paraId="5CF3CDA7" w14:textId="77777777" w:rsidR="0096596C" w:rsidRPr="0096596C" w:rsidRDefault="003F3A2C" w:rsidP="0096596C">
      <w:pPr>
        <w:spacing w:after="0" w:line="240" w:lineRule="auto"/>
        <w:rPr>
          <w:rFonts w:ascii="Times New Roman" w:eastAsia="Times New Roman" w:hAnsi="Times New Roman" w:cs="Arial"/>
          <w:i/>
          <w:sz w:val="18"/>
        </w:rPr>
      </w:pPr>
      <w:r w:rsidRPr="0096596C">
        <w:rPr>
          <w:rFonts w:ascii="Times New Roman" w:eastAsia="Times New Roman" w:hAnsi="Times New Roman" w:cs="Arial"/>
          <w:i/>
          <w:sz w:val="18"/>
          <w:vertAlign w:val="superscript"/>
        </w:rPr>
        <w:t>3</w:t>
      </w:r>
      <w:r w:rsidRPr="0096596C">
        <w:rPr>
          <w:rFonts w:ascii="Times New Roman" w:eastAsia="Times New Roman" w:hAnsi="Times New Roman" w:cs="Arial"/>
          <w:i/>
          <w:sz w:val="18"/>
        </w:rPr>
        <w:t>School of Electrical and Computer Engineering, Ben-Gurion University of the Negev, Beer-Sheva 8410501, Israel</w:t>
      </w:r>
    </w:p>
    <w:p w14:paraId="5CF3CDA8" w14:textId="77777777" w:rsidR="0096596C" w:rsidRPr="0096596C" w:rsidRDefault="003F3A2C" w:rsidP="0096596C">
      <w:pPr>
        <w:spacing w:after="0" w:line="240" w:lineRule="auto"/>
        <w:rPr>
          <w:rFonts w:ascii="Times New Roman" w:eastAsia="Times New Roman" w:hAnsi="Times New Roman" w:cs="Arial"/>
          <w:i/>
          <w:sz w:val="18"/>
        </w:rPr>
      </w:pPr>
      <w:r w:rsidRPr="0096596C">
        <w:rPr>
          <w:rFonts w:ascii="Times New Roman" w:eastAsia="Times New Roman" w:hAnsi="Times New Roman" w:cs="Arial"/>
          <w:i/>
          <w:sz w:val="18"/>
          <w:vertAlign w:val="superscript"/>
        </w:rPr>
        <w:t>4</w:t>
      </w:r>
      <w:r w:rsidRPr="0096596C">
        <w:rPr>
          <w:rFonts w:ascii="Times New Roman" w:eastAsia="Times New Roman" w:hAnsi="Times New Roman" w:cs="Arial"/>
          <w:i/>
          <w:sz w:val="18"/>
        </w:rPr>
        <w:t>Optical Sciences Center and ARC Training Centre in Surface Engineering for Advanced Materials (SEAM), School of Science, Computing and Engineering Technologies, Optical Sciences Center, Swinburne University of Technology, Hawthorn, Melbourne, VIC 3122, Australia</w:t>
      </w:r>
    </w:p>
    <w:p w14:paraId="5CF3CDA9" w14:textId="77777777" w:rsidR="0096596C" w:rsidRPr="0096596C" w:rsidRDefault="00EA168A" w:rsidP="0096596C">
      <w:pPr>
        <w:spacing w:after="0" w:line="240" w:lineRule="auto"/>
        <w:rPr>
          <w:rFonts w:ascii="Times New Roman" w:eastAsia="Times New Roman" w:hAnsi="Times New Roman" w:cs="Arial"/>
          <w:i/>
          <w:sz w:val="18"/>
        </w:rPr>
      </w:pPr>
      <w:hyperlink r:id="rId8" w:history="1">
        <w:r w:rsidR="003E6284" w:rsidRPr="0096596C">
          <w:rPr>
            <w:rFonts w:ascii="Times New Roman" w:eastAsia="Times New Roman" w:hAnsi="Times New Roman" w:cs="Arial"/>
            <w:i/>
            <w:color w:val="0000FF"/>
            <w:sz w:val="18"/>
            <w:u w:val="single"/>
          </w:rPr>
          <w:t>*vijayakumar.anand@ut.ee</w:t>
        </w:r>
      </w:hyperlink>
    </w:p>
    <w:p w14:paraId="5CF3CDAA" w14:textId="77777777" w:rsidR="00BE406E" w:rsidRDefault="00BE406E" w:rsidP="0096596C">
      <w:pPr>
        <w:rPr>
          <w:rFonts w:ascii="Arial" w:hAnsi="Arial" w:cs="Arial"/>
          <w:b/>
          <w:sz w:val="28"/>
        </w:rPr>
      </w:pPr>
    </w:p>
    <w:p w14:paraId="5CF3CDAB" w14:textId="4395E43C" w:rsidR="00BE406E" w:rsidRDefault="003F3A2C" w:rsidP="0096596C">
      <w:pPr>
        <w:rPr>
          <w:rFonts w:ascii="Arial" w:hAnsi="Arial" w:cs="Arial"/>
          <w:b/>
          <w:sz w:val="20"/>
          <w:szCs w:val="20"/>
        </w:rPr>
      </w:pPr>
      <w:r>
        <w:rPr>
          <w:rFonts w:ascii="Arial" w:hAnsi="Arial" w:cs="Arial"/>
          <w:b/>
          <w:sz w:val="20"/>
          <w:szCs w:val="20"/>
        </w:rPr>
        <w:t>1. Simulation results</w:t>
      </w:r>
    </w:p>
    <w:p w14:paraId="5CF3CDAC" w14:textId="77777777" w:rsidR="00BE406E" w:rsidRDefault="003F3A2C" w:rsidP="00BE406E">
      <w:pPr>
        <w:jc w:val="center"/>
        <w:rPr>
          <w:rFonts w:ascii="Arial" w:hAnsi="Arial" w:cs="Arial"/>
          <w:b/>
          <w:sz w:val="20"/>
          <w:szCs w:val="20"/>
        </w:rPr>
      </w:pPr>
      <w:r>
        <w:rPr>
          <w:rFonts w:ascii="Arial" w:hAnsi="Arial" w:cs="Arial"/>
          <w:b/>
          <w:noProof/>
          <w:sz w:val="20"/>
          <w:szCs w:val="20"/>
        </w:rPr>
        <w:drawing>
          <wp:inline distT="0" distB="0" distL="0" distR="0" wp14:anchorId="210181E1" wp14:editId="51E0583F">
            <wp:extent cx="4447637" cy="4883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803638"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4449407" cy="4885093"/>
                    </a:xfrm>
                    <a:prstGeom prst="rect">
                      <a:avLst/>
                    </a:prstGeom>
                    <a:noFill/>
                  </pic:spPr>
                </pic:pic>
              </a:graphicData>
            </a:graphic>
          </wp:inline>
        </w:drawing>
      </w:r>
    </w:p>
    <w:p w14:paraId="5CF3CDAD" w14:textId="77777777" w:rsidR="00BE406E" w:rsidRPr="00AF3D75" w:rsidRDefault="003F3A2C" w:rsidP="0096596C">
      <w:pPr>
        <w:rPr>
          <w:rFonts w:ascii="Times New Roman" w:hAnsi="Times New Roman" w:cs="Times New Roman"/>
          <w:sz w:val="18"/>
          <w:szCs w:val="20"/>
        </w:rPr>
      </w:pPr>
      <w:r w:rsidRPr="00AF3D75">
        <w:rPr>
          <w:rFonts w:ascii="Arial" w:hAnsi="Arial" w:cs="Arial"/>
          <w:b/>
          <w:sz w:val="18"/>
          <w:szCs w:val="20"/>
        </w:rPr>
        <w:t xml:space="preserve">Figure S1 </w:t>
      </w:r>
      <w:r w:rsidRPr="00AF3D75">
        <w:rPr>
          <w:rFonts w:ascii="Times New Roman" w:hAnsi="Times New Roman" w:cs="Times New Roman"/>
          <w:sz w:val="18"/>
          <w:szCs w:val="20"/>
        </w:rPr>
        <w:t>Simulation results of random multiplexing, polarization multiplexing and spatial multiplexing using TAP-GSA with different DOFs of 100%, 75%, 50%, 25% and 0% with</w:t>
      </w:r>
      <w:r>
        <w:rPr>
          <w:rFonts w:ascii="Times New Roman" w:eastAsia="Calibri" w:hAnsi="Times New Roman" w:cs="Times New Roman"/>
          <w:sz w:val="18"/>
          <w:szCs w:val="20"/>
        </w:rPr>
        <w:t xml:space="preserve"> the</w:t>
      </w:r>
      <w:r w:rsidRPr="00AF3D75">
        <w:rPr>
          <w:rFonts w:ascii="Times New Roman" w:hAnsi="Times New Roman" w:cs="Times New Roman"/>
          <w:sz w:val="18"/>
          <w:szCs w:val="20"/>
        </w:rPr>
        <w:t xml:space="preserve"> ideal initial guessed phase matrix and DOF 100% with</w:t>
      </w:r>
      <w:r>
        <w:rPr>
          <w:rFonts w:ascii="Times New Roman" w:eastAsia="Calibri" w:hAnsi="Times New Roman" w:cs="Times New Roman"/>
          <w:sz w:val="18"/>
          <w:szCs w:val="20"/>
        </w:rPr>
        <w:t xml:space="preserve"> the</w:t>
      </w:r>
      <w:r w:rsidRPr="00AF3D75">
        <w:rPr>
          <w:rFonts w:ascii="Times New Roman" w:hAnsi="Times New Roman" w:cs="Times New Roman"/>
          <w:sz w:val="18"/>
          <w:szCs w:val="20"/>
        </w:rPr>
        <w:t xml:space="preserve"> random guessed phase matrix.</w:t>
      </w:r>
    </w:p>
    <w:p w14:paraId="5CF3CDAE" w14:textId="6B6C1E07" w:rsidR="00BE406E" w:rsidRPr="00051121" w:rsidRDefault="003F3A2C" w:rsidP="0099471D">
      <w:pPr>
        <w:jc w:val="both"/>
        <w:rPr>
          <w:rFonts w:ascii="Times New Roman" w:hAnsi="Times New Roman" w:cs="Times New Roman"/>
          <w:sz w:val="20"/>
          <w:szCs w:val="20"/>
        </w:rPr>
      </w:pPr>
      <w:r>
        <w:rPr>
          <w:rFonts w:ascii="Times New Roman" w:eastAsia="Calibri" w:hAnsi="Times New Roman" w:cs="Times New Roman"/>
          <w:sz w:val="20"/>
          <w:szCs w:val="20"/>
        </w:rPr>
        <w:lastRenderedPageBreak/>
        <w:t>The simulation</w:t>
      </w:r>
      <w:r>
        <w:rPr>
          <w:rFonts w:ascii="Times New Roman" w:hAnsi="Times New Roman" w:cs="Times New Roman"/>
          <w:sz w:val="20"/>
          <w:szCs w:val="20"/>
        </w:rPr>
        <w:t xml:space="preserve"> was repeated for the simplified version of the first configuration shown in Fig. 2(a) for polarization multiplexing, random multiplexing and spatial multiplexing with </w:t>
      </w:r>
      <w:r>
        <w:rPr>
          <w:rFonts w:ascii="Times New Roman" w:eastAsia="Calibri" w:hAnsi="Times New Roman" w:cs="Times New Roman"/>
          <w:sz w:val="20"/>
          <w:szCs w:val="20"/>
        </w:rPr>
        <w:t>DOFs</w:t>
      </w:r>
      <w:r>
        <w:rPr>
          <w:rFonts w:ascii="Times New Roman" w:hAnsi="Times New Roman" w:cs="Times New Roman"/>
          <w:sz w:val="20"/>
          <w:szCs w:val="20"/>
        </w:rPr>
        <w:t xml:space="preserve"> of 0%, 25%, 50%, 75% and 100% with</w:t>
      </w:r>
      <w:r>
        <w:rPr>
          <w:rFonts w:ascii="Times New Roman" w:eastAsia="Calibri" w:hAnsi="Times New Roman" w:cs="Times New Roman"/>
          <w:sz w:val="20"/>
          <w:szCs w:val="20"/>
        </w:rPr>
        <w:t xml:space="preserve"> the</w:t>
      </w:r>
      <w:r>
        <w:rPr>
          <w:rFonts w:ascii="Times New Roman" w:hAnsi="Times New Roman" w:cs="Times New Roman"/>
          <w:sz w:val="20"/>
          <w:szCs w:val="20"/>
        </w:rPr>
        <w:t xml:space="preserve"> ideal initial guessed phase matrix and random initial guess phase matrix. In this simulation, a matrix consisting of 1200×1200 pixels </w:t>
      </w:r>
      <w:r>
        <w:rPr>
          <w:rFonts w:ascii="Times New Roman" w:eastAsia="Calibri" w:hAnsi="Times New Roman" w:cs="Times New Roman"/>
          <w:sz w:val="20"/>
          <w:szCs w:val="20"/>
        </w:rPr>
        <w:t>was</w:t>
      </w:r>
      <w:r>
        <w:rPr>
          <w:rFonts w:ascii="Times New Roman" w:hAnsi="Times New Roman" w:cs="Times New Roman"/>
          <w:sz w:val="20"/>
          <w:szCs w:val="20"/>
        </w:rPr>
        <w:t xml:space="preserve"> used with a pixel size of 8 μm and a wavelength λ = 632.8 nm. The first configuration was simulated for </w:t>
      </w:r>
      <w:r>
        <w:rPr>
          <w:rFonts w:ascii="Times New Roman" w:hAnsi="Times New Roman" w:cs="Times New Roman"/>
          <w:i/>
          <w:sz w:val="20"/>
          <w:szCs w:val="20"/>
        </w:rPr>
        <w:t>z</w:t>
      </w:r>
      <w:r w:rsidRPr="00BE406E">
        <w:rPr>
          <w:rFonts w:ascii="Times New Roman" w:hAnsi="Times New Roman" w:cs="Times New Roman"/>
          <w:sz w:val="20"/>
          <w:szCs w:val="20"/>
          <w:vertAlign w:val="subscript"/>
        </w:rPr>
        <w:t>1</w:t>
      </w:r>
      <w:r w:rsidRPr="00BE406E">
        <w:rPr>
          <w:rFonts w:ascii="Times New Roman" w:hAnsi="Times New Roman" w:cs="Times New Roman"/>
          <w:sz w:val="20"/>
          <w:szCs w:val="20"/>
        </w:rPr>
        <w:t xml:space="preserve"> = </w:t>
      </w:r>
      <w:r w:rsidR="00104071" w:rsidRPr="00A721ED">
        <w:rPr>
          <w:rFonts w:ascii="Times New Roman" w:hAnsi="Times New Roman" w:cs="Times New Roman"/>
          <w:i/>
          <w:sz w:val="20"/>
          <w:szCs w:val="20"/>
        </w:rPr>
        <w:t>f</w:t>
      </w:r>
      <w:r w:rsidR="00104071" w:rsidRPr="00A721ED">
        <w:rPr>
          <w:rFonts w:ascii="Times New Roman" w:hAnsi="Times New Roman" w:cs="Times New Roman"/>
          <w:sz w:val="20"/>
          <w:szCs w:val="20"/>
          <w:vertAlign w:val="subscript"/>
        </w:rPr>
        <w:t>1</w:t>
      </w:r>
      <w:r w:rsidRPr="00BE406E">
        <w:rPr>
          <w:rFonts w:ascii="Times New Roman" w:hAnsi="Times New Roman" w:cs="Times New Roman"/>
          <w:sz w:val="20"/>
          <w:szCs w:val="20"/>
        </w:rPr>
        <w:t xml:space="preserve"> = 1000 cm, </w:t>
      </w:r>
      <w:r w:rsidR="008C5CA8">
        <w:rPr>
          <w:rFonts w:ascii="Times New Roman" w:hAnsi="Times New Roman" w:cs="Times New Roman"/>
          <w:i/>
          <w:sz w:val="20"/>
          <w:szCs w:val="20"/>
        </w:rPr>
        <w:t>z</w:t>
      </w:r>
      <w:r w:rsidR="008C5CA8">
        <w:rPr>
          <w:rFonts w:ascii="Times New Roman" w:hAnsi="Times New Roman" w:cs="Times New Roman"/>
          <w:sz w:val="20"/>
          <w:szCs w:val="20"/>
          <w:vertAlign w:val="subscript"/>
        </w:rPr>
        <w:t>2</w:t>
      </w:r>
      <w:r w:rsidR="002E14FE">
        <w:rPr>
          <w:rFonts w:ascii="Times New Roman" w:hAnsi="Times New Roman" w:cs="Times New Roman"/>
          <w:sz w:val="20"/>
          <w:szCs w:val="20"/>
        </w:rPr>
        <w:t xml:space="preserve"> = 17.8 cm,</w:t>
      </w:r>
      <w:r w:rsidR="002E14FE">
        <w:rPr>
          <w:rFonts w:ascii="Times New Roman" w:eastAsia="Calibri" w:hAnsi="Times New Roman" w:cs="Times New Roman"/>
          <w:sz w:val="20"/>
          <w:szCs w:val="20"/>
        </w:rPr>
        <w:t xml:space="preserve"> </w:t>
      </w:r>
      <w:r>
        <w:rPr>
          <w:rFonts w:ascii="Times New Roman" w:eastAsia="Calibri" w:hAnsi="Times New Roman" w:cs="Times New Roman"/>
          <w:sz w:val="20"/>
          <w:szCs w:val="20"/>
        </w:rPr>
        <w:t>and</w:t>
      </w:r>
      <w:r w:rsidR="002E14FE">
        <w:rPr>
          <w:rFonts w:ascii="Times New Roman" w:hAnsi="Times New Roman" w:cs="Times New Roman"/>
          <w:sz w:val="20"/>
          <w:szCs w:val="20"/>
        </w:rPr>
        <w:t xml:space="preserve"> </w:t>
      </w:r>
      <w:r w:rsidRPr="00BE406E">
        <w:rPr>
          <w:rFonts w:ascii="Times New Roman" w:hAnsi="Times New Roman" w:cs="Times New Roman"/>
          <w:i/>
          <w:sz w:val="20"/>
          <w:szCs w:val="20"/>
        </w:rPr>
        <w:t>f</w:t>
      </w:r>
      <w:r w:rsidR="002E14FE">
        <w:rPr>
          <w:rFonts w:ascii="Times New Roman" w:hAnsi="Times New Roman" w:cs="Times New Roman"/>
          <w:sz w:val="20"/>
          <w:szCs w:val="20"/>
          <w:vertAlign w:val="subscript"/>
        </w:rPr>
        <w:t>2</w:t>
      </w:r>
      <w:r w:rsidR="00051121">
        <w:rPr>
          <w:rFonts w:ascii="Times New Roman" w:hAnsi="Times New Roman" w:cs="Times New Roman"/>
          <w:sz w:val="20"/>
          <w:szCs w:val="20"/>
        </w:rPr>
        <w:t xml:space="preserve"> = 8.9 cm. Except for the case with the initial guess as a random matrix, all other cases demonstrated </w:t>
      </w:r>
      <w:r>
        <w:rPr>
          <w:rFonts w:ascii="Times New Roman" w:eastAsia="Calibri" w:hAnsi="Times New Roman" w:cs="Times New Roman"/>
          <w:sz w:val="20"/>
          <w:szCs w:val="20"/>
        </w:rPr>
        <w:t>an</w:t>
      </w:r>
      <w:r w:rsidR="00051121">
        <w:rPr>
          <w:rFonts w:ascii="Times New Roman" w:hAnsi="Times New Roman" w:cs="Times New Roman"/>
          <w:sz w:val="20"/>
          <w:szCs w:val="20"/>
        </w:rPr>
        <w:t xml:space="preserve"> SNR higher than </w:t>
      </w:r>
      <w:r>
        <w:rPr>
          <w:rFonts w:ascii="Times New Roman" w:eastAsia="Calibri" w:hAnsi="Times New Roman" w:cs="Times New Roman"/>
          <w:sz w:val="20"/>
          <w:szCs w:val="20"/>
        </w:rPr>
        <w:t xml:space="preserve">the </w:t>
      </w:r>
      <w:r w:rsidR="00051121">
        <w:rPr>
          <w:rFonts w:ascii="Times New Roman" w:hAnsi="Times New Roman" w:cs="Times New Roman"/>
          <w:sz w:val="20"/>
          <w:szCs w:val="20"/>
        </w:rPr>
        <w:t>random multiplexing method. This behavior is different from the results shown in Figure 3.</w:t>
      </w:r>
      <w:bookmarkStart w:id="1" w:name="_GoBack"/>
      <w:bookmarkEnd w:id="1"/>
    </w:p>
    <w:p w14:paraId="5CF3CDAF" w14:textId="121F10C0" w:rsidR="0096596C" w:rsidRPr="00DF3702" w:rsidRDefault="003F3A2C" w:rsidP="0096596C">
      <w:pPr>
        <w:rPr>
          <w:rFonts w:ascii="Arial" w:hAnsi="Arial" w:cs="Arial"/>
          <w:b/>
          <w:sz w:val="20"/>
          <w:szCs w:val="20"/>
        </w:rPr>
      </w:pPr>
      <w:r w:rsidRPr="00DF3702">
        <w:rPr>
          <w:rFonts w:ascii="Arial" w:hAnsi="Arial" w:cs="Arial"/>
          <w:b/>
          <w:sz w:val="20"/>
          <w:szCs w:val="20"/>
        </w:rPr>
        <w:t>2. Fabrication and testing of phase masks</w:t>
      </w:r>
    </w:p>
    <w:p w14:paraId="5CF3CDB0" w14:textId="039AB46E" w:rsidR="0096596C" w:rsidRPr="00DF3702" w:rsidRDefault="003F3A2C" w:rsidP="0096596C">
      <w:pPr>
        <w:jc w:val="both"/>
        <w:rPr>
          <w:rFonts w:ascii="Times New Roman" w:hAnsi="Times New Roman" w:cs="Times New Roman"/>
          <w:sz w:val="20"/>
          <w:szCs w:val="20"/>
        </w:rPr>
      </w:pPr>
      <w:r w:rsidRPr="00DF3702">
        <w:rPr>
          <w:rFonts w:ascii="Times New Roman" w:hAnsi="Times New Roman" w:cs="Times New Roman"/>
          <w:sz w:val="20"/>
          <w:szCs w:val="20"/>
        </w:rPr>
        <w:t>The phase masks designed for FINCH with</w:t>
      </w:r>
      <w:r w:rsidR="003E6284" w:rsidRPr="00DF3702">
        <w:rPr>
          <w:rFonts w:ascii="Times New Roman" w:eastAsia="Calibri" w:hAnsi="Times New Roman" w:cs="Times New Roman"/>
          <w:sz w:val="20"/>
          <w:szCs w:val="20"/>
        </w:rPr>
        <w:t xml:space="preserve"> </w:t>
      </w:r>
      <w:r w:rsidRPr="00DF3702">
        <w:rPr>
          <w:rFonts w:ascii="Times New Roman" w:hAnsi="Times New Roman" w:cs="Times New Roman"/>
          <w:sz w:val="20"/>
          <w:szCs w:val="20"/>
        </w:rPr>
        <w:t>reduced path difference (</w:t>
      </w:r>
      <w:r w:rsidRPr="00DF3702">
        <w:rPr>
          <w:rFonts w:ascii="Times New Roman" w:hAnsi="Times New Roman" w:cs="Times New Roman"/>
          <w:i/>
          <w:sz w:val="20"/>
          <w:szCs w:val="20"/>
        </w:rPr>
        <w:t>f</w:t>
      </w:r>
      <w:r w:rsidRPr="00DF3702">
        <w:rPr>
          <w:rFonts w:ascii="Times New Roman" w:hAnsi="Times New Roman" w:cs="Times New Roman"/>
          <w:sz w:val="20"/>
          <w:szCs w:val="20"/>
          <w:vertAlign w:val="subscript"/>
        </w:rPr>
        <w:t>1</w:t>
      </w:r>
      <w:r w:rsidRPr="00DF3702">
        <w:rPr>
          <w:rFonts w:ascii="Times New Roman" w:hAnsi="Times New Roman" w:cs="Times New Roman"/>
          <w:sz w:val="20"/>
          <w:szCs w:val="20"/>
        </w:rPr>
        <w:t xml:space="preserve"> = 14 cm and </w:t>
      </w:r>
      <w:r w:rsidRPr="00DF3702">
        <w:rPr>
          <w:rFonts w:ascii="Times New Roman" w:hAnsi="Times New Roman" w:cs="Times New Roman"/>
          <w:i/>
          <w:sz w:val="20"/>
          <w:szCs w:val="20"/>
        </w:rPr>
        <w:t>f</w:t>
      </w:r>
      <w:r w:rsidRPr="00DF3702">
        <w:rPr>
          <w:rFonts w:ascii="Times New Roman" w:hAnsi="Times New Roman" w:cs="Times New Roman"/>
          <w:sz w:val="20"/>
          <w:szCs w:val="20"/>
          <w:vertAlign w:val="subscript"/>
        </w:rPr>
        <w:t>2</w:t>
      </w:r>
      <w:r w:rsidR="003E6284" w:rsidRPr="00DF3702">
        <w:rPr>
          <w:rFonts w:ascii="Times New Roman" w:hAnsi="Times New Roman" w:cs="Times New Roman"/>
          <w:sz w:val="20"/>
          <w:szCs w:val="20"/>
        </w:rPr>
        <w:t xml:space="preserve"> = 25 cm) were binarized with a pixel size of 8 μm and a length of 9.6 mm and converted from </w:t>
      </w:r>
      <w:r w:rsidR="003E6284" w:rsidRPr="00DF3702">
        <w:rPr>
          <w:rFonts w:ascii="Times New Roman" w:eastAsia="Calibri" w:hAnsi="Times New Roman" w:cs="Times New Roman"/>
          <w:sz w:val="20"/>
          <w:szCs w:val="20"/>
        </w:rPr>
        <w:t xml:space="preserve">a </w:t>
      </w:r>
      <w:r w:rsidR="003E6284" w:rsidRPr="00DF3702">
        <w:rPr>
          <w:rFonts w:ascii="Times New Roman" w:hAnsi="Times New Roman" w:cs="Times New Roman"/>
          <w:sz w:val="20"/>
          <w:szCs w:val="20"/>
        </w:rPr>
        <w:t>bitmap file to Graphic Design System (GDSII) using the trial version of LinkCAD software [S1]. The images of the binary masks for random multiplexing and spatial multiplexing with TAP-GSA are shown in Figs. S2(a) and S2(b)</w:t>
      </w:r>
      <w:r w:rsidR="003E6284" w:rsidRPr="00DF3702">
        <w:rPr>
          <w:rFonts w:ascii="Times New Roman" w:eastAsia="Calibri" w:hAnsi="Times New Roman" w:cs="Times New Roman"/>
          <w:sz w:val="20"/>
          <w:szCs w:val="20"/>
        </w:rPr>
        <w:t>,</w:t>
      </w:r>
      <w:r w:rsidR="003E6284" w:rsidRPr="00DF3702">
        <w:rPr>
          <w:rFonts w:ascii="Times New Roman" w:hAnsi="Times New Roman" w:cs="Times New Roman"/>
          <w:sz w:val="20"/>
          <w:szCs w:val="20"/>
        </w:rPr>
        <w:t xml:space="preserve"> respectively. The computer-aided design (CAD) of a section of the randomly multiplexed device is shown in Fig. S2(c). The thickness </w:t>
      </w:r>
      <w:r w:rsidR="00550D5B" w:rsidRPr="00DF3702">
        <w:rPr>
          <w:rFonts w:ascii="Times New Roman" w:hAnsi="Times New Roman" w:cs="Times New Roman"/>
          <w:i/>
          <w:sz w:val="20"/>
          <w:szCs w:val="20"/>
        </w:rPr>
        <w:t>t</w:t>
      </w:r>
      <w:r w:rsidR="003E6284" w:rsidRPr="00DF3702">
        <w:rPr>
          <w:rFonts w:ascii="Times New Roman" w:hAnsi="Times New Roman" w:cs="Times New Roman"/>
          <w:sz w:val="20"/>
          <w:szCs w:val="20"/>
        </w:rPr>
        <w:t xml:space="preserve"> of the photoresist was optimized for a wavelength of </w:t>
      </w:r>
      <w:r w:rsidR="00A53BC4" w:rsidRPr="00DF3702">
        <w:rPr>
          <w:rFonts w:ascii="Times New Roman" w:hAnsi="Times New Roman" w:cs="Times New Roman"/>
          <w:i/>
          <w:iCs/>
          <w:sz w:val="20"/>
          <w:szCs w:val="20"/>
        </w:rPr>
        <w:t xml:space="preserve">λ </w:t>
      </w:r>
      <w:r w:rsidR="003E6284" w:rsidRPr="00DF3702">
        <w:rPr>
          <w:rFonts w:ascii="Times New Roman" w:hAnsi="Times New Roman" w:cs="Times New Roman"/>
          <w:sz w:val="20"/>
          <w:szCs w:val="20"/>
        </w:rPr>
        <w:t xml:space="preserve">= 650 nm as </w:t>
      </w:r>
      <w:r w:rsidR="003E6284" w:rsidRPr="00DF3702">
        <w:rPr>
          <w:rFonts w:ascii="Times New Roman" w:hAnsi="Times New Roman" w:cs="Times New Roman"/>
          <w:i/>
          <w:sz w:val="20"/>
          <w:szCs w:val="20"/>
        </w:rPr>
        <w:t>t</w:t>
      </w:r>
      <w:r w:rsidR="003E6284" w:rsidRPr="00DF3702">
        <w:rPr>
          <w:rFonts w:ascii="Times New Roman" w:hAnsi="Times New Roman" w:cs="Times New Roman"/>
          <w:sz w:val="20"/>
          <w:szCs w:val="20"/>
        </w:rPr>
        <w:t xml:space="preserve"> = </w:t>
      </w:r>
      <w:r w:rsidR="00A53BC4" w:rsidRPr="00DF3702">
        <w:rPr>
          <w:rFonts w:ascii="Times New Roman" w:hAnsi="Times New Roman" w:cs="Times New Roman"/>
          <w:i/>
          <w:iCs/>
          <w:sz w:val="20"/>
          <w:szCs w:val="20"/>
        </w:rPr>
        <w:t>λ</w:t>
      </w:r>
      <w:r w:rsidR="003E6284" w:rsidRPr="00DF3702">
        <w:rPr>
          <w:rFonts w:ascii="Times New Roman" w:hAnsi="Times New Roman" w:cs="Times New Roman"/>
          <w:sz w:val="20"/>
          <w:szCs w:val="20"/>
        </w:rPr>
        <w:t>/2(</w:t>
      </w:r>
      <w:r w:rsidR="003E6284" w:rsidRPr="00DF3702">
        <w:rPr>
          <w:rFonts w:ascii="Times New Roman" w:hAnsi="Times New Roman" w:cs="Times New Roman"/>
          <w:i/>
          <w:sz w:val="20"/>
          <w:szCs w:val="20"/>
        </w:rPr>
        <w:t>n</w:t>
      </w:r>
      <w:r w:rsidR="003E6284" w:rsidRPr="00DF3702">
        <w:rPr>
          <w:rFonts w:ascii="Times New Roman" w:hAnsi="Times New Roman" w:cs="Times New Roman"/>
          <w:sz w:val="20"/>
          <w:szCs w:val="20"/>
        </w:rPr>
        <w:t xml:space="preserve">-1), where </w:t>
      </w:r>
      <w:r w:rsidR="003E6284" w:rsidRPr="00DF3702">
        <w:rPr>
          <w:rFonts w:ascii="Times New Roman" w:hAnsi="Times New Roman" w:cs="Times New Roman"/>
          <w:i/>
          <w:sz w:val="20"/>
          <w:szCs w:val="20"/>
        </w:rPr>
        <w:t>n</w:t>
      </w:r>
      <w:r w:rsidR="003E6284" w:rsidRPr="00DF3702">
        <w:rPr>
          <w:rFonts w:ascii="Times New Roman" w:hAnsi="Times New Roman" w:cs="Times New Roman"/>
          <w:sz w:val="20"/>
          <w:szCs w:val="20"/>
        </w:rPr>
        <w:t xml:space="preserve"> is the refractive index of the photoresist. The devices were fabricated using </w:t>
      </w:r>
      <w:r w:rsidR="003E6284" w:rsidRPr="00DF3702">
        <w:rPr>
          <w:rFonts w:ascii="Times New Roman" w:eastAsia="Calibri" w:hAnsi="Times New Roman" w:cs="Times New Roman"/>
          <w:sz w:val="20"/>
          <w:szCs w:val="20"/>
        </w:rPr>
        <w:t xml:space="preserve">a </w:t>
      </w:r>
      <w:r w:rsidR="003E6284" w:rsidRPr="00DF3702">
        <w:rPr>
          <w:rFonts w:ascii="Times New Roman" w:hAnsi="Times New Roman" w:cs="Times New Roman"/>
          <w:sz w:val="20"/>
          <w:szCs w:val="20"/>
        </w:rPr>
        <w:t xml:space="preserve">photolithography technique, where the fabrication of masks was carried out in an ISO5 cleanroom by using </w:t>
      </w:r>
      <w:r w:rsidR="003E6284" w:rsidRPr="00DF3702">
        <w:rPr>
          <w:rFonts w:ascii="Times New Roman" w:eastAsia="Calibri" w:hAnsi="Times New Roman" w:cs="Times New Roman"/>
          <w:sz w:val="20"/>
          <w:szCs w:val="20"/>
        </w:rPr>
        <w:t xml:space="preserve">a </w:t>
      </w:r>
      <w:r w:rsidR="003E6284" w:rsidRPr="00DF3702">
        <w:rPr>
          <w:rFonts w:ascii="Times New Roman" w:hAnsi="Times New Roman" w:cs="Times New Roman"/>
          <w:sz w:val="20"/>
          <w:szCs w:val="20"/>
        </w:rPr>
        <w:t>Maskless Aligner (Heidelberg Instruments, µMLA 100, Germany) with dose control of the light source at 390 nm. Positive photoresist (AR-P 3510T, Allresist, Germany) was spin coated (4000 rpm, 60 s) onto cleaned glass substrates and softly baked on a hot plate at 100° C for 60 s. To improve the adhesion of the photoresist to the glass substrates</w:t>
      </w:r>
      <w:r w:rsidR="003E6284" w:rsidRPr="00DF3702">
        <w:rPr>
          <w:rFonts w:ascii="Times New Roman" w:eastAsia="Calibri" w:hAnsi="Times New Roman" w:cs="Times New Roman"/>
          <w:sz w:val="20"/>
          <w:szCs w:val="20"/>
        </w:rPr>
        <w:t>,</w:t>
      </w:r>
      <w:r w:rsidR="003E6284" w:rsidRPr="00DF3702">
        <w:rPr>
          <w:rFonts w:ascii="Times New Roman" w:hAnsi="Times New Roman" w:cs="Times New Roman"/>
          <w:sz w:val="20"/>
          <w:szCs w:val="20"/>
        </w:rPr>
        <w:t xml:space="preserve"> the promoter AR 300-80 new (Allresist, Germany) was used</w:t>
      </w:r>
      <w:r w:rsidR="003E6284" w:rsidRPr="00DF3702">
        <w:rPr>
          <w:rFonts w:ascii="Times New Roman" w:eastAsia="Calibri" w:hAnsi="Times New Roman" w:cs="Times New Roman"/>
          <w:sz w:val="20"/>
          <w:szCs w:val="20"/>
        </w:rPr>
        <w:t>,</w:t>
      </w:r>
      <w:r w:rsidR="003E6284" w:rsidRPr="00DF3702">
        <w:rPr>
          <w:rFonts w:ascii="Times New Roman" w:hAnsi="Times New Roman" w:cs="Times New Roman"/>
          <w:sz w:val="20"/>
          <w:szCs w:val="20"/>
        </w:rPr>
        <w:t xml:space="preserve"> and AR 300-44 (Allresist, Germany) was used for developing the UV irradiated structures. The optical microscope images of the fabricated devices corresponding to Fig. S2(a) are shown in Figs. S3(a) and S3(c). The optical microscope images of the fabricated devices corresponding to Fig. S2(b) are shown in Figs. S3(b) and S3(d).</w:t>
      </w:r>
    </w:p>
    <w:p w14:paraId="5CF3CDB1" w14:textId="77777777" w:rsidR="0014492D" w:rsidRDefault="003F3A2C" w:rsidP="0014492D">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26A65BFA" wp14:editId="57235FA9">
            <wp:extent cx="4873837" cy="1921423"/>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589196"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888906" cy="1927364"/>
                    </a:xfrm>
                    <a:prstGeom prst="rect">
                      <a:avLst/>
                    </a:prstGeom>
                    <a:noFill/>
                  </pic:spPr>
                </pic:pic>
              </a:graphicData>
            </a:graphic>
          </wp:inline>
        </w:drawing>
      </w:r>
    </w:p>
    <w:p w14:paraId="5CF3CDB2" w14:textId="77777777" w:rsidR="0014492D" w:rsidRPr="00DF3702" w:rsidRDefault="003F3A2C" w:rsidP="0014492D">
      <w:pPr>
        <w:rPr>
          <w:rFonts w:ascii="Times New Roman" w:hAnsi="Times New Roman" w:cs="Times New Roman"/>
          <w:sz w:val="18"/>
          <w:szCs w:val="18"/>
        </w:rPr>
      </w:pPr>
      <w:r w:rsidRPr="00AF3D75">
        <w:rPr>
          <w:rFonts w:ascii="Arial" w:hAnsi="Arial" w:cs="Arial"/>
          <w:b/>
          <w:sz w:val="18"/>
          <w:szCs w:val="18"/>
        </w:rPr>
        <w:t>Figure S2.</w:t>
      </w:r>
      <w:r w:rsidR="003867A4">
        <w:rPr>
          <w:rFonts w:ascii="Times New Roman" w:hAnsi="Times New Roman" w:cs="Times New Roman"/>
          <w:sz w:val="18"/>
          <w:szCs w:val="18"/>
        </w:rPr>
        <w:t xml:space="preserve"> Binary phase mask for (a) spatial multiplexing with TAP-GSA and (b) random multiplexing for FINCH with reduced path difference. (c) CAD diagram of a section of the randomly multiplexed diffractive lens.</w:t>
      </w:r>
    </w:p>
    <w:p w14:paraId="5CF3CDB3" w14:textId="77777777" w:rsidR="0096596C" w:rsidRDefault="003F3A2C" w:rsidP="0096596C">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0319A812" wp14:editId="0A516D92">
            <wp:extent cx="2710209" cy="31680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96002"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720343" cy="3179861"/>
                    </a:xfrm>
                    <a:prstGeom prst="rect">
                      <a:avLst/>
                    </a:prstGeom>
                    <a:noFill/>
                  </pic:spPr>
                </pic:pic>
              </a:graphicData>
            </a:graphic>
          </wp:inline>
        </w:drawing>
      </w:r>
    </w:p>
    <w:p w14:paraId="5CF3CDB4" w14:textId="77777777" w:rsidR="0014492D" w:rsidRPr="00DF3702" w:rsidRDefault="003F3A2C" w:rsidP="0014492D">
      <w:pPr>
        <w:jc w:val="both"/>
        <w:rPr>
          <w:rFonts w:ascii="Times New Roman" w:hAnsi="Times New Roman" w:cs="Times New Roman"/>
          <w:sz w:val="18"/>
          <w:szCs w:val="18"/>
        </w:rPr>
      </w:pPr>
      <w:r w:rsidRPr="00AF3D75">
        <w:rPr>
          <w:rFonts w:ascii="Arial" w:hAnsi="Arial" w:cs="Arial"/>
          <w:b/>
          <w:sz w:val="18"/>
          <w:szCs w:val="18"/>
        </w:rPr>
        <w:t>Figure S3.</w:t>
      </w:r>
      <w:r w:rsidRPr="00DF3702">
        <w:rPr>
          <w:rFonts w:ascii="Times New Roman" w:hAnsi="Times New Roman" w:cs="Times New Roman"/>
          <w:sz w:val="18"/>
          <w:szCs w:val="18"/>
        </w:rPr>
        <w:t xml:space="preserve"> Optical microscope images of the central part of the binary phase mask for (a)(c) spatial multiplexing with TAP-GSA and (b)(d) random multiplexing for FINCH with reduced path difference.</w:t>
      </w:r>
    </w:p>
    <w:p w14:paraId="5CF3CDB5" w14:textId="77777777" w:rsidR="0096596C" w:rsidRPr="0096596C" w:rsidRDefault="003F3A2C" w:rsidP="00517DC1">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70E521E7" wp14:editId="21527DAB">
            <wp:extent cx="3419475" cy="1509573"/>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747108"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419475" cy="1509573"/>
                    </a:xfrm>
                    <a:prstGeom prst="rect">
                      <a:avLst/>
                    </a:prstGeom>
                    <a:noFill/>
                  </pic:spPr>
                </pic:pic>
              </a:graphicData>
            </a:graphic>
          </wp:inline>
        </w:drawing>
      </w:r>
    </w:p>
    <w:p w14:paraId="5CF3CDB6" w14:textId="77777777" w:rsidR="00DC316C" w:rsidRPr="00DF3702" w:rsidRDefault="003F3A2C" w:rsidP="00DC316C">
      <w:pPr>
        <w:jc w:val="both"/>
        <w:rPr>
          <w:rFonts w:ascii="Times New Roman" w:hAnsi="Times New Roman" w:cs="Times New Roman"/>
          <w:sz w:val="18"/>
          <w:szCs w:val="18"/>
        </w:rPr>
      </w:pPr>
      <w:r w:rsidRPr="00AF3D75">
        <w:rPr>
          <w:rFonts w:ascii="Arial" w:hAnsi="Arial" w:cs="Arial"/>
          <w:b/>
          <w:sz w:val="18"/>
          <w:szCs w:val="18"/>
        </w:rPr>
        <w:t>Figure S4.</w:t>
      </w:r>
      <w:r w:rsidR="00AF3D75">
        <w:rPr>
          <w:rFonts w:ascii="Times New Roman" w:hAnsi="Times New Roman" w:cs="Times New Roman"/>
          <w:sz w:val="18"/>
          <w:szCs w:val="18"/>
        </w:rPr>
        <w:t xml:space="preserve"> Holograms recorded for the pinhole with 100 μm using FINCH with reduced path difference with (a) spatial multiplexing with TAP GSA and (b) random multiplexing method.</w:t>
      </w:r>
    </w:p>
    <w:p w14:paraId="5CF3CDB7" w14:textId="2DF86F82" w:rsidR="0096596C" w:rsidRDefault="003F3A2C" w:rsidP="0096596C">
      <w:pPr>
        <w:jc w:val="both"/>
        <w:rPr>
          <w:rFonts w:ascii="Times New Roman" w:hAnsi="Times New Roman" w:cs="Times New Roman"/>
          <w:sz w:val="20"/>
          <w:szCs w:val="20"/>
        </w:rPr>
      </w:pPr>
      <w:r w:rsidRPr="00DF3702">
        <w:rPr>
          <w:rFonts w:ascii="Times New Roman" w:hAnsi="Times New Roman" w:cs="Times New Roman"/>
          <w:sz w:val="20"/>
          <w:szCs w:val="20"/>
          <w:lang w:val="en-GB"/>
        </w:rPr>
        <w:t xml:space="preserve">The fabricated images were tested in the same optical </w:t>
      </w:r>
      <w:r w:rsidRPr="00DF3702">
        <w:rPr>
          <w:rFonts w:ascii="Times New Roman" w:eastAsia="Calibri" w:hAnsi="Times New Roman" w:cs="Times New Roman"/>
          <w:sz w:val="20"/>
          <w:szCs w:val="20"/>
          <w:lang w:val="en-GB"/>
        </w:rPr>
        <w:t>setup</w:t>
      </w:r>
      <w:r w:rsidRPr="00DF3702">
        <w:rPr>
          <w:rFonts w:ascii="Times New Roman" w:hAnsi="Times New Roman" w:cs="Times New Roman"/>
          <w:sz w:val="20"/>
          <w:szCs w:val="20"/>
          <w:lang w:val="en-GB"/>
        </w:rPr>
        <w:t xml:space="preserve"> shown in Figure 5. The beamsplitter before the SLM divides the beam into two. The fabricated devices were mounted perpendicular to the SLM</w:t>
      </w:r>
      <w:r w:rsidRPr="00DF3702">
        <w:rPr>
          <w:rFonts w:ascii="Times New Roman" w:eastAsia="Calibri" w:hAnsi="Times New Roman" w:cs="Times New Roman"/>
          <w:sz w:val="20"/>
          <w:szCs w:val="20"/>
          <w:lang w:val="en-GB"/>
        </w:rPr>
        <w:t>,</w:t>
      </w:r>
      <w:r w:rsidRPr="00DF3702">
        <w:rPr>
          <w:rFonts w:ascii="Times New Roman" w:hAnsi="Times New Roman" w:cs="Times New Roman"/>
          <w:sz w:val="20"/>
          <w:szCs w:val="20"/>
          <w:lang w:val="en-GB"/>
        </w:rPr>
        <w:t xml:space="preserve"> and the image sensor wave</w:t>
      </w:r>
      <w:r w:rsidRPr="00DF3702">
        <w:rPr>
          <w:rFonts w:ascii="Times New Roman" w:eastAsia="Calibri" w:hAnsi="Times New Roman" w:cs="Times New Roman"/>
          <w:sz w:val="20"/>
          <w:szCs w:val="20"/>
          <w:lang w:val="en-GB"/>
        </w:rPr>
        <w:t xml:space="preserve"> was</w:t>
      </w:r>
      <w:r w:rsidRPr="00DF3702">
        <w:rPr>
          <w:rFonts w:ascii="Times New Roman" w:hAnsi="Times New Roman" w:cs="Times New Roman"/>
          <w:sz w:val="20"/>
          <w:szCs w:val="20"/>
          <w:lang w:val="en-GB"/>
        </w:rPr>
        <w:t xml:space="preserve"> moved to record the holograms. The </w:t>
      </w:r>
      <w:r w:rsidRPr="00DF3702">
        <w:rPr>
          <w:rFonts w:ascii="Times New Roman" w:eastAsia="Calibri" w:hAnsi="Times New Roman" w:cs="Times New Roman"/>
          <w:sz w:val="20"/>
          <w:szCs w:val="20"/>
          <w:lang w:val="en-GB"/>
        </w:rPr>
        <w:t xml:space="preserve">hologram </w:t>
      </w:r>
      <w:r w:rsidRPr="00DF3702">
        <w:rPr>
          <w:rFonts w:ascii="Times New Roman" w:hAnsi="Times New Roman" w:cs="Times New Roman"/>
          <w:sz w:val="20"/>
          <w:szCs w:val="20"/>
          <w:lang w:val="en-GB"/>
        </w:rPr>
        <w:t xml:space="preserve">images for the 100 μm pinhole recorded using the image sensor </w:t>
      </w:r>
      <w:r w:rsidR="00902693" w:rsidRPr="00DF3702">
        <w:rPr>
          <w:rFonts w:ascii="Times New Roman" w:hAnsi="Times New Roman" w:cs="Times New Roman"/>
          <w:sz w:val="20"/>
          <w:szCs w:val="20"/>
        </w:rPr>
        <w:t xml:space="preserve">are shown in Figures S4(a) for the TAP-GSA and S4(b) for the random multiplexing. From the experimental results, it is evident that spatial multiplexing with TAP-GSA has a better concentration of light </w:t>
      </w:r>
      <w:r w:rsidRPr="00DF3702">
        <w:rPr>
          <w:rFonts w:ascii="Times New Roman" w:eastAsia="Calibri" w:hAnsi="Times New Roman" w:cs="Times New Roman"/>
          <w:sz w:val="20"/>
          <w:szCs w:val="20"/>
        </w:rPr>
        <w:t>than</w:t>
      </w:r>
      <w:r w:rsidR="00E53C4B">
        <w:rPr>
          <w:rFonts w:ascii="Times New Roman" w:hAnsi="Times New Roman" w:cs="Times New Roman"/>
          <w:sz w:val="20"/>
          <w:szCs w:val="20"/>
        </w:rPr>
        <w:t xml:space="preserve"> the randomly multiplexed case. Note that in this experiment, only a single camera shot hologram is created by one phase mask for each multiplexing method, and hence</w:t>
      </w:r>
      <w:r>
        <w:rPr>
          <w:rFonts w:ascii="Times New Roman" w:eastAsia="Calibri" w:hAnsi="Times New Roman" w:cs="Times New Roman"/>
          <w:sz w:val="20"/>
          <w:szCs w:val="20"/>
        </w:rPr>
        <w:t>,</w:t>
      </w:r>
      <w:r w:rsidR="00E53C4B">
        <w:rPr>
          <w:rFonts w:ascii="Times New Roman" w:hAnsi="Times New Roman" w:cs="Times New Roman"/>
          <w:sz w:val="20"/>
          <w:szCs w:val="20"/>
        </w:rPr>
        <w:t xml:space="preserve"> a phase-shift-based reconstruction cannot be </w:t>
      </w:r>
      <w:r>
        <w:rPr>
          <w:rFonts w:ascii="Times New Roman" w:eastAsia="Calibri" w:hAnsi="Times New Roman" w:cs="Times New Roman"/>
          <w:sz w:val="20"/>
          <w:szCs w:val="20"/>
        </w:rPr>
        <w:t>performed</w:t>
      </w:r>
      <w:r w:rsidR="00E53C4B">
        <w:rPr>
          <w:rFonts w:ascii="Times New Roman" w:hAnsi="Times New Roman" w:cs="Times New Roman"/>
          <w:sz w:val="20"/>
          <w:szCs w:val="20"/>
        </w:rPr>
        <w:t>. Nevertheless, the similarity of Fig. S4(a) with TAP-GSA multiplexing to the holograms of a pinhole shown in Fig. 7(g)-7(i) is higher than the similarity of Fig. S4(b) with random multiplexing to the holograms of a pinhole shown in Fig. 7(a)-7(c).</w:t>
      </w:r>
    </w:p>
    <w:p w14:paraId="2EDA9D47" w14:textId="61089323" w:rsidR="00AC3FDA" w:rsidRDefault="003F3A2C" w:rsidP="0096596C">
      <w:pPr>
        <w:jc w:val="both"/>
        <w:rPr>
          <w:rFonts w:ascii="Times New Roman" w:hAnsi="Times New Roman" w:cs="Times New Roman"/>
          <w:sz w:val="20"/>
          <w:szCs w:val="20"/>
        </w:rPr>
      </w:pPr>
      <w:r>
        <w:rPr>
          <w:rFonts w:ascii="Times New Roman" w:hAnsi="Times New Roman" w:cs="Times New Roman"/>
          <w:sz w:val="20"/>
          <w:szCs w:val="20"/>
        </w:rPr>
        <w:t>Reference</w:t>
      </w:r>
    </w:p>
    <w:p w14:paraId="3A3D931F" w14:textId="35D478B8" w:rsidR="00AC3FDA" w:rsidRPr="00DF3702" w:rsidRDefault="003F3A2C" w:rsidP="0096596C">
      <w:pPr>
        <w:jc w:val="both"/>
        <w:rPr>
          <w:rFonts w:ascii="Times New Roman" w:hAnsi="Times New Roman" w:cs="Times New Roman"/>
          <w:sz w:val="20"/>
          <w:szCs w:val="20"/>
        </w:rPr>
      </w:pPr>
      <w:r w:rsidRPr="00AC3FDA">
        <w:rPr>
          <w:rFonts w:ascii="Times New Roman" w:hAnsi="Times New Roman" w:cs="Times New Roman"/>
          <w:sz w:val="20"/>
          <w:szCs w:val="20"/>
        </w:rPr>
        <w:t>[S1] A. Vijayakumar and S. Bhattacharya, Design and Fabrication of Diffractive Optical Elements with MATLAB (SPIE, 2017).</w:t>
      </w:r>
    </w:p>
    <w:p w14:paraId="5CF3CDB8" w14:textId="77777777" w:rsidR="00AD72DD" w:rsidRPr="00DF3702" w:rsidRDefault="00AD72DD" w:rsidP="0096596C">
      <w:pPr>
        <w:jc w:val="both"/>
        <w:rPr>
          <w:rFonts w:ascii="Times New Roman" w:hAnsi="Times New Roman" w:cs="Times New Roman"/>
          <w:sz w:val="20"/>
          <w:szCs w:val="20"/>
        </w:rPr>
      </w:pPr>
    </w:p>
    <w:sectPr w:rsidR="00AD72DD" w:rsidRPr="00DF3702">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0BD4A" w16cex:dateUtc="2023-02-22T14:11: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27959"/>
    <w:multiLevelType w:val="hybridMultilevel"/>
    <w:tmpl w:val="ED403EAE"/>
    <w:lvl w:ilvl="0" w:tplc="58422FE2">
      <w:start w:val="1"/>
      <w:numFmt w:val="upperLetter"/>
      <w:lvlText w:val="%1."/>
      <w:lvlJc w:val="left"/>
      <w:pPr>
        <w:ind w:left="720" w:hanging="360"/>
      </w:pPr>
      <w:rPr>
        <w:rFonts w:hint="default"/>
      </w:rPr>
    </w:lvl>
    <w:lvl w:ilvl="1" w:tplc="4CFA896E" w:tentative="1">
      <w:start w:val="1"/>
      <w:numFmt w:val="lowerLetter"/>
      <w:lvlText w:val="%2."/>
      <w:lvlJc w:val="left"/>
      <w:pPr>
        <w:ind w:left="1440" w:hanging="360"/>
      </w:pPr>
    </w:lvl>
    <w:lvl w:ilvl="2" w:tplc="DE921C58" w:tentative="1">
      <w:start w:val="1"/>
      <w:numFmt w:val="lowerRoman"/>
      <w:lvlText w:val="%3."/>
      <w:lvlJc w:val="right"/>
      <w:pPr>
        <w:ind w:left="2160" w:hanging="180"/>
      </w:pPr>
    </w:lvl>
    <w:lvl w:ilvl="3" w:tplc="D5E676DC" w:tentative="1">
      <w:start w:val="1"/>
      <w:numFmt w:val="decimal"/>
      <w:lvlText w:val="%4."/>
      <w:lvlJc w:val="left"/>
      <w:pPr>
        <w:ind w:left="2880" w:hanging="360"/>
      </w:pPr>
    </w:lvl>
    <w:lvl w:ilvl="4" w:tplc="532AF9D2" w:tentative="1">
      <w:start w:val="1"/>
      <w:numFmt w:val="lowerLetter"/>
      <w:lvlText w:val="%5."/>
      <w:lvlJc w:val="left"/>
      <w:pPr>
        <w:ind w:left="3600" w:hanging="360"/>
      </w:pPr>
    </w:lvl>
    <w:lvl w:ilvl="5" w:tplc="8C4016BC" w:tentative="1">
      <w:start w:val="1"/>
      <w:numFmt w:val="lowerRoman"/>
      <w:lvlText w:val="%6."/>
      <w:lvlJc w:val="right"/>
      <w:pPr>
        <w:ind w:left="4320" w:hanging="180"/>
      </w:pPr>
    </w:lvl>
    <w:lvl w:ilvl="6" w:tplc="67905EEE" w:tentative="1">
      <w:start w:val="1"/>
      <w:numFmt w:val="decimal"/>
      <w:lvlText w:val="%7."/>
      <w:lvlJc w:val="left"/>
      <w:pPr>
        <w:ind w:left="5040" w:hanging="360"/>
      </w:pPr>
    </w:lvl>
    <w:lvl w:ilvl="7" w:tplc="6B88BBBA" w:tentative="1">
      <w:start w:val="1"/>
      <w:numFmt w:val="lowerLetter"/>
      <w:lvlText w:val="%8."/>
      <w:lvlJc w:val="left"/>
      <w:pPr>
        <w:ind w:left="5760" w:hanging="360"/>
      </w:pPr>
    </w:lvl>
    <w:lvl w:ilvl="8" w:tplc="716493B6"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96C"/>
    <w:rsid w:val="00017381"/>
    <w:rsid w:val="00051121"/>
    <w:rsid w:val="00081A18"/>
    <w:rsid w:val="000A3AB8"/>
    <w:rsid w:val="000A726C"/>
    <w:rsid w:val="000C7ADF"/>
    <w:rsid w:val="00104071"/>
    <w:rsid w:val="00125D72"/>
    <w:rsid w:val="00141F2B"/>
    <w:rsid w:val="0014492D"/>
    <w:rsid w:val="00145187"/>
    <w:rsid w:val="001623B5"/>
    <w:rsid w:val="00170BBC"/>
    <w:rsid w:val="00176B65"/>
    <w:rsid w:val="001B44AB"/>
    <w:rsid w:val="001C5C6C"/>
    <w:rsid w:val="001E0F39"/>
    <w:rsid w:val="00285E69"/>
    <w:rsid w:val="002E14FE"/>
    <w:rsid w:val="003224ED"/>
    <w:rsid w:val="00365E5D"/>
    <w:rsid w:val="00374C88"/>
    <w:rsid w:val="003867A4"/>
    <w:rsid w:val="003B02BF"/>
    <w:rsid w:val="003E6284"/>
    <w:rsid w:val="003F2A70"/>
    <w:rsid w:val="003F3A2C"/>
    <w:rsid w:val="0040218D"/>
    <w:rsid w:val="00422EB2"/>
    <w:rsid w:val="00430624"/>
    <w:rsid w:val="00445319"/>
    <w:rsid w:val="004554CC"/>
    <w:rsid w:val="004E6EB3"/>
    <w:rsid w:val="004F2389"/>
    <w:rsid w:val="00517DC1"/>
    <w:rsid w:val="00550D5B"/>
    <w:rsid w:val="005549BD"/>
    <w:rsid w:val="00573D99"/>
    <w:rsid w:val="006274A5"/>
    <w:rsid w:val="006275BD"/>
    <w:rsid w:val="00661440"/>
    <w:rsid w:val="00681CEF"/>
    <w:rsid w:val="00751DC9"/>
    <w:rsid w:val="00757C5D"/>
    <w:rsid w:val="0076024F"/>
    <w:rsid w:val="007843A8"/>
    <w:rsid w:val="00784FFE"/>
    <w:rsid w:val="007A5A91"/>
    <w:rsid w:val="007D07DD"/>
    <w:rsid w:val="0081303F"/>
    <w:rsid w:val="00822E1E"/>
    <w:rsid w:val="00824B8F"/>
    <w:rsid w:val="008574DD"/>
    <w:rsid w:val="00862A11"/>
    <w:rsid w:val="00881684"/>
    <w:rsid w:val="00893395"/>
    <w:rsid w:val="008B78A2"/>
    <w:rsid w:val="008C5CA8"/>
    <w:rsid w:val="008F540A"/>
    <w:rsid w:val="00900455"/>
    <w:rsid w:val="00902693"/>
    <w:rsid w:val="00920172"/>
    <w:rsid w:val="00923E6F"/>
    <w:rsid w:val="00944BC4"/>
    <w:rsid w:val="0096596C"/>
    <w:rsid w:val="0099086E"/>
    <w:rsid w:val="009923A9"/>
    <w:rsid w:val="00993C56"/>
    <w:rsid w:val="0099471D"/>
    <w:rsid w:val="009B387F"/>
    <w:rsid w:val="009B6DC4"/>
    <w:rsid w:val="009C33AA"/>
    <w:rsid w:val="009C4CE9"/>
    <w:rsid w:val="009D65EE"/>
    <w:rsid w:val="009E32BC"/>
    <w:rsid w:val="00A311C8"/>
    <w:rsid w:val="00A53BC4"/>
    <w:rsid w:val="00A721ED"/>
    <w:rsid w:val="00A74633"/>
    <w:rsid w:val="00AC3FDA"/>
    <w:rsid w:val="00AD72DD"/>
    <w:rsid w:val="00AE546C"/>
    <w:rsid w:val="00AF3D75"/>
    <w:rsid w:val="00B17999"/>
    <w:rsid w:val="00B54C41"/>
    <w:rsid w:val="00BB7D98"/>
    <w:rsid w:val="00BC14F6"/>
    <w:rsid w:val="00BE406E"/>
    <w:rsid w:val="00BF1D05"/>
    <w:rsid w:val="00BF7E3D"/>
    <w:rsid w:val="00C36EB7"/>
    <w:rsid w:val="00C62FCF"/>
    <w:rsid w:val="00CB696D"/>
    <w:rsid w:val="00CC0854"/>
    <w:rsid w:val="00CE3F5D"/>
    <w:rsid w:val="00CF6F06"/>
    <w:rsid w:val="00D46515"/>
    <w:rsid w:val="00D85A29"/>
    <w:rsid w:val="00DC316C"/>
    <w:rsid w:val="00DE6B59"/>
    <w:rsid w:val="00DF2884"/>
    <w:rsid w:val="00DF3702"/>
    <w:rsid w:val="00E4107C"/>
    <w:rsid w:val="00E53C4B"/>
    <w:rsid w:val="00E53D16"/>
    <w:rsid w:val="00E71E28"/>
    <w:rsid w:val="00E7467B"/>
    <w:rsid w:val="00EA168A"/>
    <w:rsid w:val="00F22429"/>
    <w:rsid w:val="00F23339"/>
    <w:rsid w:val="00F41C95"/>
    <w:rsid w:val="00F51494"/>
    <w:rsid w:val="00F645CF"/>
    <w:rsid w:val="00F6511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CE22E"/>
  <w15:chartTrackingRefBased/>
  <w15:docId w15:val="{924CBA48-C5CB-4925-A7D2-5D208F82F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96C"/>
    <w:pPr>
      <w:ind w:left="720"/>
      <w:contextualSpacing/>
    </w:p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Revision">
    <w:name w:val="Revision"/>
    <w:hidden/>
    <w:uiPriority w:val="99"/>
    <w:semiHidden/>
    <w:rsid w:val="003E6284"/>
    <w:pPr>
      <w:spacing w:after="0" w:line="240" w:lineRule="auto"/>
    </w:pPr>
  </w:style>
  <w:style w:type="paragraph" w:styleId="CommentSubject">
    <w:name w:val="annotation subject"/>
    <w:basedOn w:val="CommentText"/>
    <w:next w:val="CommentText"/>
    <w:link w:val="CommentSubjectChar"/>
    <w:uiPriority w:val="99"/>
    <w:semiHidden/>
    <w:unhideWhenUsed/>
    <w:rsid w:val="00F51494"/>
    <w:rPr>
      <w:b/>
      <w:bCs/>
    </w:rPr>
  </w:style>
  <w:style w:type="character" w:customStyle="1" w:styleId="CommentSubjectChar">
    <w:name w:val="Comment Subject Char"/>
    <w:basedOn w:val="CommentTextChar"/>
    <w:link w:val="CommentSubject"/>
    <w:uiPriority w:val="99"/>
    <w:semiHidden/>
    <w:rsid w:val="00F51494"/>
    <w:rPr>
      <w:b/>
      <w:bCs/>
      <w:sz w:val="20"/>
      <w:szCs w:val="20"/>
    </w:rPr>
  </w:style>
  <w:style w:type="paragraph" w:styleId="BalloonText">
    <w:name w:val="Balloon Text"/>
    <w:basedOn w:val="Normal"/>
    <w:link w:val="BalloonTextChar"/>
    <w:uiPriority w:val="99"/>
    <w:semiHidden/>
    <w:unhideWhenUsed/>
    <w:rsid w:val="00DF3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37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jayakumar.anand@ut.ee"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microsoft.com/office/2018/08/relationships/commentsExtensible" Target="commentsExtensi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4B8F3647129544FB9BFA5FB6C9C62FA" ma:contentTypeVersion="14" ma:contentTypeDescription="Loo uus dokument" ma:contentTypeScope="" ma:versionID="3295ddc55fe830da127511a202dd3888">
  <xsd:schema xmlns:xsd="http://www.w3.org/2001/XMLSchema" xmlns:xs="http://www.w3.org/2001/XMLSchema" xmlns:p="http://schemas.microsoft.com/office/2006/metadata/properties" xmlns:ns3="76f84088-bfc9-47a7-9cac-e4850deab213" xmlns:ns4="7443abd1-6c5b-4c41-9342-d60617912366" targetNamespace="http://schemas.microsoft.com/office/2006/metadata/properties" ma:root="true" ma:fieldsID="49095e62aa369f4247d967d792f8eaf0" ns3:_="" ns4:_="">
    <xsd:import namespace="76f84088-bfc9-47a7-9cac-e4850deab213"/>
    <xsd:import namespace="7443abd1-6c5b-4c41-9342-d6061791236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LengthInSeconds" minOccurs="0"/>
                <xsd:element ref="ns4:MediaServiceAutoKeyPoints" minOccurs="0"/>
                <xsd:element ref="ns4:MediaServiceKeyPoint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84088-bfc9-47a7-9cac-e4850deab213" elementFormDefault="qualified">
    <xsd:import namespace="http://schemas.microsoft.com/office/2006/documentManagement/types"/>
    <xsd:import namespace="http://schemas.microsoft.com/office/infopath/2007/PartnerControls"/>
    <xsd:element name="SharedWithUsers" ma:index="8" nillable="true" ma:displayName="Ühiskasutuse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Ühiskasutusse andmise üksikasjad" ma:internalName="SharedWithDetails" ma:readOnly="true">
      <xsd:simpleType>
        <xsd:restriction base="dms:Note">
          <xsd:maxLength value="255"/>
        </xsd:restriction>
      </xsd:simpleType>
    </xsd:element>
    <xsd:element name="SharingHintHash" ma:index="10" nillable="true" ma:displayName="Vihjeräsi jagami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43abd1-6c5b-4c41-9342-d6061791236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utüüp"/>
        <xsd:element ref="dc:title" minOccurs="0" maxOccurs="1" ma:index="4" ma:displayName="Pealkiri"/>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BA3FC6-CFE5-4D98-9850-B5CB7B6D00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84088-bfc9-47a7-9cac-e4850deab213"/>
    <ds:schemaRef ds:uri="7443abd1-6c5b-4c41-9342-d606179123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CD0A7A-0A56-4299-A19C-B748C1ED317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29C32F-625C-4A22-8B85-0FF3DC0076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783</Words>
  <Characters>4466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pcadmin</dc:creator>
  <cp:lastModifiedBy>pcadmin</cp:lastModifiedBy>
  <cp:revision>2</cp:revision>
  <dcterms:created xsi:type="dcterms:W3CDTF">2023-02-22T15:59:00Z</dcterms:created>
  <dcterms:modified xsi:type="dcterms:W3CDTF">2023-02-22T15:59:00Z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0x01010014B8F3647129544FB9BFA5FB6C9C62FA</vt:lpwstr>
  </property>
</Properties>
</file>