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  <w:szCs w:val="24"/>
          <w:lang w:eastAsia="zh-CN"/>
        </w:rPr>
      </w:pPr>
      <w:r>
        <w:rPr>
          <w:rFonts w:cs="Times New Roman"/>
          <w:szCs w:val="24"/>
          <w:lang w:eastAsia="zh-CN"/>
        </w:rPr>
        <w:drawing>
          <wp:inline distT="0" distB="0" distL="0" distR="0">
            <wp:extent cx="6208395" cy="3147060"/>
            <wp:effectExtent l="0" t="0" r="952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widowControl/>
        <w:spacing w:before="120" w:after="240" w:line="24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>Supplementary Figure S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fldChar w:fldCharType="begin"/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instrText xml:space="preserve"> SEQ Figure \* ARABIC </w:instrTex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fldChar w:fldCharType="separate"/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>1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fldChar w:fldCharType="end"/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>.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 xml:space="preserve">  Scatter plot of the results of Mendelian randomization analysis. (A) Malignant neoplasm of colon; (B) Malignant neoplasm of liver and intrahepatic bile ducts; (C) Malignant neoplasm of esophagus; (D Malignant neoplasm of pancreas; (E) Malignant neoplasm of rectum; (F) Malignant neoplasm of small intestine; (G) Malignant neoplasm of stomach.</w:t>
      </w:r>
    </w:p>
    <w:p>
      <w:pPr>
        <w:rPr>
          <w:rFonts w:cs="Times New Roman"/>
          <w:b/>
          <w:szCs w:val="24"/>
          <w:lang w:eastAsia="zh-CN"/>
        </w:rPr>
      </w:pPr>
      <w:r>
        <w:rPr>
          <w:rFonts w:cs="Times New Roman"/>
          <w:b/>
          <w:szCs w:val="24"/>
          <w:lang w:eastAsia="zh-CN"/>
        </w:rPr>
        <w:drawing>
          <wp:inline distT="0" distB="0" distL="0" distR="0">
            <wp:extent cx="6208395" cy="3381375"/>
            <wp:effectExtent l="0" t="0" r="952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widowControl/>
        <w:spacing w:before="120" w:after="240" w:line="24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Supplementary Figure S2. 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MR leave-one-out sensitivity analysis for tea consumption on digestive system tumors. (A) Malignant neoplasm of colon; (B) Malignant neoplasm of liver and intrahepatic bile ducts; (C) Malignant neoplasm of esophagus; (D Malignant neoplasm of pancreas; (E) Malignant neoplasm of rectum; (F) Malignant neoplasm of small intestine; (G) Malignant neoplasm of stomach. Circles indicate MR estimates for tea consumption on digestive system tumors using inverse-variance weighted fixed-effect method if each SNP was omitted in turn. The bars indicate the CI.</w:t>
      </w:r>
    </w:p>
    <w:p>
      <w:pPr>
        <w:rPr>
          <w:rFonts w:cs="Times New Roman"/>
          <w:b/>
          <w:szCs w:val="24"/>
          <w:lang w:eastAsia="zh-CN"/>
        </w:rPr>
      </w:pPr>
      <w:r>
        <w:rPr>
          <w:rFonts w:cs="Times New Roman"/>
          <w:b/>
          <w:szCs w:val="24"/>
          <w:lang w:eastAsia="zh-CN"/>
        </w:rPr>
        <w:drawing>
          <wp:inline distT="0" distB="0" distL="0" distR="0">
            <wp:extent cx="6208395" cy="321564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Supplementary Figure S3. </w:t>
      </w:r>
      <w:r>
        <w:rPr>
          <w:rFonts w:hint="default" w:ascii="Times New Roman" w:hAnsi="Times New Roman" w:cs="Times New Roman"/>
          <w:sz w:val="24"/>
          <w:szCs w:val="24"/>
        </w:rPr>
        <w:t xml:space="preserve">The estimation of heterogeneity using Funnel plot. (A) Malignant neoplasm of colon; (B) Malignant neoplasm of liver and intrahepatic bile ducts; (C) Malignant neoplasm of esophagus; (D Malignant neoplasm of pancreas; (E) Malignant neoplasm of rectum; (F) Malignant neoplasm of small intestine; (G) Malignant neoplasm of stomach. each point refers to an individual SNP; the vertical line indicates the pooled effect size with the inverse variance-weighted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method.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margin" w:tblpY="-42"/>
        <w:tblW w:w="9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1476"/>
        <w:gridCol w:w="935"/>
        <w:gridCol w:w="850"/>
        <w:gridCol w:w="1276"/>
        <w:gridCol w:w="920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Pleiotropy test</w:t>
            </w:r>
          </w:p>
        </w:tc>
        <w:tc>
          <w:tcPr>
            <w:tcW w:w="4385" w:type="dxa"/>
            <w:gridSpan w:val="4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Heterogeneity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MR-Egger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MR-Egger</w:t>
            </w:r>
          </w:p>
        </w:tc>
        <w:tc>
          <w:tcPr>
            <w:tcW w:w="2259" w:type="dxa"/>
            <w:gridSpan w:val="2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IVW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intercept</w:t>
            </w:r>
          </w:p>
        </w:tc>
        <w:tc>
          <w:tcPr>
            <w:tcW w:w="935" w:type="dxa"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P value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Q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Q_P value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Q</w:t>
            </w:r>
          </w:p>
        </w:tc>
        <w:tc>
          <w:tcPr>
            <w:tcW w:w="1339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Q_P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oesophagus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2.93E-05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0.6951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30.56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0.3866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30.72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0.4292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stomach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-8.92E-05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0.2315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36.26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0.1096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38.28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0.0933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small intestine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-9.13E-06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0.8248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35.49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0.1269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35.55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colon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0.000100089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0.5517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33.43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0.1834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33.88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0.2050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rectum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-6.21E-05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0.5589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21.22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0.7761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21.57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0.8010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liver and intrahepatic bile ducts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1.22E-05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0.7939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22.97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0.6866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23.04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0.7310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971" w:type="dxa"/>
            <w:shd w:val="clear" w:color="auto" w:fill="auto"/>
            <w:noWrap/>
            <w:vAlign w:val="bottom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Malignant neoplasm of pancreas</w:t>
            </w:r>
          </w:p>
        </w:tc>
        <w:tc>
          <w:tcPr>
            <w:tcW w:w="14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-4.77E-05</w:t>
            </w:r>
          </w:p>
        </w:tc>
        <w:tc>
          <w:tcPr>
            <w:tcW w:w="935" w:type="dxa"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0.4680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22.26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0.7240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22.80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>
            <w:pPr>
              <w:widowControl/>
              <w:spacing w:before="0" w:after="0" w:line="240" w:lineRule="auto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lang w:eastAsia="zh-CN"/>
              </w:rPr>
              <w:t>0.7428</w:t>
            </w:r>
          </w:p>
        </w:tc>
      </w:tr>
    </w:tbl>
    <w:p>
      <w:pPr>
        <w:widowControl/>
        <w:spacing w:before="120" w:after="240" w:line="240" w:lineRule="auto"/>
        <w:jc w:val="left"/>
        <w:rPr>
          <w:rFonts w:ascii="Times New Roman" w:hAnsi="Times New Roman" w:eastAsia="宋体" w:cs="Times New Roman"/>
          <w:kern w:val="0"/>
          <w:sz w:val="24"/>
          <w:szCs w:val="22"/>
          <w:lang w:eastAsia="zh-CN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2"/>
          <w:lang w:eastAsia="zh-CN"/>
        </w:rPr>
        <w:t>Supplementary Table S1.</w:t>
      </w:r>
      <w:r>
        <w:rPr>
          <w:rFonts w:ascii="Times New Roman" w:hAnsi="Times New Roman" w:eastAsia="宋体" w:cs="Times New Roman"/>
          <w:kern w:val="0"/>
          <w:sz w:val="24"/>
          <w:szCs w:val="22"/>
          <w:lang w:eastAsia="zh-CN"/>
        </w:rPr>
        <w:t xml:space="preserve"> Sensitivity analysis results of associations between tea intake and digestive tract cancers.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hNDY1ODBhNTAyNjM0OGUxMTMxNmUxNzMyNjYxNmUifQ=="/>
  </w:docVars>
  <w:rsids>
    <w:rsidRoot w:val="00000000"/>
    <w:rsid w:val="50D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2023-02-22T11:35:28Z</dcterms:created>
  <dc:creator>Administrator</dc:creator>
  <cp:lastModifiedBy>Genesis</cp:lastModifiedBy>
  <dcterms:modified xsi:type="dcterms:W3CDTF">2023-02-22T11:39:14Z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3D5149FEACCB4F3EB1B77972AE8622FC</vt:lpwstr>
  </property>
</Properties>
</file>