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52C06" w:rsidRDefault="004E2528">
      <w:r>
        <w:t>Supplementary Material</w:t>
      </w:r>
    </w:p>
    <w:p w:rsidR="00D95A16" w:rsidRDefault="00D50CEA" w:rsidP="00D95A16">
      <w:pPr>
        <w:jc w:val="center"/>
        <w:rPr>
          <w:rFonts w:ascii="Times New Roman" w:eastAsia="等线" w:hAnsi="Times New Roman" w:cs="Times New Roman"/>
          <w:b/>
          <w:bCs/>
          <w:color w:val="000000" w:themeColor="text1"/>
        </w:rPr>
      </w:pPr>
      <w:r w:rsidRPr="00D50CEA">
        <w:rPr>
          <w:noProof/>
        </w:rPr>
        <w:drawing>
          <wp:inline distT="0" distB="0" distL="0" distR="0" wp14:anchorId="31A4003F" wp14:editId="4ADFCE56">
            <wp:extent cx="2797521" cy="2499725"/>
            <wp:effectExtent l="0" t="0" r="3175" b="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063F72BD-21A5-4CA9-3971-BC8EAF8B44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063F72BD-21A5-4CA9-3971-BC8EAF8B44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209" cy="2507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5A16" w:rsidRDefault="00D95A16" w:rsidP="00D95A16">
      <w:r w:rsidRPr="00EE72AD">
        <w:rPr>
          <w:rFonts w:ascii="Times New Roman" w:eastAsia="等线" w:hAnsi="Times New Roman" w:cs="Times New Roman"/>
          <w:b/>
          <w:bCs/>
          <w:color w:val="000000" w:themeColor="text1"/>
        </w:rPr>
        <w:t>Supplementary Figure 1</w:t>
      </w:r>
      <w:r>
        <w:rPr>
          <w:rFonts w:ascii="Times New Roman" w:eastAsia="等线" w:hAnsi="Times New Roman" w:cs="Times New Roman"/>
          <w:color w:val="000000" w:themeColor="text1"/>
        </w:rPr>
        <w:t xml:space="preserve"> </w:t>
      </w:r>
      <w:r w:rsidRPr="00F01173">
        <w:rPr>
          <w:rFonts w:ascii="Times New Roman" w:eastAsia="等线" w:hAnsi="Times New Roman" w:cs="Times New Roman"/>
          <w:color w:val="000000" w:themeColor="text1"/>
        </w:rPr>
        <w:t xml:space="preserve">Venn diagram of the </w:t>
      </w:r>
      <w:r>
        <w:rPr>
          <w:rFonts w:ascii="Times New Roman" w:eastAsia="等线" w:hAnsi="Times New Roman" w:cs="Times New Roman"/>
          <w:color w:val="000000" w:themeColor="text1"/>
        </w:rPr>
        <w:t xml:space="preserve">IMNM and HC </w:t>
      </w:r>
      <w:r w:rsidRPr="00F01173">
        <w:rPr>
          <w:rFonts w:ascii="Times New Roman" w:eastAsia="等线" w:hAnsi="Times New Roman" w:cs="Times New Roman"/>
          <w:color w:val="000000" w:themeColor="text1"/>
        </w:rPr>
        <w:t>groups at the OTU level.</w:t>
      </w:r>
      <w:r w:rsidRPr="00D95A16">
        <w:t xml:space="preserve"> </w:t>
      </w:r>
      <w:r w:rsidRPr="00D95A16">
        <w:rPr>
          <w:rFonts w:ascii="Times New Roman" w:eastAsia="等线" w:hAnsi="Times New Roman" w:cs="Times New Roman"/>
          <w:color w:val="000000" w:themeColor="text1"/>
        </w:rPr>
        <w:t xml:space="preserve">Abbreviation: IMNM: </w:t>
      </w:r>
      <w:r w:rsidR="005E147A">
        <w:rPr>
          <w:rFonts w:ascii="Times New Roman" w:eastAsia="等线" w:hAnsi="Times New Roman" w:cs="Times New Roman"/>
          <w:color w:val="000000" w:themeColor="text1"/>
        </w:rPr>
        <w:t>i</w:t>
      </w:r>
      <w:r w:rsidRPr="00D95A16">
        <w:rPr>
          <w:rFonts w:ascii="Times New Roman" w:eastAsia="等线" w:hAnsi="Times New Roman" w:cs="Times New Roman"/>
          <w:color w:val="000000" w:themeColor="text1"/>
        </w:rPr>
        <w:t>mmune-mediated necrotizing myopathy; HC: healthy control</w:t>
      </w:r>
      <w:r>
        <w:rPr>
          <w:rFonts w:ascii="Times New Roman" w:eastAsia="等线" w:hAnsi="Times New Roman" w:cs="Times New Roman"/>
          <w:color w:val="000000" w:themeColor="text1"/>
        </w:rPr>
        <w:t>;</w:t>
      </w:r>
      <w:r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eastAsia="等线" w:hAnsi="Times New Roman" w:cs="Times New Roman"/>
          <w:color w:val="000000" w:themeColor="text1"/>
          <w:sz w:val="20"/>
          <w:szCs w:val="20"/>
        </w:rPr>
        <w:t xml:space="preserve">OUTs: </w:t>
      </w:r>
      <w:r w:rsidRPr="00C26364">
        <w:rPr>
          <w:rFonts w:ascii="Times New Roman" w:hAnsi="Times New Roman" w:cs="Times New Roman"/>
          <w:sz w:val="20"/>
          <w:szCs w:val="20"/>
        </w:rPr>
        <w:t>operational taxonomic units</w:t>
      </w:r>
      <w:r w:rsidRPr="00C2636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26364">
        <w:rPr>
          <w:rFonts w:ascii="Times New Roman" w:hAnsi="Times New Roman" w:cs="Times New Roman"/>
          <w:sz w:val="20"/>
          <w:szCs w:val="20"/>
        </w:rPr>
        <w:t>(</w:t>
      </w:r>
      <w:r w:rsidRPr="00C26364">
        <w:rPr>
          <w:rFonts w:ascii="Times New Roman" w:hAnsi="Times New Roman" w:cs="Times New Roman" w:hint="eastAsia"/>
          <w:sz w:val="20"/>
          <w:szCs w:val="20"/>
        </w:rPr>
        <w:t>OTUs</w:t>
      </w:r>
      <w:r w:rsidRPr="00C26364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F2360E" w:rsidRPr="00D95A16" w:rsidRDefault="00952EFA" w:rsidP="00D50CEA">
      <w:pPr>
        <w:jc w:val="center"/>
      </w:pPr>
      <w:r>
        <w:rPr>
          <w:noProof/>
        </w:rPr>
        <w:lastRenderedPageBreak/>
        <w:drawing>
          <wp:inline distT="0" distB="0" distL="0" distR="0">
            <wp:extent cx="5274310" cy="65646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6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2AD" w:rsidRDefault="00D50CEA">
      <w:pPr>
        <w:rPr>
          <w:rFonts w:ascii="Times New Roman" w:eastAsia="等线" w:hAnsi="Times New Roman" w:cs="Times New Roman"/>
          <w:color w:val="000000" w:themeColor="text1"/>
        </w:rPr>
      </w:pPr>
      <w:r w:rsidRPr="00EE72AD">
        <w:rPr>
          <w:rFonts w:ascii="Times New Roman" w:eastAsia="等线" w:hAnsi="Times New Roman" w:cs="Times New Roman"/>
          <w:b/>
          <w:bCs/>
          <w:color w:val="000000" w:themeColor="text1"/>
        </w:rPr>
        <w:t xml:space="preserve">Supplementary Figure </w:t>
      </w:r>
      <w:r w:rsidR="00EE72AD">
        <w:rPr>
          <w:rFonts w:ascii="Times New Roman" w:eastAsia="等线" w:hAnsi="Times New Roman" w:cs="Times New Roman"/>
          <w:b/>
          <w:bCs/>
          <w:color w:val="000000" w:themeColor="text1"/>
        </w:rPr>
        <w:t>2</w:t>
      </w:r>
      <w:r w:rsidRPr="00D50CEA">
        <w:rPr>
          <w:rFonts w:ascii="Times New Roman" w:eastAsia="等线" w:hAnsi="Times New Roman" w:cs="Times New Roman"/>
          <w:color w:val="000000" w:themeColor="text1"/>
        </w:rPr>
        <w:t>.</w:t>
      </w:r>
      <w:r w:rsidR="00EE72AD" w:rsidRPr="00EE72AD">
        <w:rPr>
          <w:rFonts w:ascii="Times New Roman" w:eastAsia="等线" w:hAnsi="Times New Roman" w:cs="Times New Roman"/>
          <w:b/>
          <w:bCs/>
          <w:color w:val="000000" w:themeColor="text1"/>
        </w:rPr>
        <w:t xml:space="preserve"> </w:t>
      </w:r>
      <w:r w:rsidR="00EE72AD" w:rsidRPr="0096131A">
        <w:rPr>
          <w:rFonts w:ascii="Times New Roman" w:eastAsia="等线" w:hAnsi="Times New Roman" w:cs="Times New Roman"/>
          <w:color w:val="000000" w:themeColor="text1"/>
        </w:rPr>
        <w:t>Composition and abundance distribution of gut microbiota in HC and IMNM group</w:t>
      </w:r>
      <w:r w:rsidR="00417B11">
        <w:rPr>
          <w:rFonts w:ascii="Times New Roman" w:eastAsia="等线" w:hAnsi="Times New Roman" w:cs="Times New Roman"/>
          <w:color w:val="000000" w:themeColor="text1"/>
        </w:rPr>
        <w:t>s</w:t>
      </w:r>
      <w:r w:rsidR="00EE72AD" w:rsidRPr="0096131A">
        <w:rPr>
          <w:rFonts w:ascii="Times New Roman" w:eastAsia="等线" w:hAnsi="Times New Roman" w:cs="Times New Roman"/>
          <w:color w:val="000000" w:themeColor="text1"/>
        </w:rPr>
        <w:t xml:space="preserve"> </w:t>
      </w:r>
      <w:r w:rsidR="00EE72AD" w:rsidRPr="000A4A6F">
        <w:rPr>
          <w:rFonts w:ascii="Times New Roman" w:eastAsia="等线" w:hAnsi="Times New Roman" w:cs="Times New Roman"/>
          <w:color w:val="000000" w:themeColor="text1"/>
        </w:rPr>
        <w:t xml:space="preserve">on </w:t>
      </w:r>
      <w:r w:rsidR="00417B11">
        <w:rPr>
          <w:rFonts w:ascii="Times New Roman" w:eastAsia="等线" w:hAnsi="Times New Roman" w:cs="Times New Roman"/>
          <w:color w:val="000000" w:themeColor="text1"/>
        </w:rPr>
        <w:t>g</w:t>
      </w:r>
      <w:r w:rsidR="00EE72AD" w:rsidRPr="000A4A6F">
        <w:rPr>
          <w:rFonts w:ascii="Times New Roman" w:eastAsia="等线" w:hAnsi="Times New Roman" w:cs="Times New Roman"/>
          <w:color w:val="000000" w:themeColor="text1"/>
        </w:rPr>
        <w:t>enus level</w:t>
      </w:r>
      <w:r w:rsidR="00EE72AD">
        <w:rPr>
          <w:rFonts w:ascii="Times New Roman" w:eastAsia="等线" w:hAnsi="Times New Roman" w:cs="Times New Roman"/>
          <w:color w:val="000000" w:themeColor="text1"/>
        </w:rPr>
        <w:t>.</w:t>
      </w:r>
      <w:r w:rsidR="00EE72AD" w:rsidRPr="000A4A6F">
        <w:rPr>
          <w:rFonts w:ascii="Times New Roman" w:eastAsia="等线" w:hAnsi="Times New Roman" w:cs="Times New Roman"/>
          <w:color w:val="000000" w:themeColor="text1"/>
        </w:rPr>
        <w:t xml:space="preserve"> </w:t>
      </w:r>
      <w:r w:rsidR="00EE72AD" w:rsidRPr="00C70750">
        <w:rPr>
          <w:rFonts w:ascii="Times New Roman" w:eastAsia="等线" w:hAnsi="Times New Roman" w:cs="Times New Roman"/>
          <w:color w:val="000000" w:themeColor="text1"/>
        </w:rPr>
        <w:t>(</w:t>
      </w:r>
      <w:r w:rsidR="00EE72AD">
        <w:rPr>
          <w:rFonts w:ascii="Times New Roman" w:eastAsia="等线" w:hAnsi="Times New Roman" w:cs="Times New Roman"/>
          <w:color w:val="000000" w:themeColor="text1"/>
        </w:rPr>
        <w:t>A</w:t>
      </w:r>
      <w:r w:rsidR="00EE72AD" w:rsidRPr="00C70750">
        <w:rPr>
          <w:rFonts w:ascii="Times New Roman" w:eastAsia="等线" w:hAnsi="Times New Roman" w:cs="Times New Roman"/>
          <w:color w:val="000000" w:themeColor="text1"/>
        </w:rPr>
        <w:t xml:space="preserve">) </w:t>
      </w:r>
      <w:r w:rsidR="00635D03">
        <w:rPr>
          <w:rFonts w:ascii="Times New Roman" w:eastAsia="等线" w:hAnsi="Times New Roman" w:cs="Times New Roman"/>
          <w:color w:val="000000" w:themeColor="text1"/>
        </w:rPr>
        <w:t xml:space="preserve">Bar </w:t>
      </w:r>
      <w:r w:rsidR="00EE72AD" w:rsidRPr="00C70750">
        <w:rPr>
          <w:rFonts w:ascii="Times New Roman" w:eastAsia="等线" w:hAnsi="Times New Roman" w:cs="Times New Roman"/>
          <w:color w:val="000000" w:themeColor="text1"/>
        </w:rPr>
        <w:t>plot of the bacteria in</w:t>
      </w:r>
      <w:r w:rsidR="00EE72AD">
        <w:rPr>
          <w:rFonts w:ascii="Times New Roman" w:eastAsia="等线" w:hAnsi="Times New Roman" w:cs="Times New Roman"/>
          <w:color w:val="000000" w:themeColor="text1"/>
        </w:rPr>
        <w:t xml:space="preserve"> HC and IMNM groups at</w:t>
      </w:r>
      <w:r w:rsidR="00EE72AD" w:rsidRPr="00627331">
        <w:rPr>
          <w:rFonts w:ascii="Times New Roman" w:eastAsia="等线" w:hAnsi="Times New Roman" w:cs="Times New Roman"/>
          <w:color w:val="000000" w:themeColor="text1"/>
        </w:rPr>
        <w:t xml:space="preserve"> the </w:t>
      </w:r>
      <w:r w:rsidR="00EE72AD">
        <w:rPr>
          <w:rFonts w:ascii="Times New Roman" w:eastAsia="等线" w:hAnsi="Times New Roman" w:cs="Times New Roman"/>
          <w:color w:val="000000" w:themeColor="text1"/>
        </w:rPr>
        <w:t xml:space="preserve">genus </w:t>
      </w:r>
      <w:r w:rsidR="00EE72AD" w:rsidRPr="00627331">
        <w:rPr>
          <w:rFonts w:ascii="Times New Roman" w:eastAsia="等线" w:hAnsi="Times New Roman" w:cs="Times New Roman"/>
          <w:color w:val="000000" w:themeColor="text1"/>
        </w:rPr>
        <w:t>level</w:t>
      </w:r>
      <w:r w:rsidR="00EE72AD">
        <w:rPr>
          <w:rFonts w:ascii="Times New Roman" w:eastAsia="等线" w:hAnsi="Times New Roman" w:cs="Times New Roman"/>
          <w:color w:val="000000" w:themeColor="text1"/>
        </w:rPr>
        <w:t xml:space="preserve">. </w:t>
      </w:r>
      <w:r w:rsidR="00EE72AD" w:rsidRPr="00627331">
        <w:rPr>
          <w:rFonts w:ascii="Times New Roman" w:eastAsia="等线" w:hAnsi="Times New Roman" w:cs="Times New Roman"/>
          <w:color w:val="000000" w:themeColor="text1"/>
        </w:rPr>
        <w:t>(</w:t>
      </w:r>
      <w:r w:rsidR="00351C1B">
        <w:rPr>
          <w:rFonts w:ascii="Times New Roman" w:eastAsia="等线" w:hAnsi="Times New Roman" w:cs="Times New Roman"/>
          <w:color w:val="000000" w:themeColor="text1"/>
        </w:rPr>
        <w:t>B-C</w:t>
      </w:r>
      <w:r w:rsidR="00EE72AD" w:rsidRPr="00627331">
        <w:rPr>
          <w:rFonts w:ascii="Times New Roman" w:eastAsia="等线" w:hAnsi="Times New Roman" w:cs="Times New Roman"/>
          <w:color w:val="000000" w:themeColor="text1"/>
        </w:rPr>
        <w:t xml:space="preserve">) </w:t>
      </w:r>
      <w:r w:rsidR="00EE72AD" w:rsidRPr="00A17523">
        <w:rPr>
          <w:rFonts w:ascii="Times New Roman" w:eastAsia="等线" w:hAnsi="Times New Roman" w:cs="Times New Roman"/>
          <w:color w:val="000000" w:themeColor="text1"/>
        </w:rPr>
        <w:t>The relative abundance of differentia</w:t>
      </w:r>
      <w:r w:rsidR="00EE72AD">
        <w:rPr>
          <w:rFonts w:ascii="Times New Roman" w:eastAsia="等线" w:hAnsi="Times New Roman" w:cs="Times New Roman"/>
          <w:color w:val="000000" w:themeColor="text1"/>
        </w:rPr>
        <w:t xml:space="preserve">l </w:t>
      </w:r>
      <w:r w:rsidR="00EE72AD" w:rsidRPr="00EE72AD">
        <w:rPr>
          <w:rFonts w:ascii="Times New Roman" w:eastAsia="等线" w:hAnsi="Times New Roman" w:cs="Times New Roman"/>
          <w:color w:val="000000" w:themeColor="text1"/>
        </w:rPr>
        <w:t>genera</w:t>
      </w:r>
      <w:r w:rsidR="00EE72AD">
        <w:rPr>
          <w:rFonts w:ascii="Times New Roman" w:eastAsia="等线" w:hAnsi="Times New Roman" w:cs="Times New Roman"/>
          <w:color w:val="000000" w:themeColor="text1"/>
        </w:rPr>
        <w:t xml:space="preserve"> in top 15 of all </w:t>
      </w:r>
      <w:r w:rsidR="00EE72AD" w:rsidRPr="00EE72AD">
        <w:rPr>
          <w:rFonts w:ascii="Times New Roman" w:eastAsia="等线" w:hAnsi="Times New Roman" w:cs="Times New Roman"/>
          <w:color w:val="000000" w:themeColor="text1"/>
        </w:rPr>
        <w:t>genera</w:t>
      </w:r>
      <w:r w:rsidR="00EE72AD">
        <w:rPr>
          <w:rFonts w:ascii="Times New Roman" w:eastAsia="等线" w:hAnsi="Times New Roman" w:cs="Times New Roman"/>
          <w:color w:val="000000" w:themeColor="text1"/>
        </w:rPr>
        <w:t xml:space="preserve"> including </w:t>
      </w:r>
      <w:r w:rsidR="00EE72AD" w:rsidRPr="00EE72AD">
        <w:rPr>
          <w:rFonts w:ascii="Times New Roman" w:eastAsia="等线" w:hAnsi="Times New Roman" w:cs="Times New Roman"/>
          <w:i/>
          <w:iCs/>
          <w:color w:val="000000" w:themeColor="text1"/>
        </w:rPr>
        <w:t>Bacteroides</w:t>
      </w:r>
      <w:r w:rsidR="00EE72AD">
        <w:rPr>
          <w:rFonts w:ascii="Times New Roman" w:eastAsia="等线" w:hAnsi="Times New Roman" w:cs="Times New Roman"/>
          <w:color w:val="000000" w:themeColor="text1"/>
        </w:rPr>
        <w:t>,</w:t>
      </w:r>
      <w:r w:rsidR="00EE72AD" w:rsidRPr="00EE72AD">
        <w:rPr>
          <w:rFonts w:ascii="Times New Roman" w:eastAsia="等线" w:hAnsi="Times New Roman" w:cs="Times New Roman"/>
          <w:i/>
          <w:iCs/>
          <w:color w:val="000000" w:themeColor="text1"/>
        </w:rPr>
        <w:t xml:space="preserve"> Lactobacillus</w:t>
      </w:r>
      <w:r w:rsidR="00EE72AD">
        <w:rPr>
          <w:rFonts w:ascii="Times New Roman" w:eastAsia="等线" w:hAnsi="Times New Roman" w:cs="Times New Roman"/>
          <w:color w:val="000000" w:themeColor="text1"/>
        </w:rPr>
        <w:t xml:space="preserve">, </w:t>
      </w:r>
      <w:r w:rsidR="00EE72AD" w:rsidRPr="00EE72AD">
        <w:rPr>
          <w:rFonts w:ascii="Times New Roman" w:eastAsia="等线" w:hAnsi="Times New Roman" w:cs="Times New Roman"/>
          <w:i/>
          <w:iCs/>
          <w:color w:val="000000" w:themeColor="text1"/>
        </w:rPr>
        <w:t>Streptococcus</w:t>
      </w:r>
      <w:r w:rsidR="00351C1B">
        <w:rPr>
          <w:rFonts w:ascii="Times New Roman" w:eastAsia="等线" w:hAnsi="Times New Roman" w:cs="Times New Roman"/>
          <w:color w:val="000000" w:themeColor="text1"/>
        </w:rPr>
        <w:t>,</w:t>
      </w:r>
      <w:r w:rsidR="00EE72AD">
        <w:rPr>
          <w:rFonts w:ascii="Times New Roman" w:eastAsia="等线" w:hAnsi="Times New Roman" w:cs="Times New Roman"/>
          <w:i/>
          <w:iCs/>
          <w:color w:val="000000" w:themeColor="text1"/>
        </w:rPr>
        <w:t xml:space="preserve"> </w:t>
      </w:r>
      <w:r w:rsidR="00EE72AD" w:rsidRPr="00EE72AD">
        <w:rPr>
          <w:rFonts w:ascii="Times New Roman" w:eastAsia="等线" w:hAnsi="Times New Roman" w:cs="Times New Roman"/>
          <w:i/>
          <w:iCs/>
          <w:color w:val="000000" w:themeColor="text1"/>
        </w:rPr>
        <w:t>Roseburia</w:t>
      </w:r>
      <w:r w:rsidR="00EE72AD" w:rsidRPr="00EE72AD">
        <w:rPr>
          <w:rFonts w:ascii="Times New Roman" w:eastAsia="等线" w:hAnsi="Times New Roman" w:cs="Times New Roman"/>
          <w:color w:val="000000" w:themeColor="text1"/>
        </w:rPr>
        <w:t xml:space="preserve"> </w:t>
      </w:r>
      <w:r w:rsidR="00351C1B">
        <w:rPr>
          <w:rFonts w:ascii="Times New Roman" w:eastAsia="等线" w:hAnsi="Times New Roman" w:cs="Times New Roman"/>
          <w:color w:val="000000" w:themeColor="text1"/>
        </w:rPr>
        <w:t xml:space="preserve">and </w:t>
      </w:r>
      <w:r w:rsidR="00351C1B" w:rsidRPr="00C15E02">
        <w:rPr>
          <w:rFonts w:ascii="Times New Roman" w:hAnsi="Times New Roman" w:cs="Times New Roman"/>
          <w:i/>
          <w:iCs/>
          <w:sz w:val="20"/>
          <w:szCs w:val="20"/>
        </w:rPr>
        <w:t>Coprococcus</w:t>
      </w:r>
      <w:r w:rsidR="00351C1B">
        <w:rPr>
          <w:rFonts w:ascii="Times New Roman" w:eastAsia="等线" w:hAnsi="Times New Roman" w:cs="Times New Roman"/>
          <w:color w:val="000000" w:themeColor="text1"/>
        </w:rPr>
        <w:t xml:space="preserve"> </w:t>
      </w:r>
      <w:r w:rsidR="0022731D">
        <w:rPr>
          <w:rFonts w:ascii="Times New Roman" w:eastAsia="等线" w:hAnsi="Times New Roman" w:cs="Times New Roman"/>
          <w:color w:val="000000" w:themeColor="text1"/>
        </w:rPr>
        <w:t xml:space="preserve">between two groups. </w:t>
      </w:r>
      <w:bookmarkStart w:id="0" w:name="_Hlk126676038"/>
      <w:r w:rsidR="00EE72AD" w:rsidRPr="0096131A">
        <w:rPr>
          <w:rFonts w:ascii="Times New Roman" w:eastAsia="等线" w:hAnsi="Times New Roman" w:cs="Times New Roman"/>
          <w:color w:val="000000" w:themeColor="text1"/>
        </w:rPr>
        <w:t xml:space="preserve">Abbreviation: IMNM: </w:t>
      </w:r>
      <w:r w:rsidR="005E147A">
        <w:rPr>
          <w:rFonts w:ascii="Times New Roman" w:eastAsia="等线" w:hAnsi="Times New Roman" w:cs="Times New Roman"/>
          <w:color w:val="000000" w:themeColor="text1"/>
        </w:rPr>
        <w:t>i</w:t>
      </w:r>
      <w:r w:rsidR="00EE72AD" w:rsidRPr="0096131A">
        <w:rPr>
          <w:rFonts w:ascii="Times New Roman" w:eastAsia="等线" w:hAnsi="Times New Roman" w:cs="Times New Roman"/>
          <w:color w:val="000000" w:themeColor="text1"/>
        </w:rPr>
        <w:t>mmune-mediated necrotizing myopathy; HC: healthy control</w:t>
      </w:r>
      <w:bookmarkEnd w:id="0"/>
      <w:r w:rsidR="00EE72AD" w:rsidRPr="0096131A">
        <w:rPr>
          <w:rFonts w:ascii="Times New Roman" w:eastAsia="等线" w:hAnsi="Times New Roman" w:cs="Times New Roman"/>
          <w:color w:val="000000" w:themeColor="text1"/>
        </w:rPr>
        <w:t>.</w:t>
      </w:r>
      <w:r w:rsidR="00EE72AD" w:rsidRPr="00A75FEF">
        <w:rPr>
          <w:rFonts w:ascii="Times New Roman" w:eastAsia="等线" w:hAnsi="Times New Roman" w:cs="Times New Roman"/>
          <w:color w:val="000000" w:themeColor="text1"/>
        </w:rPr>
        <w:t xml:space="preserve"> </w:t>
      </w:r>
      <w:r w:rsidR="00F43035" w:rsidRPr="00A75FEF">
        <w:rPr>
          <w:rFonts w:ascii="Times New Roman" w:eastAsia="等线" w:hAnsi="Times New Roman" w:cs="Times New Roman"/>
          <w:color w:val="000000" w:themeColor="text1"/>
        </w:rPr>
        <w:t>*p &lt; 0.0</w:t>
      </w:r>
      <w:r w:rsidR="00F43035">
        <w:rPr>
          <w:rFonts w:ascii="Times New Roman" w:eastAsia="等线" w:hAnsi="Times New Roman" w:cs="Times New Roman"/>
          <w:color w:val="000000" w:themeColor="text1"/>
        </w:rPr>
        <w:t>5</w:t>
      </w:r>
      <w:r w:rsidR="00F43035" w:rsidRPr="00A75FEF">
        <w:rPr>
          <w:rFonts w:ascii="Times New Roman" w:eastAsia="等线" w:hAnsi="Times New Roman" w:cs="Times New Roman"/>
          <w:color w:val="000000" w:themeColor="text1"/>
        </w:rPr>
        <w:t xml:space="preserve"> and **p &lt; 0.</w:t>
      </w:r>
      <w:r w:rsidR="00F43035">
        <w:rPr>
          <w:rFonts w:ascii="Times New Roman" w:eastAsia="等线" w:hAnsi="Times New Roman" w:cs="Times New Roman"/>
          <w:color w:val="000000" w:themeColor="text1"/>
        </w:rPr>
        <w:t>0</w:t>
      </w:r>
      <w:r w:rsidR="00F43035" w:rsidRPr="00A75FEF">
        <w:rPr>
          <w:rFonts w:ascii="Times New Roman" w:eastAsia="等线" w:hAnsi="Times New Roman" w:cs="Times New Roman"/>
          <w:color w:val="000000" w:themeColor="text1"/>
        </w:rPr>
        <w:t>1</w:t>
      </w:r>
      <w:r w:rsidR="00F43035">
        <w:rPr>
          <w:rFonts w:ascii="Times New Roman" w:eastAsia="等线" w:hAnsi="Times New Roman" w:cs="Times New Roman"/>
          <w:color w:val="000000" w:themeColor="text1"/>
        </w:rPr>
        <w:t>.</w:t>
      </w:r>
    </w:p>
    <w:p w:rsidR="004046F7" w:rsidRPr="00480106" w:rsidRDefault="004046F7">
      <w:pPr>
        <w:rPr>
          <w:rFonts w:ascii="Times New Roman" w:eastAsia="等线" w:hAnsi="Times New Roman" w:cs="Times New Roman"/>
          <w:color w:val="000000" w:themeColor="text1"/>
        </w:rPr>
      </w:pPr>
    </w:p>
    <w:sectPr w:rsidR="004046F7" w:rsidRPr="004801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B205B" w:rsidRDefault="00CB205B" w:rsidP="00D95A16">
      <w:r>
        <w:separator/>
      </w:r>
    </w:p>
  </w:endnote>
  <w:endnote w:type="continuationSeparator" w:id="0">
    <w:p w:rsidR="00CB205B" w:rsidRDefault="00CB205B" w:rsidP="00D9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B205B" w:rsidRDefault="00CB205B" w:rsidP="00D95A16">
      <w:r>
        <w:separator/>
      </w:r>
    </w:p>
  </w:footnote>
  <w:footnote w:type="continuationSeparator" w:id="0">
    <w:p w:rsidR="00CB205B" w:rsidRDefault="00CB205B" w:rsidP="00D9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528"/>
    <w:rsid w:val="0022731D"/>
    <w:rsid w:val="00351C1B"/>
    <w:rsid w:val="004046F7"/>
    <w:rsid w:val="00417B11"/>
    <w:rsid w:val="00480106"/>
    <w:rsid w:val="004E2528"/>
    <w:rsid w:val="005E147A"/>
    <w:rsid w:val="00635D03"/>
    <w:rsid w:val="006A013B"/>
    <w:rsid w:val="006A0D59"/>
    <w:rsid w:val="00952C06"/>
    <w:rsid w:val="00952EFA"/>
    <w:rsid w:val="00CB205B"/>
    <w:rsid w:val="00D50CEA"/>
    <w:rsid w:val="00D95A16"/>
    <w:rsid w:val="00E432ED"/>
    <w:rsid w:val="00EE72AD"/>
    <w:rsid w:val="00F2360E"/>
    <w:rsid w:val="00F4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868C6A"/>
  <w15:chartTrackingRefBased/>
  <w15:docId w15:val="{A2C90D62-B87F-4179-80DE-F9FA4ECBB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5A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5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5A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秀萍</dc:creator>
  <cp:keywords/>
  <dc:description/>
  <cp:lastModifiedBy>梁 秀萍</cp:lastModifiedBy>
  <cp:revision>17</cp:revision>
  <dcterms:created xsi:type="dcterms:W3CDTF">2023-01-17T06:31:00Z</dcterms:created>
  <dcterms:modified xsi:type="dcterms:W3CDTF">2023-02-07T10:18:00Z</dcterms:modified>
</cp:coreProperties>
</file>