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0752" w14:textId="77777777" w:rsidR="00EB0C10" w:rsidRPr="006D7EDC" w:rsidRDefault="00EB0C10" w:rsidP="00EB0C10">
      <w:pPr>
        <w:spacing w:line="480" w:lineRule="auto"/>
        <w:jc w:val="center"/>
        <w:rPr>
          <w:rFonts w:ascii="Times" w:eastAsia="宋体" w:hAnsi="Times" w:cs="Times"/>
          <w:b/>
          <w:bCs/>
          <w:color w:val="000000"/>
          <w:kern w:val="44"/>
          <w:sz w:val="28"/>
          <w:szCs w:val="28"/>
        </w:rPr>
      </w:pPr>
      <w:r>
        <w:rPr>
          <w:rFonts w:ascii="Times" w:eastAsia="宋体" w:hAnsi="Times" w:cs="Times"/>
          <w:b/>
          <w:bCs/>
          <w:i/>
          <w:iCs/>
          <w:color w:val="000000"/>
          <w:kern w:val="44"/>
          <w:sz w:val="28"/>
          <w:szCs w:val="28"/>
        </w:rPr>
        <w:t>NLG1</w:t>
      </w:r>
      <w:r w:rsidRPr="006D7EDC">
        <w:rPr>
          <w:rFonts w:ascii="Times" w:eastAsia="宋体" w:hAnsi="Times" w:cs="Times"/>
          <w:b/>
          <w:bCs/>
          <w:color w:val="000000"/>
          <w:kern w:val="44"/>
          <w:sz w:val="28"/>
          <w:szCs w:val="28"/>
        </w:rPr>
        <w:t>, a novel mitochondrial membrane protein, control leaf and grain development in rice</w:t>
      </w:r>
    </w:p>
    <w:p w14:paraId="0444BFB7" w14:textId="7F0246EE" w:rsidR="00EB0C10" w:rsidRPr="006D7EDC" w:rsidRDefault="00EB0C10" w:rsidP="00EB0C10">
      <w:pPr>
        <w:autoSpaceDE w:val="0"/>
        <w:autoSpaceDN w:val="0"/>
        <w:adjustRightInd w:val="0"/>
        <w:snapToGrid w:val="0"/>
        <w:spacing w:line="480" w:lineRule="auto"/>
        <w:ind w:right="108"/>
        <w:contextualSpacing/>
        <w:jc w:val="center"/>
        <w:rPr>
          <w:rFonts w:ascii="Times" w:eastAsia="宋体" w:hAnsi="Times" w:cs="Times"/>
          <w:sz w:val="24"/>
          <w:szCs w:val="24"/>
        </w:rPr>
      </w:pPr>
      <w:bookmarkStart w:id="0" w:name="_Hlk110862031"/>
      <w:r w:rsidRPr="006D7EDC">
        <w:rPr>
          <w:rFonts w:ascii="Times" w:eastAsia="宋体" w:hAnsi="Times" w:cs="Times"/>
          <w:sz w:val="24"/>
          <w:szCs w:val="24"/>
        </w:rPr>
        <w:t>Yi Wen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1,2</w:t>
      </w:r>
      <w:r w:rsidRPr="006D7EDC">
        <w:rPr>
          <w:rFonts w:ascii="Times" w:hAnsi="Times" w:cs="Times"/>
          <w:sz w:val="24"/>
          <w:szCs w:val="24"/>
          <w:vertAlign w:val="superscript"/>
        </w:rPr>
        <w:t>+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03B40">
        <w:rPr>
          <w:rFonts w:ascii="Times" w:eastAsia="宋体" w:hAnsi="Times" w:cs="Times"/>
          <w:sz w:val="24"/>
          <w:szCs w:val="24"/>
        </w:rPr>
        <w:t>Kaixiong</w:t>
      </w:r>
      <w:proofErr w:type="spellEnd"/>
      <w:r w:rsidRPr="00603B40">
        <w:rPr>
          <w:rFonts w:ascii="Times" w:eastAsia="宋体" w:hAnsi="Times" w:cs="Times"/>
          <w:sz w:val="24"/>
          <w:szCs w:val="24"/>
        </w:rPr>
        <w:t xml:space="preserve"> Wu</w:t>
      </w:r>
      <w:r w:rsidRPr="00603B40">
        <w:rPr>
          <w:rFonts w:ascii="Times" w:eastAsia="宋体" w:hAnsi="Times" w:cs="Times"/>
          <w:sz w:val="24"/>
          <w:szCs w:val="24"/>
          <w:vertAlign w:val="superscript"/>
        </w:rPr>
        <w:t>2+</w:t>
      </w:r>
      <w:r w:rsidRPr="00603B40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03B40">
        <w:rPr>
          <w:rFonts w:ascii="Times" w:eastAsia="宋体" w:hAnsi="Times" w:cs="Times"/>
          <w:sz w:val="24"/>
          <w:szCs w:val="24"/>
        </w:rPr>
        <w:t>Bingze</w:t>
      </w:r>
      <w:proofErr w:type="spellEnd"/>
      <w:r w:rsidRPr="00603B40">
        <w:rPr>
          <w:rFonts w:ascii="Times" w:eastAsia="宋体" w:hAnsi="Times" w:cs="Times"/>
          <w:sz w:val="24"/>
          <w:szCs w:val="24"/>
        </w:rPr>
        <w:t xml:space="preserve"> Chai</w:t>
      </w:r>
      <w:r w:rsidRPr="00603B40">
        <w:rPr>
          <w:rFonts w:ascii="Times" w:eastAsia="宋体" w:hAnsi="Times" w:cs="Times"/>
          <w:sz w:val="24"/>
          <w:szCs w:val="24"/>
          <w:vertAlign w:val="superscript"/>
        </w:rPr>
        <w:t>2+</w:t>
      </w:r>
      <w:r w:rsidRPr="00603B40">
        <w:rPr>
          <w:rFonts w:ascii="Times" w:eastAsia="宋体" w:hAnsi="Times" w:cs="Times"/>
          <w:sz w:val="24"/>
          <w:szCs w:val="24"/>
        </w:rPr>
        <w:t>,</w:t>
      </w:r>
      <w:r>
        <w:rPr>
          <w:rFonts w:ascii="Times" w:eastAsia="宋体" w:hAnsi="Times" w:cs="Times"/>
          <w:sz w:val="24"/>
          <w:szCs w:val="24"/>
        </w:rPr>
        <w:t xml:space="preserve"> </w:t>
      </w:r>
      <w:r w:rsidRPr="006D7EDC">
        <w:rPr>
          <w:rFonts w:ascii="Times" w:eastAsia="宋体" w:hAnsi="Times" w:cs="Times"/>
          <w:sz w:val="24"/>
          <w:szCs w:val="24"/>
        </w:rPr>
        <w:t>Peng Hu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Yiqing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Tan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Yueying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Wang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>, Hao Wu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>,</w:t>
      </w:r>
      <w:r w:rsidRPr="00DB0D28">
        <w:t xml:space="preserve">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Junge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Wang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>, Li Zhu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Guangheng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Zhang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Zhenyu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Gao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Deyong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Ren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>, Dali Zeng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>, Lan Shen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Guojun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Dong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 xml:space="preserve">, </w:t>
      </w:r>
      <w:proofErr w:type="spellStart"/>
      <w:r w:rsidRPr="006D7EDC">
        <w:rPr>
          <w:rFonts w:ascii="Times" w:eastAsia="宋体" w:hAnsi="Times" w:cs="Times"/>
          <w:sz w:val="24"/>
          <w:szCs w:val="24"/>
        </w:rPr>
        <w:t>Qiang</w:t>
      </w:r>
      <w:proofErr w:type="spellEnd"/>
      <w:r w:rsidRPr="006D7EDC">
        <w:rPr>
          <w:rFonts w:ascii="Times" w:eastAsia="宋体" w:hAnsi="Times" w:cs="Times"/>
          <w:sz w:val="24"/>
          <w:szCs w:val="24"/>
        </w:rPr>
        <w:t xml:space="preserve"> Zhang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>, Qing Li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</w:t>
      </w:r>
      <w:r w:rsidRPr="006D7EDC">
        <w:rPr>
          <w:rFonts w:ascii="Times" w:eastAsia="宋体" w:hAnsi="Times" w:cs="Times"/>
          <w:sz w:val="24"/>
          <w:szCs w:val="24"/>
        </w:rPr>
        <w:t>, Qian Qian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1,2,</w:t>
      </w:r>
      <w:r>
        <w:rPr>
          <w:rFonts w:ascii="Times" w:eastAsia="宋体" w:hAnsi="Times" w:cs="Times" w:hint="eastAsia"/>
          <w:sz w:val="24"/>
          <w:szCs w:val="24"/>
          <w:vertAlign w:val="superscript"/>
        </w:rPr>
        <w:t>3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,</w:t>
      </w:r>
      <w:r>
        <w:rPr>
          <w:rFonts w:ascii="Times" w:eastAsia="宋体" w:hAnsi="Times" w:cs="Times" w:hint="eastAsia"/>
          <w:sz w:val="24"/>
          <w:szCs w:val="24"/>
          <w:vertAlign w:val="superscript"/>
        </w:rPr>
        <w:t>4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*</w:t>
      </w:r>
      <w:r w:rsidRPr="006D7EDC">
        <w:rPr>
          <w:rFonts w:ascii="Times" w:eastAsia="宋体" w:hAnsi="Times" w:cs="Times"/>
          <w:sz w:val="24"/>
          <w:szCs w:val="24"/>
        </w:rPr>
        <w:t>, Jiang Hu</w:t>
      </w:r>
      <w:r w:rsidRPr="006D7EDC">
        <w:rPr>
          <w:rFonts w:ascii="Times" w:eastAsia="宋体" w:hAnsi="Times" w:cs="Times"/>
          <w:sz w:val="24"/>
          <w:szCs w:val="24"/>
          <w:vertAlign w:val="superscript"/>
        </w:rPr>
        <w:t>2*</w:t>
      </w:r>
    </w:p>
    <w:bookmarkEnd w:id="0"/>
    <w:p w14:paraId="0A83D55C" w14:textId="77777777" w:rsidR="00EB0C10" w:rsidRPr="006D7EDC" w:rsidRDefault="00EB0C10" w:rsidP="00EB0C10">
      <w:pPr>
        <w:adjustRightInd w:val="0"/>
        <w:snapToGrid w:val="0"/>
        <w:spacing w:before="240" w:line="480" w:lineRule="auto"/>
        <w:contextualSpacing/>
        <w:jc w:val="center"/>
        <w:rPr>
          <w:rFonts w:ascii="Times" w:hAnsi="Times" w:cs="Times"/>
          <w:sz w:val="24"/>
          <w:szCs w:val="24"/>
          <w:vertAlign w:val="superscript"/>
        </w:rPr>
      </w:pPr>
      <w:r w:rsidRPr="006D7EDC">
        <w:rPr>
          <w:rFonts w:ascii="Times" w:hAnsi="Times" w:cs="Times"/>
          <w:sz w:val="24"/>
          <w:szCs w:val="24"/>
          <w:vertAlign w:val="superscript"/>
        </w:rPr>
        <w:t>1</w:t>
      </w:r>
      <w:r w:rsidRPr="006D7EDC">
        <w:rPr>
          <w:rFonts w:ascii="Times" w:hAnsi="Times" w:cs="Times"/>
          <w:sz w:val="24"/>
          <w:szCs w:val="24"/>
        </w:rPr>
        <w:t>Rice Research Institute, Shenyang Agricultural University, Shenyang, China</w:t>
      </w:r>
    </w:p>
    <w:p w14:paraId="7E9CDAF9" w14:textId="77777777" w:rsidR="00EB0C10" w:rsidRDefault="00EB0C10" w:rsidP="00EB0C10">
      <w:pPr>
        <w:adjustRightInd w:val="0"/>
        <w:snapToGrid w:val="0"/>
        <w:spacing w:before="240" w:line="480" w:lineRule="auto"/>
        <w:contextualSpacing/>
        <w:jc w:val="center"/>
        <w:rPr>
          <w:rFonts w:ascii="Times" w:hAnsi="Times" w:cs="Times"/>
          <w:sz w:val="24"/>
          <w:szCs w:val="24"/>
        </w:rPr>
      </w:pPr>
      <w:r w:rsidRPr="006D7EDC">
        <w:rPr>
          <w:rFonts w:ascii="Times" w:hAnsi="Times" w:cs="Times"/>
          <w:sz w:val="24"/>
          <w:szCs w:val="24"/>
          <w:vertAlign w:val="superscript"/>
        </w:rPr>
        <w:t>2</w:t>
      </w:r>
      <w:r w:rsidRPr="006D7EDC">
        <w:rPr>
          <w:rFonts w:ascii="Times" w:hAnsi="Times" w:cs="Times"/>
          <w:sz w:val="24"/>
          <w:szCs w:val="24"/>
        </w:rPr>
        <w:t>State Key Laboratory of Rice Biology, China National Rice Research Institute, Hangzhou, China</w:t>
      </w:r>
    </w:p>
    <w:p w14:paraId="62897745" w14:textId="77777777" w:rsidR="00EB0C10" w:rsidRPr="00603B40" w:rsidRDefault="00EB0C10" w:rsidP="00EB0C10">
      <w:pPr>
        <w:adjustRightInd w:val="0"/>
        <w:snapToGrid w:val="0"/>
        <w:spacing w:before="240" w:line="480" w:lineRule="auto"/>
        <w:contextualSpacing/>
        <w:jc w:val="center"/>
        <w:rPr>
          <w:rFonts w:ascii="Times" w:hAnsi="Times" w:cs="Times"/>
          <w:sz w:val="24"/>
          <w:szCs w:val="24"/>
        </w:rPr>
      </w:pPr>
      <w:r w:rsidRPr="00603B40">
        <w:rPr>
          <w:rFonts w:ascii="Times" w:hAnsi="Times" w:cs="Times" w:hint="eastAsia"/>
          <w:sz w:val="24"/>
          <w:szCs w:val="24"/>
          <w:vertAlign w:val="superscript"/>
        </w:rPr>
        <w:t>3</w:t>
      </w:r>
      <w:r w:rsidRPr="00603B40">
        <w:rPr>
          <w:rFonts w:ascii="Times" w:hAnsi="Times" w:cs="Times"/>
          <w:sz w:val="24"/>
          <w:szCs w:val="24"/>
        </w:rPr>
        <w:t xml:space="preserve">Hainan </w:t>
      </w:r>
      <w:proofErr w:type="spellStart"/>
      <w:r w:rsidRPr="00603B40">
        <w:rPr>
          <w:rFonts w:ascii="Times" w:hAnsi="Times" w:cs="Times"/>
          <w:sz w:val="24"/>
          <w:szCs w:val="24"/>
        </w:rPr>
        <w:t>Yazhou</w:t>
      </w:r>
      <w:proofErr w:type="spellEnd"/>
      <w:r w:rsidRPr="00603B40">
        <w:rPr>
          <w:rFonts w:ascii="Times" w:hAnsi="Times" w:cs="Times"/>
          <w:sz w:val="24"/>
          <w:szCs w:val="24"/>
        </w:rPr>
        <w:t xml:space="preserve"> Bay Seed Laboratory, </w:t>
      </w:r>
      <w:proofErr w:type="spellStart"/>
      <w:r w:rsidRPr="00603B40">
        <w:rPr>
          <w:rFonts w:ascii="Times" w:hAnsi="Times" w:cs="Times"/>
          <w:sz w:val="24"/>
          <w:szCs w:val="24"/>
        </w:rPr>
        <w:t>Sanya</w:t>
      </w:r>
      <w:proofErr w:type="spellEnd"/>
      <w:r w:rsidRPr="00603B40">
        <w:rPr>
          <w:rFonts w:ascii="Times" w:hAnsi="Times" w:cs="Times"/>
          <w:sz w:val="24"/>
          <w:szCs w:val="24"/>
        </w:rPr>
        <w:t xml:space="preserve"> 572024, Hainan, China</w:t>
      </w:r>
    </w:p>
    <w:p w14:paraId="4EB172CC" w14:textId="77777777" w:rsidR="00EB0C10" w:rsidRPr="00603B40" w:rsidRDefault="00EB0C10" w:rsidP="00EB0C10">
      <w:pPr>
        <w:adjustRightInd w:val="0"/>
        <w:snapToGrid w:val="0"/>
        <w:spacing w:before="240" w:line="480" w:lineRule="auto"/>
        <w:contextualSpacing/>
        <w:jc w:val="center"/>
        <w:rPr>
          <w:rFonts w:ascii="Times" w:hAnsi="Times" w:cs="Times"/>
          <w:sz w:val="24"/>
          <w:szCs w:val="24"/>
        </w:rPr>
      </w:pPr>
      <w:r w:rsidRPr="00603B40">
        <w:rPr>
          <w:rFonts w:ascii="Times" w:hAnsi="Times" w:cs="Times" w:hint="eastAsia"/>
          <w:sz w:val="24"/>
          <w:szCs w:val="24"/>
          <w:vertAlign w:val="superscript"/>
        </w:rPr>
        <w:t>4</w:t>
      </w:r>
      <w:r w:rsidRPr="00603B40">
        <w:rPr>
          <w:rFonts w:ascii="Times" w:hAnsi="Times" w:cs="Times"/>
          <w:sz w:val="24"/>
          <w:szCs w:val="24"/>
        </w:rPr>
        <w:t xml:space="preserve">National </w:t>
      </w:r>
      <w:proofErr w:type="spellStart"/>
      <w:r w:rsidRPr="00603B40">
        <w:rPr>
          <w:rFonts w:ascii="Times" w:hAnsi="Times" w:cs="Times"/>
          <w:sz w:val="24"/>
          <w:szCs w:val="24"/>
        </w:rPr>
        <w:t>Nanfan</w:t>
      </w:r>
      <w:proofErr w:type="spellEnd"/>
      <w:r w:rsidRPr="00603B40">
        <w:rPr>
          <w:rFonts w:ascii="Times" w:hAnsi="Times" w:cs="Times"/>
          <w:sz w:val="24"/>
          <w:szCs w:val="24"/>
        </w:rPr>
        <w:t xml:space="preserve"> Research Institute (</w:t>
      </w:r>
      <w:proofErr w:type="spellStart"/>
      <w:r w:rsidRPr="00603B40">
        <w:rPr>
          <w:rFonts w:ascii="Times" w:hAnsi="Times" w:cs="Times"/>
          <w:sz w:val="24"/>
          <w:szCs w:val="24"/>
        </w:rPr>
        <w:t>Sanya</w:t>
      </w:r>
      <w:proofErr w:type="spellEnd"/>
      <w:r w:rsidRPr="00603B40">
        <w:rPr>
          <w:rFonts w:ascii="Times" w:hAnsi="Times" w:cs="Times"/>
          <w:sz w:val="24"/>
          <w:szCs w:val="24"/>
        </w:rPr>
        <w:t xml:space="preserve">), Chinese Academy of Agricultural Sciences, </w:t>
      </w:r>
      <w:proofErr w:type="spellStart"/>
      <w:r w:rsidRPr="00603B40">
        <w:rPr>
          <w:rFonts w:ascii="Times" w:hAnsi="Times" w:cs="Times"/>
          <w:sz w:val="24"/>
          <w:szCs w:val="24"/>
        </w:rPr>
        <w:t>Sanya</w:t>
      </w:r>
      <w:proofErr w:type="spellEnd"/>
      <w:r w:rsidRPr="00603B40">
        <w:rPr>
          <w:rFonts w:ascii="Times" w:hAnsi="Times" w:cs="Times"/>
          <w:sz w:val="24"/>
          <w:szCs w:val="24"/>
        </w:rPr>
        <w:t xml:space="preserve"> 572024, China</w:t>
      </w:r>
    </w:p>
    <w:p w14:paraId="088DE90F" w14:textId="77777777" w:rsidR="00EB0C10" w:rsidRPr="00603B40" w:rsidRDefault="00EB0C10" w:rsidP="00EB0C10">
      <w:pPr>
        <w:adjustRightInd w:val="0"/>
        <w:snapToGrid w:val="0"/>
        <w:spacing w:before="240" w:line="480" w:lineRule="auto"/>
        <w:contextualSpacing/>
        <w:jc w:val="center"/>
        <w:rPr>
          <w:rFonts w:ascii="Times" w:hAnsi="Times" w:cs="Times"/>
          <w:sz w:val="24"/>
          <w:szCs w:val="24"/>
        </w:rPr>
      </w:pPr>
    </w:p>
    <w:p w14:paraId="47329BF9" w14:textId="77777777" w:rsidR="00EB0C10" w:rsidRPr="006D7EDC" w:rsidRDefault="00EB0C10" w:rsidP="00EB0C10">
      <w:pPr>
        <w:adjustRightInd w:val="0"/>
        <w:snapToGrid w:val="0"/>
        <w:spacing w:beforeLines="50" w:before="156" w:line="480" w:lineRule="auto"/>
        <w:contextualSpacing/>
        <w:jc w:val="center"/>
        <w:rPr>
          <w:rFonts w:ascii="Times" w:hAnsi="Times" w:cs="Times"/>
          <w:sz w:val="24"/>
          <w:szCs w:val="24"/>
        </w:rPr>
      </w:pPr>
      <w:r w:rsidRPr="006D7EDC">
        <w:rPr>
          <w:rFonts w:ascii="Times" w:hAnsi="Times" w:cs="Times"/>
          <w:sz w:val="24"/>
          <w:szCs w:val="24"/>
          <w:vertAlign w:val="superscript"/>
        </w:rPr>
        <w:t>*</w:t>
      </w:r>
      <w:r w:rsidRPr="006D7EDC">
        <w:rPr>
          <w:rFonts w:ascii="Times" w:hAnsi="Times" w:cs="Times"/>
          <w:sz w:val="24"/>
          <w:szCs w:val="24"/>
        </w:rPr>
        <w:t>Corresponding author: qianqian188@hotmail.com (Q.Q); hujiang588@163.com (J.H)</w:t>
      </w:r>
    </w:p>
    <w:p w14:paraId="7B9669C8" w14:textId="77777777" w:rsidR="00EB0C10" w:rsidRPr="006D7EDC" w:rsidRDefault="00EB0C10" w:rsidP="00EB0C10">
      <w:pPr>
        <w:adjustRightInd w:val="0"/>
        <w:snapToGrid w:val="0"/>
        <w:spacing w:beforeLines="50" w:before="156" w:line="480" w:lineRule="auto"/>
        <w:contextualSpacing/>
        <w:jc w:val="center"/>
        <w:rPr>
          <w:rFonts w:ascii="Times" w:hAnsi="Times" w:cs="Times"/>
          <w:sz w:val="24"/>
          <w:szCs w:val="24"/>
        </w:rPr>
      </w:pPr>
      <w:r w:rsidRPr="006D7EDC">
        <w:rPr>
          <w:rFonts w:ascii="Times" w:hAnsi="Times" w:cs="Times"/>
          <w:sz w:val="24"/>
          <w:szCs w:val="24"/>
          <w:vertAlign w:val="superscript"/>
        </w:rPr>
        <w:t>+</w:t>
      </w:r>
      <w:r w:rsidRPr="006D7EDC">
        <w:rPr>
          <w:rFonts w:ascii="Times" w:hAnsi="Times" w:cs="Times"/>
          <w:sz w:val="24"/>
          <w:szCs w:val="24"/>
        </w:rPr>
        <w:t>These authors have contributed equally to this work and share first authorship</w:t>
      </w:r>
    </w:p>
    <w:p w14:paraId="3E1667C7" w14:textId="77777777" w:rsidR="00EB0C10" w:rsidRPr="00EB0C10" w:rsidRDefault="00EB0C10" w:rsidP="00EB0C10">
      <w:pPr>
        <w:spacing w:line="480" w:lineRule="auto"/>
        <w:rPr>
          <w:rFonts w:ascii="Times" w:eastAsia="宋体" w:hAnsi="Times" w:cs="Times"/>
          <w:b/>
          <w:bCs/>
          <w:sz w:val="24"/>
          <w:szCs w:val="24"/>
        </w:rPr>
      </w:pPr>
    </w:p>
    <w:p w14:paraId="6741D05E" w14:textId="023ED26F" w:rsidR="008C1568" w:rsidRDefault="008C1568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3F1B9C81" w14:textId="214FD2D7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0E5841A6" w14:textId="6ADB31FA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76193842" w14:textId="4090204E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74343290" w14:textId="1184C38A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2D4E371D" w14:textId="2CA50CEF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52EDE58B" w14:textId="0B8BF298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12E676AE" w14:textId="2E63B34D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41E24C64" w14:textId="219973BE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16FA0A94" w14:textId="11749F58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4211A2B3" w14:textId="399B7B8E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1CDFB7DA" w14:textId="4D9CE1B0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168AFF52" w14:textId="6D71B338" w:rsidR="00D208B2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5B5CA689" w14:textId="357297EC" w:rsidR="00D11FBB" w:rsidRPr="00DC7215" w:rsidRDefault="00D11FBB" w:rsidP="00D11FBB">
      <w:pPr>
        <w:spacing w:line="480" w:lineRule="auto"/>
        <w:rPr>
          <w:rFonts w:ascii="Times" w:eastAsia="宋体" w:hAnsi="Times" w:cs="Times"/>
          <w:b/>
          <w:bCs/>
          <w:sz w:val="24"/>
          <w:szCs w:val="24"/>
        </w:rPr>
      </w:pPr>
      <w:r w:rsidRPr="00DC7215">
        <w:rPr>
          <w:rFonts w:ascii="Times" w:eastAsia="宋体" w:hAnsi="Times" w:cs="Times"/>
          <w:b/>
          <w:bCs/>
          <w:sz w:val="24"/>
          <w:szCs w:val="24"/>
        </w:rPr>
        <w:lastRenderedPageBreak/>
        <w:t>Supp</w:t>
      </w:r>
      <w:r>
        <w:rPr>
          <w:rFonts w:ascii="Times" w:eastAsia="宋体" w:hAnsi="Times" w:cs="Times"/>
          <w:b/>
          <w:bCs/>
          <w:sz w:val="24"/>
          <w:szCs w:val="24"/>
        </w:rPr>
        <w:t>lementary</w:t>
      </w:r>
      <w:r w:rsidRPr="00DC7215">
        <w:rPr>
          <w:rFonts w:ascii="Times" w:eastAsia="宋体" w:hAnsi="Times" w:cs="Times"/>
          <w:b/>
          <w:bCs/>
          <w:sz w:val="24"/>
          <w:szCs w:val="24"/>
        </w:rPr>
        <w:t xml:space="preserve"> Information</w:t>
      </w:r>
    </w:p>
    <w:p w14:paraId="0C6DB515" w14:textId="211BF03B" w:rsidR="00D11FBB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</w:rPr>
      </w:pPr>
      <w:r w:rsidRPr="00DC7215">
        <w:rPr>
          <w:rFonts w:ascii="Times" w:eastAsia="宋体" w:hAnsi="Times" w:cs="Times"/>
          <w:b/>
          <w:bCs/>
          <w:sz w:val="24"/>
          <w:szCs w:val="24"/>
        </w:rPr>
        <w:t>Fig. S1</w:t>
      </w:r>
      <w:r w:rsidRPr="00DC7215">
        <w:rPr>
          <w:rFonts w:ascii="Times" w:eastAsia="宋体" w:hAnsi="Times" w:cs="Times"/>
          <w:bCs/>
          <w:sz w:val="24"/>
          <w:szCs w:val="24"/>
        </w:rPr>
        <w:t xml:space="preserve">. Dynamic characteristics of seedling of YD32 and </w:t>
      </w:r>
      <w:r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C7215">
        <w:rPr>
          <w:rFonts w:ascii="Times" w:eastAsia="宋体" w:hAnsi="Times" w:cs="Times"/>
          <w:bCs/>
          <w:sz w:val="24"/>
          <w:szCs w:val="24"/>
        </w:rPr>
        <w:t>.</w:t>
      </w:r>
      <w:r>
        <w:rPr>
          <w:rFonts w:ascii="Times" w:eastAsia="宋体" w:hAnsi="Times" w:cs="Times"/>
          <w:bCs/>
          <w:sz w:val="24"/>
          <w:szCs w:val="24"/>
        </w:rPr>
        <w:t xml:space="preserve"> </w:t>
      </w:r>
      <w:r w:rsidRPr="003565B0">
        <w:rPr>
          <w:rFonts w:ascii="Times New Roman" w:hAnsi="Times New Roman" w:cs="Times New Roman"/>
          <w:b/>
          <w:bCs/>
          <w:sz w:val="24"/>
          <w:szCs w:val="24"/>
        </w:rPr>
        <w:t xml:space="preserve">A-D </w:t>
      </w:r>
      <w:r w:rsidRPr="00D208B2">
        <w:rPr>
          <w:rFonts w:ascii="Times New Roman" w:hAnsi="Times New Roman" w:cs="Times New Roman"/>
          <w:sz w:val="24"/>
          <w:szCs w:val="24"/>
        </w:rPr>
        <w:t xml:space="preserve">Representative images of YD32 (up) and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D208B2">
        <w:rPr>
          <w:rFonts w:ascii="Times New Roman" w:hAnsi="Times New Roman" w:cs="Times New Roman"/>
          <w:sz w:val="24"/>
          <w:szCs w:val="24"/>
        </w:rPr>
        <w:t xml:space="preserve"> (down) at </w:t>
      </w:r>
      <w:proofErr w:type="spellStart"/>
      <w:r w:rsidRPr="00D208B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208B2">
        <w:rPr>
          <w:rFonts w:ascii="Times New Roman" w:hAnsi="Times New Roman" w:cs="Times New Roman"/>
          <w:sz w:val="24"/>
          <w:szCs w:val="24"/>
        </w:rPr>
        <w:t xml:space="preserve"> different stage, 10 Days (A), 20 Days (B), 30 Days (C), 35 Days (D), Scale bars: 2cm. E-F Leaf blade width (E) and plant height (F) of the YD32 and nlg1 during 10 days-35 days growth stage. Data represent means ± SD (n = 5).</w:t>
      </w:r>
    </w:p>
    <w:p w14:paraId="67C89BE7" w14:textId="7FDE2BDB" w:rsidR="00D11FBB" w:rsidRPr="00D11FBB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</w:rPr>
      </w:pPr>
      <w:r w:rsidRPr="00DC7215">
        <w:rPr>
          <w:rFonts w:ascii="Times" w:eastAsia="宋体" w:hAnsi="Times" w:cs="Times"/>
          <w:b/>
          <w:bCs/>
          <w:sz w:val="24"/>
          <w:szCs w:val="24"/>
        </w:rPr>
        <w:t>Fig. S2</w:t>
      </w:r>
      <w:r>
        <w:rPr>
          <w:rFonts w:ascii="Times" w:eastAsia="宋体" w:hAnsi="Times" w:cs="Times"/>
          <w:b/>
          <w:bCs/>
          <w:sz w:val="24"/>
          <w:szCs w:val="24"/>
        </w:rPr>
        <w:t>.</w:t>
      </w:r>
      <w:r w:rsidRPr="00DC7215">
        <w:rPr>
          <w:rFonts w:ascii="Times" w:eastAsia="宋体" w:hAnsi="Times" w:cs="Times"/>
          <w:bCs/>
          <w:sz w:val="24"/>
          <w:szCs w:val="24"/>
        </w:rPr>
        <w:t xml:space="preserve"> Morphological comparison among YD32</w:t>
      </w:r>
      <w:r w:rsidRPr="00DC7215">
        <w:rPr>
          <w:rFonts w:ascii="Times" w:eastAsia="宋体" w:hAnsi="Times" w:cs="Times"/>
          <w:bCs/>
          <w:i/>
          <w:iCs/>
          <w:sz w:val="24"/>
          <w:szCs w:val="24"/>
        </w:rPr>
        <w:t xml:space="preserve">, </w:t>
      </w:r>
      <w:r w:rsidRPr="00DC7215">
        <w:rPr>
          <w:rFonts w:ascii="Times" w:eastAsia="宋体" w:hAnsi="Times" w:cs="Times"/>
          <w:bCs/>
          <w:sz w:val="24"/>
          <w:szCs w:val="24"/>
        </w:rPr>
        <w:t>RNAi, COM and OE transgenic lines at heading stage.</w:t>
      </w:r>
      <w:r w:rsidRPr="00D11FBB">
        <w:rPr>
          <w:rFonts w:ascii="Times New Roman" w:hAnsi="Times New Roman" w:cs="Times New Roman"/>
          <w:sz w:val="24"/>
          <w:szCs w:val="24"/>
        </w:rPr>
        <w:t xml:space="preserve"> </w:t>
      </w:r>
      <w:r w:rsidRPr="003565B0">
        <w:rPr>
          <w:rFonts w:ascii="Times" w:eastAsia="宋体" w:hAnsi="Times" w:cs="Times"/>
          <w:b/>
          <w:sz w:val="24"/>
          <w:szCs w:val="24"/>
        </w:rPr>
        <w:t>A-D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Morphological comparison of plant architecture, flag leaf and spikelet of YD32 (A1-A2), RNAi (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11FBB">
        <w:rPr>
          <w:rFonts w:ascii="Times" w:eastAsia="宋体" w:hAnsi="Times" w:cs="Times"/>
          <w:bCs/>
          <w:sz w:val="24"/>
          <w:szCs w:val="24"/>
        </w:rPr>
        <w:t>-RNA interference) (B1-B4), COM (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11FBB">
        <w:rPr>
          <w:rFonts w:ascii="Times" w:eastAsia="宋体" w:hAnsi="Times" w:cs="Times"/>
          <w:bCs/>
          <w:sz w:val="24"/>
          <w:szCs w:val="24"/>
        </w:rPr>
        <w:t>-complementation) (C1-C4), OE (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11FBB">
        <w:rPr>
          <w:rFonts w:ascii="Times" w:eastAsia="宋体" w:hAnsi="Times" w:cs="Times"/>
          <w:bCs/>
          <w:sz w:val="24"/>
          <w:szCs w:val="24"/>
        </w:rPr>
        <w:t>-overexpression) (D1-D4).</w:t>
      </w:r>
      <w:r w:rsidRPr="003565B0">
        <w:rPr>
          <w:rFonts w:ascii="Times" w:eastAsia="宋体" w:hAnsi="Times" w:cs="Times"/>
          <w:b/>
          <w:sz w:val="24"/>
          <w:szCs w:val="24"/>
        </w:rPr>
        <w:t xml:space="preserve"> E1-E2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Plant height (E1), flag leaf width (E2) and spikelet hull width (E3) of YD32, RNAi, COM and OE lines. Data represent means ± SD (n = 5).  </w:t>
      </w:r>
      <w:r w:rsidRPr="003565B0">
        <w:rPr>
          <w:rFonts w:ascii="Times" w:eastAsia="宋体" w:hAnsi="Times" w:cs="Times"/>
          <w:b/>
          <w:sz w:val="24"/>
          <w:szCs w:val="24"/>
        </w:rPr>
        <w:t>F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Expression analysis of NLG1 in the flag leaves of the YD32, RNAi, COM and OE lines using RT-qPCR. Data represent means ± SD (n = 3).  </w:t>
      </w:r>
      <w:r w:rsidRPr="003565B0">
        <w:rPr>
          <w:rFonts w:ascii="Times" w:eastAsia="宋体" w:hAnsi="Times" w:cs="Times"/>
          <w:b/>
          <w:sz w:val="24"/>
          <w:szCs w:val="24"/>
        </w:rPr>
        <w:t>G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Immunoblot showing the quantities of NLG1-GFP fusion protein in flag leaves from three independent OE lines. Actin showing approximately equal loading of total proteins. **Significant difference at p &lt; 0.01 compared with YD32 by Student’s t-test, and ns means no significance. Scale bars: 10cm in A1, B1, B2, C1, C2, D1, D2; 1mm in flag leaf, 1mm in A2, B3, B4, C3, C4, D3, D4.</w:t>
      </w:r>
    </w:p>
    <w:p w14:paraId="1611CC61" w14:textId="3F1F59FB" w:rsidR="00D11FBB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</w:rPr>
      </w:pPr>
      <w:r w:rsidRPr="00DC7215">
        <w:rPr>
          <w:rFonts w:ascii="Times" w:eastAsia="宋体" w:hAnsi="Times" w:cs="Times"/>
          <w:b/>
          <w:bCs/>
          <w:sz w:val="24"/>
          <w:szCs w:val="24"/>
        </w:rPr>
        <w:t>Fig. S3</w:t>
      </w:r>
      <w:r>
        <w:rPr>
          <w:rFonts w:ascii="Times" w:eastAsia="宋体" w:hAnsi="Times" w:cs="Times"/>
          <w:b/>
          <w:bCs/>
          <w:sz w:val="24"/>
          <w:szCs w:val="24"/>
        </w:rPr>
        <w:t>.</w:t>
      </w:r>
      <w:r w:rsidRPr="00DC7215">
        <w:rPr>
          <w:rFonts w:ascii="Times" w:eastAsia="宋体" w:hAnsi="Times" w:cs="Times"/>
          <w:bCs/>
          <w:sz w:val="24"/>
          <w:szCs w:val="24"/>
        </w:rPr>
        <w:t xml:space="preserve"> Histological analysis of the flag leaf of YD32 and </w:t>
      </w:r>
      <w:r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C7215">
        <w:rPr>
          <w:rFonts w:ascii="Times" w:eastAsia="宋体" w:hAnsi="Times" w:cs="Times"/>
          <w:bCs/>
          <w:i/>
          <w:iCs/>
          <w:sz w:val="24"/>
          <w:szCs w:val="24"/>
        </w:rPr>
        <w:t xml:space="preserve">, </w:t>
      </w:r>
      <w:r w:rsidRPr="00DC7215">
        <w:rPr>
          <w:rFonts w:ascii="Times" w:eastAsia="宋体" w:hAnsi="Times" w:cs="Times"/>
          <w:bCs/>
          <w:sz w:val="24"/>
          <w:szCs w:val="24"/>
        </w:rPr>
        <w:t>RNAi, COM and OE transgenic lines.</w:t>
      </w:r>
      <w:r w:rsidRPr="00D11FBB">
        <w:rPr>
          <w:rFonts w:ascii="Times New Roman" w:hAnsi="Times New Roman" w:cs="Times New Roman"/>
          <w:sz w:val="24"/>
          <w:szCs w:val="24"/>
        </w:rPr>
        <w:t xml:space="preserve"> </w:t>
      </w:r>
      <w:r w:rsidRPr="003565B0">
        <w:rPr>
          <w:rFonts w:ascii="Times" w:eastAsia="宋体" w:hAnsi="Times" w:cs="Times"/>
          <w:b/>
          <w:sz w:val="24"/>
          <w:szCs w:val="24"/>
        </w:rPr>
        <w:t>A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</w:t>
      </w:r>
      <w:proofErr w:type="spellStart"/>
      <w:r w:rsidRPr="00D11FBB">
        <w:rPr>
          <w:rFonts w:ascii="Times" w:eastAsia="宋体" w:hAnsi="Times" w:cs="Times"/>
          <w:bCs/>
          <w:sz w:val="24"/>
          <w:szCs w:val="24"/>
        </w:rPr>
        <w:t>Parrafin</w:t>
      </w:r>
      <w:proofErr w:type="spellEnd"/>
      <w:r w:rsidRPr="00D11FBB">
        <w:rPr>
          <w:rFonts w:ascii="Times" w:eastAsia="宋体" w:hAnsi="Times" w:cs="Times"/>
          <w:bCs/>
          <w:sz w:val="24"/>
          <w:szCs w:val="24"/>
        </w:rPr>
        <w:t xml:space="preserve"> transverse section of the flag leaf of YD32,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11FBB">
        <w:rPr>
          <w:rFonts w:ascii="Times" w:eastAsia="宋体" w:hAnsi="Times" w:cs="Times"/>
          <w:bCs/>
          <w:sz w:val="24"/>
          <w:szCs w:val="24"/>
        </w:rPr>
        <w:t>, RNAi, COM and OE. Red arrows point out the large vascular bundles (LVs).</w:t>
      </w:r>
      <w:r w:rsidRPr="003565B0">
        <w:rPr>
          <w:rFonts w:ascii="Times" w:eastAsia="宋体" w:hAnsi="Times" w:cs="Times"/>
          <w:b/>
          <w:sz w:val="24"/>
          <w:szCs w:val="24"/>
        </w:rPr>
        <w:t xml:space="preserve"> B-C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Comparisons of the number of the large vascular bundles (LVs) B, the small vascular bundles (SVs) </w:t>
      </w:r>
      <w:r w:rsidRPr="00D11FBB">
        <w:rPr>
          <w:rFonts w:ascii="Times" w:eastAsia="宋体" w:hAnsi="Times" w:cs="Times"/>
          <w:bCs/>
          <w:sz w:val="24"/>
          <w:szCs w:val="24"/>
        </w:rPr>
        <w:lastRenderedPageBreak/>
        <w:t>C. Data represent means ± SD (n = 10). **Significant difference at p &lt; 0.01 compared with YD32 by Student’s t-test, and ns means no significance. Scale bars: 500μm in A.</w:t>
      </w:r>
    </w:p>
    <w:p w14:paraId="43DA6873" w14:textId="1DE358F2" w:rsidR="00D11FBB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</w:rPr>
      </w:pPr>
      <w:r w:rsidRPr="006877E8">
        <w:rPr>
          <w:rFonts w:ascii="Times" w:eastAsia="宋体" w:hAnsi="Times" w:cs="Times"/>
          <w:b/>
          <w:bCs/>
          <w:sz w:val="24"/>
          <w:szCs w:val="24"/>
        </w:rPr>
        <w:t>Fig. S4</w:t>
      </w:r>
      <w:r>
        <w:rPr>
          <w:rFonts w:ascii="Times" w:eastAsia="宋体" w:hAnsi="Times" w:cs="Times"/>
          <w:b/>
          <w:bCs/>
          <w:sz w:val="24"/>
          <w:szCs w:val="24"/>
        </w:rPr>
        <w:t>.</w:t>
      </w:r>
      <w:r w:rsidRPr="006877E8">
        <w:rPr>
          <w:rFonts w:ascii="Times" w:eastAsia="宋体" w:hAnsi="Times" w:cs="Times"/>
          <w:bCs/>
          <w:sz w:val="24"/>
          <w:szCs w:val="24"/>
        </w:rPr>
        <w:t xml:space="preserve"> Alignment of amino acid sequence </w:t>
      </w:r>
      <w:r>
        <w:rPr>
          <w:rFonts w:ascii="Times" w:eastAsia="宋体" w:hAnsi="Times" w:cs="Times"/>
          <w:bCs/>
          <w:sz w:val="24"/>
          <w:szCs w:val="24"/>
        </w:rPr>
        <w:t>NLG1</w:t>
      </w:r>
      <w:r w:rsidRPr="006877E8">
        <w:rPr>
          <w:rFonts w:ascii="Times" w:eastAsia="宋体" w:hAnsi="Times" w:cs="Times"/>
          <w:bCs/>
          <w:sz w:val="24"/>
          <w:szCs w:val="24"/>
        </w:rPr>
        <w:t>.</w:t>
      </w:r>
      <w:r w:rsidRPr="00D11FBB">
        <w:rPr>
          <w:rFonts w:ascii="Times New Roman" w:hAnsi="Times New Roman" w:cs="Times New Roman"/>
          <w:sz w:val="24"/>
          <w:szCs w:val="24"/>
        </w:rPr>
        <w:t xml:space="preserve"> 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Alignment of amino acid sequence NLG1. </w:t>
      </w:r>
      <w:proofErr w:type="gramStart"/>
      <w:r w:rsidRPr="003565B0">
        <w:rPr>
          <w:rFonts w:ascii="Times" w:eastAsia="宋体" w:hAnsi="Times" w:cs="Times"/>
          <w:b/>
          <w:sz w:val="24"/>
          <w:szCs w:val="24"/>
        </w:rPr>
        <w:t>A</w:t>
      </w:r>
      <w:proofErr w:type="gramEnd"/>
      <w:r w:rsidRPr="00D11FBB">
        <w:rPr>
          <w:rFonts w:ascii="Times" w:eastAsia="宋体" w:hAnsi="Times" w:cs="Times"/>
          <w:bCs/>
          <w:sz w:val="24"/>
          <w:szCs w:val="24"/>
        </w:rPr>
        <w:t xml:space="preserve"> Alignment of amino acid sequence of NLG1 with other 6 representative species in plants. Mitochondrial transmembrane region and TIM21 domain were indicated by blue line and red line, respectively.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Oryza sativa Japonica Group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[GenBank accession number: NP_001173354.1, NLG1],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Arabidopsis thaliana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[GenBank accession number: NP_001031562.1], </w:t>
      </w:r>
      <w:proofErr w:type="spellStart"/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Zea</w:t>
      </w:r>
      <w:proofErr w:type="spellEnd"/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 xml:space="preserve"> mays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[GenBank accession number: NP_001131979.1],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Sorghum bicolor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[GenBank accession number: XP_002465542.1],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 xml:space="preserve">Nicotiana </w:t>
      </w:r>
      <w:proofErr w:type="spellStart"/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attenuata</w:t>
      </w:r>
      <w:proofErr w:type="spellEnd"/>
      <w:r w:rsidRPr="00D11FBB">
        <w:rPr>
          <w:rFonts w:ascii="Times" w:eastAsia="宋体" w:hAnsi="Times" w:cs="Times"/>
          <w:bCs/>
          <w:sz w:val="24"/>
          <w:szCs w:val="24"/>
        </w:rPr>
        <w:t xml:space="preserve"> [GenBank accession number: XP_019252274.1],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 xml:space="preserve">Dendrobium </w:t>
      </w:r>
      <w:proofErr w:type="spellStart"/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catenatum</w:t>
      </w:r>
      <w:proofErr w:type="spellEnd"/>
      <w:r w:rsidRPr="00D11FBB">
        <w:rPr>
          <w:rFonts w:ascii="Times" w:eastAsia="宋体" w:hAnsi="Times" w:cs="Times"/>
          <w:bCs/>
          <w:sz w:val="24"/>
          <w:szCs w:val="24"/>
        </w:rPr>
        <w:t xml:space="preserve"> [GenBank accession number: XP_020704802.1],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Hordeum vulgare subsp. Vulgare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[GenBank accession number: XP_044965486.1].</w:t>
      </w:r>
    </w:p>
    <w:p w14:paraId="2CE5DAFF" w14:textId="022D91F4" w:rsidR="00D11FBB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</w:rPr>
      </w:pPr>
      <w:r w:rsidRPr="006877E8">
        <w:rPr>
          <w:rFonts w:ascii="Times" w:eastAsia="宋体" w:hAnsi="Times" w:cs="Times"/>
          <w:b/>
          <w:bCs/>
          <w:sz w:val="24"/>
          <w:szCs w:val="24"/>
        </w:rPr>
        <w:t>Fig. S5</w:t>
      </w:r>
      <w:r>
        <w:rPr>
          <w:rFonts w:ascii="Times" w:eastAsia="宋体" w:hAnsi="Times" w:cs="Times"/>
          <w:b/>
          <w:bCs/>
          <w:sz w:val="24"/>
          <w:szCs w:val="24"/>
        </w:rPr>
        <w:t>.</w:t>
      </w:r>
      <w:r w:rsidRPr="006877E8">
        <w:rPr>
          <w:rFonts w:ascii="Times" w:eastAsia="宋体" w:hAnsi="Times" w:cs="Times"/>
          <w:bCs/>
          <w:sz w:val="24"/>
          <w:szCs w:val="24"/>
        </w:rPr>
        <w:t xml:space="preserve"> Treatment with mitochondrial electron transport inhibitors.</w:t>
      </w:r>
      <w:r>
        <w:rPr>
          <w:rFonts w:ascii="Times" w:eastAsia="宋体" w:hAnsi="Times" w:cs="Times"/>
          <w:bCs/>
          <w:sz w:val="24"/>
          <w:szCs w:val="24"/>
        </w:rPr>
        <w:t xml:space="preserve"> 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Treatment with mitochondrial electron transport inhibitors. </w:t>
      </w:r>
      <w:r w:rsidRPr="003565B0">
        <w:rPr>
          <w:rFonts w:ascii="Times" w:eastAsia="宋体" w:hAnsi="Times" w:cs="Times"/>
          <w:b/>
          <w:sz w:val="24"/>
          <w:szCs w:val="24"/>
        </w:rPr>
        <w:t>A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Phenotypes of the YD32 and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mutant after treatment with 1 </w:t>
      </w:r>
      <w:proofErr w:type="spellStart"/>
      <w:r w:rsidRPr="00D11FBB">
        <w:rPr>
          <w:rFonts w:ascii="Times" w:eastAsia="宋体" w:hAnsi="Times" w:cs="Times"/>
          <w:bCs/>
          <w:sz w:val="24"/>
          <w:szCs w:val="24"/>
        </w:rPr>
        <w:t>μM</w:t>
      </w:r>
      <w:proofErr w:type="spellEnd"/>
      <w:r w:rsidRPr="00D11FBB">
        <w:rPr>
          <w:rFonts w:ascii="Times" w:eastAsia="宋体" w:hAnsi="Times" w:cs="Times"/>
          <w:bCs/>
          <w:sz w:val="24"/>
          <w:szCs w:val="24"/>
        </w:rPr>
        <w:t xml:space="preserve"> antimycin A and 0.2 </w:t>
      </w:r>
      <w:proofErr w:type="spellStart"/>
      <w:r w:rsidRPr="00D11FBB">
        <w:rPr>
          <w:rFonts w:ascii="Times" w:eastAsia="宋体" w:hAnsi="Times" w:cs="Times"/>
          <w:bCs/>
          <w:sz w:val="24"/>
          <w:szCs w:val="24"/>
        </w:rPr>
        <w:t>μM</w:t>
      </w:r>
      <w:proofErr w:type="spellEnd"/>
      <w:r w:rsidRPr="00D11FBB">
        <w:rPr>
          <w:rFonts w:ascii="Times" w:eastAsia="宋体" w:hAnsi="Times" w:cs="Times"/>
          <w:bCs/>
          <w:sz w:val="24"/>
          <w:szCs w:val="24"/>
        </w:rPr>
        <w:t xml:space="preserve"> oligomycin for 3 days. </w:t>
      </w:r>
      <w:r w:rsidRPr="003565B0">
        <w:rPr>
          <w:rFonts w:ascii="Times" w:eastAsia="宋体" w:hAnsi="Times" w:cs="Times"/>
          <w:b/>
          <w:sz w:val="24"/>
          <w:szCs w:val="24"/>
        </w:rPr>
        <w:t>B-C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The survival rate of the YD32 and </w:t>
      </w:r>
      <w:r w:rsidRPr="00D11FBB">
        <w:rPr>
          <w:rFonts w:ascii="Times" w:eastAsia="宋体" w:hAnsi="Times" w:cs="Times"/>
          <w:bCs/>
          <w:i/>
          <w:iCs/>
          <w:sz w:val="24"/>
          <w:szCs w:val="24"/>
        </w:rPr>
        <w:t>nlg1</w:t>
      </w:r>
      <w:r w:rsidRPr="00D11FBB">
        <w:rPr>
          <w:rFonts w:ascii="Times" w:eastAsia="宋体" w:hAnsi="Times" w:cs="Times"/>
          <w:bCs/>
          <w:sz w:val="24"/>
          <w:szCs w:val="24"/>
        </w:rPr>
        <w:t xml:space="preserve"> mutant after treatment with 1 </w:t>
      </w:r>
      <w:proofErr w:type="spellStart"/>
      <w:r w:rsidRPr="00D11FBB">
        <w:rPr>
          <w:rFonts w:ascii="Times" w:eastAsia="宋体" w:hAnsi="Times" w:cs="Times"/>
          <w:bCs/>
          <w:sz w:val="24"/>
          <w:szCs w:val="24"/>
        </w:rPr>
        <w:t>μM</w:t>
      </w:r>
      <w:proofErr w:type="spellEnd"/>
      <w:r w:rsidRPr="00D11FBB">
        <w:rPr>
          <w:rFonts w:ascii="Times" w:eastAsia="宋体" w:hAnsi="Times" w:cs="Times"/>
          <w:bCs/>
          <w:sz w:val="24"/>
          <w:szCs w:val="24"/>
        </w:rPr>
        <w:t xml:space="preserve"> antimycin A and 0.2 </w:t>
      </w:r>
      <w:proofErr w:type="spellStart"/>
      <w:r w:rsidRPr="00D11FBB">
        <w:rPr>
          <w:rFonts w:ascii="Times" w:eastAsia="宋体" w:hAnsi="Times" w:cs="Times"/>
          <w:bCs/>
          <w:sz w:val="24"/>
          <w:szCs w:val="24"/>
        </w:rPr>
        <w:t>μM</w:t>
      </w:r>
      <w:proofErr w:type="spellEnd"/>
      <w:r w:rsidRPr="00D11FBB">
        <w:rPr>
          <w:rFonts w:ascii="Times" w:eastAsia="宋体" w:hAnsi="Times" w:cs="Times"/>
          <w:bCs/>
          <w:sz w:val="24"/>
          <w:szCs w:val="24"/>
        </w:rPr>
        <w:t xml:space="preserve"> oligomycin, respectively. Data represent means ± SD (n = 6). **Significant difference at p &lt; 0.01 compared with YD32 by Student’s t-test. Scale bars: 5cm in A.</w:t>
      </w:r>
    </w:p>
    <w:p w14:paraId="090F2C9A" w14:textId="77777777" w:rsidR="00D11FBB" w:rsidRPr="006877E8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  <w:lang w:bidi="en-US"/>
        </w:rPr>
      </w:pPr>
      <w:r w:rsidRPr="006877E8">
        <w:rPr>
          <w:rFonts w:ascii="Times" w:eastAsia="宋体" w:hAnsi="Times" w:cs="Times"/>
          <w:b/>
          <w:bCs/>
          <w:sz w:val="24"/>
          <w:szCs w:val="24"/>
          <w:lang w:bidi="en-US"/>
        </w:rPr>
        <w:t xml:space="preserve">Table S1. </w:t>
      </w:r>
      <w:r w:rsidRPr="006877E8">
        <w:rPr>
          <w:rFonts w:ascii="Times" w:eastAsia="宋体" w:hAnsi="Times" w:cs="Times"/>
          <w:bCs/>
          <w:sz w:val="24"/>
          <w:szCs w:val="24"/>
          <w:lang w:bidi="en-US"/>
        </w:rPr>
        <w:t xml:space="preserve">List of genes in the </w:t>
      </w:r>
      <w:r>
        <w:rPr>
          <w:rFonts w:ascii="Times" w:eastAsia="宋体" w:hAnsi="Times" w:cs="Times" w:hint="eastAsia"/>
          <w:bCs/>
          <w:sz w:val="24"/>
          <w:szCs w:val="24"/>
          <w:lang w:bidi="en-US"/>
        </w:rPr>
        <w:t>42.1</w:t>
      </w:r>
      <w:r w:rsidRPr="006877E8">
        <w:rPr>
          <w:rFonts w:ascii="Times" w:eastAsia="宋体" w:hAnsi="Times" w:cs="Times"/>
          <w:bCs/>
          <w:sz w:val="24"/>
          <w:szCs w:val="24"/>
          <w:lang w:bidi="en-US"/>
        </w:rPr>
        <w:t xml:space="preserve"> kb target region.</w:t>
      </w:r>
    </w:p>
    <w:p w14:paraId="262EB9C2" w14:textId="77777777" w:rsidR="00D11FBB" w:rsidRPr="006877E8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  <w:lang w:bidi="en-US"/>
        </w:rPr>
      </w:pPr>
      <w:r w:rsidRPr="006877E8">
        <w:rPr>
          <w:rFonts w:ascii="Times" w:eastAsia="宋体" w:hAnsi="Times" w:cs="Times"/>
          <w:b/>
          <w:bCs/>
          <w:sz w:val="24"/>
          <w:szCs w:val="24"/>
          <w:lang w:bidi="en-US"/>
        </w:rPr>
        <w:t xml:space="preserve">Table S2. </w:t>
      </w:r>
      <w:r w:rsidRPr="006877E8">
        <w:rPr>
          <w:rFonts w:ascii="Times" w:eastAsia="宋体" w:hAnsi="Times" w:cs="Times"/>
          <w:bCs/>
          <w:sz w:val="24"/>
          <w:szCs w:val="24"/>
          <w:lang w:bidi="en-US"/>
        </w:rPr>
        <w:t>Primers used in this study.</w:t>
      </w:r>
    </w:p>
    <w:p w14:paraId="69990896" w14:textId="77777777" w:rsidR="00D11FBB" w:rsidRPr="006877E8" w:rsidRDefault="00D11FBB" w:rsidP="00D11FBB">
      <w:pPr>
        <w:spacing w:line="480" w:lineRule="auto"/>
        <w:rPr>
          <w:rFonts w:ascii="Times" w:eastAsia="宋体" w:hAnsi="Times" w:cs="Times"/>
          <w:bCs/>
          <w:sz w:val="24"/>
          <w:szCs w:val="24"/>
        </w:rPr>
      </w:pPr>
      <w:r w:rsidRPr="006877E8">
        <w:rPr>
          <w:rFonts w:ascii="Times" w:eastAsia="宋体" w:hAnsi="Times" w:cs="Times"/>
          <w:b/>
          <w:bCs/>
          <w:sz w:val="24"/>
          <w:szCs w:val="24"/>
          <w:lang w:bidi="en-US"/>
        </w:rPr>
        <w:t xml:space="preserve">Table S3. </w:t>
      </w:r>
      <w:r w:rsidRPr="006877E8">
        <w:rPr>
          <w:rFonts w:ascii="Times" w:eastAsia="宋体" w:hAnsi="Times" w:cs="Times"/>
          <w:bCs/>
          <w:sz w:val="24"/>
          <w:szCs w:val="24"/>
          <w:lang w:bidi="en-US"/>
        </w:rPr>
        <w:t xml:space="preserve">DEGs from RNA-seq compared between with W7, </w:t>
      </w:r>
      <w:r>
        <w:rPr>
          <w:rFonts w:ascii="Times" w:eastAsia="宋体" w:hAnsi="Times" w:cs="Times" w:hint="eastAsia"/>
          <w:bCs/>
          <w:i/>
          <w:iCs/>
          <w:sz w:val="24"/>
          <w:szCs w:val="24"/>
          <w:lang w:bidi="en-US"/>
        </w:rPr>
        <w:t>nlg1</w:t>
      </w:r>
      <w:r w:rsidRPr="006877E8">
        <w:rPr>
          <w:rFonts w:ascii="Times" w:eastAsia="宋体" w:hAnsi="Times" w:cs="Times"/>
          <w:bCs/>
          <w:sz w:val="24"/>
          <w:szCs w:val="24"/>
          <w:lang w:bidi="en-US"/>
        </w:rPr>
        <w:t>.</w:t>
      </w:r>
    </w:p>
    <w:p w14:paraId="3DF561A8" w14:textId="09B03CAE" w:rsidR="00D208B2" w:rsidRPr="00D11FBB" w:rsidRDefault="00D208B2">
      <w:pPr>
        <w:rPr>
          <w:rFonts w:ascii="Times" w:eastAsia="宋体" w:hAnsi="Times" w:cs="Times"/>
          <w:b/>
          <w:bCs/>
          <w:sz w:val="24"/>
          <w:szCs w:val="24"/>
        </w:rPr>
      </w:pPr>
    </w:p>
    <w:p w14:paraId="4914A019" w14:textId="1F9295B9" w:rsidR="00D208B2" w:rsidRDefault="00D208B2">
      <w:r>
        <w:rPr>
          <w:noProof/>
        </w:rPr>
        <w:drawing>
          <wp:inline distT="0" distB="0" distL="0" distR="0" wp14:anchorId="51CDC90D" wp14:editId="482070C2">
            <wp:extent cx="5517515" cy="3785870"/>
            <wp:effectExtent l="0" t="0" r="6985" b="508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71EF7" w14:textId="161F2D15" w:rsidR="00EB0C10" w:rsidRDefault="00D208B2" w:rsidP="00D208B2">
      <w:pPr>
        <w:rPr>
          <w:rFonts w:ascii="Times New Roman" w:hAnsi="Times New Roman" w:cs="Times New Roman"/>
          <w:sz w:val="24"/>
          <w:szCs w:val="24"/>
        </w:rPr>
      </w:pPr>
      <w:r w:rsidRPr="00D208B2">
        <w:rPr>
          <w:rFonts w:ascii="Times New Roman" w:hAnsi="Times New Roman" w:cs="Times New Roman"/>
          <w:b/>
          <w:bCs/>
          <w:sz w:val="24"/>
          <w:szCs w:val="24"/>
        </w:rPr>
        <w:t>Fig. S1.</w:t>
      </w:r>
      <w:r w:rsidRPr="00D208B2">
        <w:rPr>
          <w:rFonts w:ascii="Times New Roman" w:hAnsi="Times New Roman" w:cs="Times New Roman"/>
          <w:sz w:val="24"/>
          <w:szCs w:val="24"/>
        </w:rPr>
        <w:t xml:space="preserve"> Dynamic characteristics of seedling of YD32 and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D208B2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28671741"/>
      <w:r w:rsidRPr="003565B0">
        <w:rPr>
          <w:rFonts w:ascii="Times New Roman" w:hAnsi="Times New Roman" w:cs="Times New Roman"/>
          <w:b/>
          <w:bCs/>
          <w:sz w:val="24"/>
          <w:szCs w:val="24"/>
        </w:rPr>
        <w:t>A-D</w:t>
      </w:r>
      <w:r w:rsidRPr="00D208B2">
        <w:rPr>
          <w:rFonts w:ascii="Times New Roman" w:hAnsi="Times New Roman" w:cs="Times New Roman"/>
          <w:sz w:val="24"/>
          <w:szCs w:val="24"/>
        </w:rPr>
        <w:t xml:space="preserve"> Representative images of YD32 (up) and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D208B2">
        <w:rPr>
          <w:rFonts w:ascii="Times New Roman" w:hAnsi="Times New Roman" w:cs="Times New Roman"/>
          <w:sz w:val="24"/>
          <w:szCs w:val="24"/>
        </w:rPr>
        <w:t xml:space="preserve"> (down) at different stage, 10 Days (A), 20 Days (B), 30 Days (C), 35 Days (D), Scale bars: 2cm. </w:t>
      </w:r>
      <w:r w:rsidRPr="003565B0">
        <w:rPr>
          <w:rFonts w:ascii="Times New Roman" w:hAnsi="Times New Roman" w:cs="Times New Roman"/>
          <w:b/>
          <w:bCs/>
          <w:sz w:val="24"/>
          <w:szCs w:val="24"/>
        </w:rPr>
        <w:t>E-F</w:t>
      </w:r>
      <w:r w:rsidRPr="00D208B2">
        <w:rPr>
          <w:rFonts w:ascii="Times New Roman" w:hAnsi="Times New Roman" w:cs="Times New Roman"/>
          <w:sz w:val="24"/>
          <w:szCs w:val="24"/>
        </w:rPr>
        <w:t xml:space="preserve"> Leaf blade width (E) and plant height (F) of the YD32 and nlg1 during 10 days-35 days growth stage. Data represent means ± SD (n = 5).</w:t>
      </w:r>
      <w:bookmarkEnd w:id="1"/>
    </w:p>
    <w:p w14:paraId="4ADB77F3" w14:textId="609584A9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630F2A00" w14:textId="57CB1D56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26315631" w14:textId="4DC4697F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031002DC" w14:textId="184A5D9C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77F5D92D" w14:textId="2D998A56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765CC9CC" w14:textId="60B69F07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58FFBC90" w14:textId="65F1C52A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0725C8D5" w14:textId="4F964E6C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544B642B" w14:textId="6B4EA4C7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43145A5B" w14:textId="7EDB3CD5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3BB9A72C" w14:textId="5C4F1D1F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621D1BCE" w14:textId="11C09D1C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2557E489" w14:textId="37E71970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37C7A3F9" w14:textId="00EA4979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37115B68" w14:textId="2FEC8451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1F9CED12" w14:textId="623F969E" w:rsidR="00D208B2" w:rsidRDefault="00D208B2" w:rsidP="00D208B2">
      <w:pPr>
        <w:rPr>
          <w:rFonts w:ascii="Times New Roman" w:hAnsi="Times New Roman" w:cs="Times New Roman"/>
          <w:sz w:val="24"/>
          <w:szCs w:val="24"/>
        </w:rPr>
      </w:pPr>
    </w:p>
    <w:p w14:paraId="39847BCD" w14:textId="2A8E394C" w:rsidR="00D208B2" w:rsidRDefault="00D208B2" w:rsidP="004F5775">
      <w:pPr>
        <w:rPr>
          <w:rFonts w:ascii="Times New Roman" w:hAnsi="Times New Roman" w:cs="Times New Roman"/>
          <w:sz w:val="24"/>
          <w:szCs w:val="24"/>
        </w:rPr>
      </w:pPr>
    </w:p>
    <w:sectPr w:rsidR="00D20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EC37" w14:textId="77777777" w:rsidR="007C1F9E" w:rsidRDefault="007C1F9E" w:rsidP="00EB0C10">
      <w:r>
        <w:separator/>
      </w:r>
    </w:p>
  </w:endnote>
  <w:endnote w:type="continuationSeparator" w:id="0">
    <w:p w14:paraId="6CB1B6F7" w14:textId="77777777" w:rsidR="007C1F9E" w:rsidRDefault="007C1F9E" w:rsidP="00EB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3135" w14:textId="77777777" w:rsidR="007C1F9E" w:rsidRDefault="007C1F9E" w:rsidP="00EB0C10">
      <w:r>
        <w:separator/>
      </w:r>
    </w:p>
  </w:footnote>
  <w:footnote w:type="continuationSeparator" w:id="0">
    <w:p w14:paraId="1B6EFC8C" w14:textId="77777777" w:rsidR="007C1F9E" w:rsidRDefault="007C1F9E" w:rsidP="00EB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7A"/>
    <w:rsid w:val="001F37A4"/>
    <w:rsid w:val="003565B0"/>
    <w:rsid w:val="004D6D2F"/>
    <w:rsid w:val="004F5775"/>
    <w:rsid w:val="00682262"/>
    <w:rsid w:val="00685C97"/>
    <w:rsid w:val="007C1F9E"/>
    <w:rsid w:val="008C1568"/>
    <w:rsid w:val="00C85481"/>
    <w:rsid w:val="00C921BB"/>
    <w:rsid w:val="00D11FBB"/>
    <w:rsid w:val="00D208B2"/>
    <w:rsid w:val="00DA6E0B"/>
    <w:rsid w:val="00DA7642"/>
    <w:rsid w:val="00E24F7A"/>
    <w:rsid w:val="00EB0C10"/>
    <w:rsid w:val="00F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F30601"/>
  <w14:defaultImageDpi w14:val="32767"/>
  <w15:chartTrackingRefBased/>
  <w15:docId w15:val="{414A28F6-F45D-4ADD-8C86-7ADF054B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C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Rill</dc:creator>
  <cp:keywords/>
  <dc:description/>
  <cp:lastModifiedBy>W Rill</cp:lastModifiedBy>
  <cp:revision>7</cp:revision>
  <dcterms:created xsi:type="dcterms:W3CDTF">2023-03-02T06:56:00Z</dcterms:created>
  <dcterms:modified xsi:type="dcterms:W3CDTF">2023-03-02T14:02:00Z</dcterms:modified>
</cp:coreProperties>
</file>