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156210</wp:posOffset>
            </wp:positionV>
            <wp:extent cx="5272405" cy="2240280"/>
            <wp:effectExtent l="0" t="0" r="4445" b="7620"/>
            <wp:wrapTopAndBottom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Figure S1</w:t>
      </w:r>
      <w:r>
        <w:rPr>
          <w:rFonts w:hint="default" w:ascii="Times New Roman" w:hAnsi="Times New Roman" w:cs="Times New Roman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The Rad-score for each patient in the training (a) testing (b) sets.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551180</wp:posOffset>
            </wp:positionV>
            <wp:extent cx="5267325" cy="2026285"/>
            <wp:effectExtent l="0" t="0" r="0" b="2540"/>
            <wp:wrapTopAndBottom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Figure S2.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1"/>
          <w:szCs w:val="21"/>
          <w:lang w:val="en-US" w:eastAsia="zh-CN" w:bidi="ar"/>
        </w:rPr>
        <w:t>Radiomics nomogram calibration curves for the training (a) and testing (b) sets. The calibration curves show a good fit for the nomogram. The 45° straight lines indicated a perfect match between the true (Y-axis) and predicted (X-axis) probabilities. The closer the distance between the two curves, the better accuracy.</w:t>
      </w:r>
    </w:p>
    <w:p>
      <w:pPr>
        <w:bidi w:val="0"/>
        <w:ind w:firstLine="251" w:firstLineChars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3A600C"/>
    <w:rsid w:val="1F284AA6"/>
    <w:rsid w:val="6549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2022-10-08T14:26:00Z</dcterms:created>
  <dc:creator>92165</dc:creator>
  <cp:lastModifiedBy>郜言坤</cp:lastModifiedBy>
  <dcterms:modified xsi:type="dcterms:W3CDTF">2022-10-08T14:32:50Z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724667D06FC44FA2A68071CFAD409415</vt:lpwstr>
  </property>
</Properties>
</file>