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A68354" w14:textId="77777777" w:rsidR="002E5BBC" w:rsidRDefault="000812FA" w:rsidP="000812FA">
      <w:pPr>
        <w:rPr>
          <w:b/>
          <w:bCs/>
          <w:sz w:val="20"/>
          <w:szCs w:val="20"/>
        </w:rPr>
      </w:pPr>
      <w:r>
        <w:rPr>
          <w:noProof/>
        </w:rPr>
        <w:drawing>
          <wp:inline distT="0" distB="0" distL="0" distR="0" wp14:anchorId="0E1BE0DA" wp14:editId="7A65301E">
            <wp:extent cx="5274310" cy="36677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667760"/>
                    </a:xfrm>
                    <a:prstGeom prst="rect">
                      <a:avLst/>
                    </a:prstGeom>
                    <a:noFill/>
                    <a:ln>
                      <a:noFill/>
                    </a:ln>
                  </pic:spPr>
                </pic:pic>
              </a:graphicData>
            </a:graphic>
          </wp:inline>
        </w:drawing>
      </w:r>
      <w:r w:rsidRPr="000812FA">
        <w:rPr>
          <w:b/>
          <w:bCs/>
          <w:sz w:val="20"/>
          <w:szCs w:val="20"/>
        </w:rPr>
        <w:t xml:space="preserve"> </w:t>
      </w:r>
      <w:r w:rsidR="002E5BBC" w:rsidRPr="005A7E65">
        <w:rPr>
          <w:b/>
          <w:bCs/>
          <w:sz w:val="20"/>
          <w:szCs w:val="20"/>
        </w:rPr>
        <w:t xml:space="preserve">Supplementary </w:t>
      </w:r>
      <w:r w:rsidR="002E5BBC" w:rsidRPr="007301F8">
        <w:rPr>
          <w:b/>
          <w:bCs/>
          <w:sz w:val="20"/>
          <w:szCs w:val="20"/>
        </w:rPr>
        <w:t>Fig</w:t>
      </w:r>
      <w:r w:rsidR="002E5BBC">
        <w:rPr>
          <w:b/>
          <w:bCs/>
          <w:sz w:val="20"/>
          <w:szCs w:val="20"/>
        </w:rPr>
        <w:t>ure</w:t>
      </w:r>
      <w:r w:rsidR="002E5BBC" w:rsidRPr="007301F8">
        <w:rPr>
          <w:b/>
          <w:bCs/>
          <w:sz w:val="20"/>
          <w:szCs w:val="20"/>
        </w:rPr>
        <w:t>.</w:t>
      </w:r>
      <w:r w:rsidRPr="000812FA">
        <w:rPr>
          <w:b/>
          <w:bCs/>
          <w:sz w:val="20"/>
          <w:szCs w:val="20"/>
        </w:rPr>
        <w:t xml:space="preserve"> </w:t>
      </w:r>
      <w:r w:rsidR="002E5BBC">
        <w:rPr>
          <w:b/>
          <w:bCs/>
          <w:sz w:val="20"/>
          <w:szCs w:val="20"/>
        </w:rPr>
        <w:t>1</w:t>
      </w:r>
    </w:p>
    <w:p w14:paraId="2AE79A83" w14:textId="782A87BE" w:rsidR="000812FA" w:rsidRPr="006F2ADA" w:rsidRDefault="000812FA" w:rsidP="000812FA">
      <w:pPr>
        <w:rPr>
          <w:b/>
        </w:rPr>
      </w:pPr>
      <w:r>
        <w:rPr>
          <w:b/>
        </w:rPr>
        <w:t xml:space="preserve">Depression emotion is contagious between mice. </w:t>
      </w:r>
    </w:p>
    <w:p w14:paraId="121F5D53" w14:textId="0A16BC8A" w:rsidR="000812FA" w:rsidRDefault="000812FA" w:rsidP="000812FA">
      <w:pPr>
        <w:spacing w:line="276" w:lineRule="auto"/>
        <w:rPr>
          <w:sz w:val="20"/>
          <w:szCs w:val="20"/>
        </w:rPr>
      </w:pPr>
      <w:r>
        <w:rPr>
          <w:b/>
          <w:bCs/>
          <w:sz w:val="20"/>
          <w:szCs w:val="20"/>
        </w:rPr>
        <w:t>a</w:t>
      </w:r>
      <w:r w:rsidRPr="008A582B">
        <w:rPr>
          <w:sz w:val="20"/>
          <w:szCs w:val="20"/>
        </w:rPr>
        <w:t>,</w:t>
      </w:r>
      <w:r>
        <w:rPr>
          <w:sz w:val="20"/>
          <w:szCs w:val="20"/>
        </w:rPr>
        <w:t xml:space="preserve"> Illustration of depression contagion and behavioral tests procedures. </w:t>
      </w:r>
      <w:r>
        <w:rPr>
          <w:b/>
          <w:bCs/>
          <w:sz w:val="20"/>
          <w:szCs w:val="20"/>
        </w:rPr>
        <w:t>b-h</w:t>
      </w:r>
      <w:r w:rsidRPr="0014797B">
        <w:rPr>
          <w:sz w:val="20"/>
          <w:szCs w:val="20"/>
        </w:rPr>
        <w:t>,</w:t>
      </w:r>
      <w:r>
        <w:rPr>
          <w:sz w:val="20"/>
          <w:szCs w:val="20"/>
        </w:rPr>
        <w:t xml:space="preserve"> </w:t>
      </w:r>
      <w:bookmarkStart w:id="0" w:name="_Hlk119781928"/>
      <w:r w:rsidRPr="00AA63E3">
        <w:rPr>
          <w:sz w:val="20"/>
          <w:szCs w:val="20"/>
        </w:rPr>
        <w:t>Summary data for open field test</w:t>
      </w:r>
      <w:r>
        <w:rPr>
          <w:sz w:val="20"/>
          <w:szCs w:val="20"/>
        </w:rPr>
        <w:t>,</w:t>
      </w:r>
      <w:r w:rsidRPr="00AA63E3">
        <w:rPr>
          <w:sz w:val="20"/>
          <w:szCs w:val="20"/>
        </w:rPr>
        <w:t xml:space="preserve"> elevated plus maze</w:t>
      </w:r>
      <w:r>
        <w:rPr>
          <w:sz w:val="20"/>
          <w:szCs w:val="20"/>
        </w:rPr>
        <w:t xml:space="preserve"> test, tail suspension test, forced swimming test</w:t>
      </w:r>
      <w:bookmarkEnd w:id="0"/>
      <w:r>
        <w:rPr>
          <w:sz w:val="20"/>
          <w:szCs w:val="20"/>
        </w:rPr>
        <w:t>, social interaction test, sucrose preference test and novelty-suppressed feeding test of Con, defeated, and observer mice. of GLT1 shRNA injected in mPFC of observer mice. n</w:t>
      </w:r>
      <w:r w:rsidRPr="00AA63E3">
        <w:rPr>
          <w:sz w:val="20"/>
          <w:szCs w:val="20"/>
        </w:rPr>
        <w:t>= </w:t>
      </w:r>
      <w:r>
        <w:rPr>
          <w:sz w:val="20"/>
          <w:szCs w:val="20"/>
        </w:rPr>
        <w:t>15. D</w:t>
      </w:r>
      <w:r w:rsidRPr="00EF6188">
        <w:rPr>
          <w:sz w:val="20"/>
          <w:szCs w:val="20"/>
        </w:rPr>
        <w:t>ata are mean ± s.e.m. Statistical analysis was performed using</w:t>
      </w:r>
      <w:r>
        <w:rPr>
          <w:sz w:val="20"/>
          <w:szCs w:val="20"/>
        </w:rPr>
        <w:t xml:space="preserve"> one</w:t>
      </w:r>
      <w:r w:rsidRPr="00EF6188">
        <w:rPr>
          <w:sz w:val="20"/>
          <w:szCs w:val="20"/>
        </w:rPr>
        <w:t xml:space="preserve">-way </w:t>
      </w:r>
      <w:r>
        <w:rPr>
          <w:sz w:val="20"/>
          <w:szCs w:val="20"/>
        </w:rPr>
        <w:t>ANOVA</w:t>
      </w:r>
      <w:r>
        <w:rPr>
          <w:rFonts w:hint="eastAsia"/>
          <w:sz w:val="20"/>
          <w:szCs w:val="20"/>
        </w:rPr>
        <w:t>.</w:t>
      </w:r>
      <w:r w:rsidRPr="00EF6188">
        <w:rPr>
          <w:sz w:val="20"/>
          <w:szCs w:val="20"/>
        </w:rPr>
        <w:t xml:space="preserve"> </w:t>
      </w:r>
      <w:r>
        <w:rPr>
          <w:rFonts w:hint="eastAsia"/>
          <w:sz w:val="20"/>
          <w:szCs w:val="20"/>
        </w:rPr>
        <w:t>*</w:t>
      </w:r>
      <w:r w:rsidRPr="00A4643E">
        <w:rPr>
          <w:sz w:val="20"/>
          <w:szCs w:val="20"/>
        </w:rPr>
        <w:t>*</w:t>
      </w:r>
      <w:r>
        <w:rPr>
          <w:i/>
          <w:sz w:val="20"/>
          <w:szCs w:val="20"/>
        </w:rPr>
        <w:t>P</w:t>
      </w:r>
      <w:r>
        <w:rPr>
          <w:sz w:val="20"/>
          <w:szCs w:val="20"/>
        </w:rPr>
        <w:t xml:space="preserve"> &lt; 0.0</w:t>
      </w:r>
      <w:r>
        <w:rPr>
          <w:rFonts w:hint="eastAsia"/>
          <w:sz w:val="20"/>
          <w:szCs w:val="20"/>
        </w:rPr>
        <w:t>1</w:t>
      </w:r>
      <w:r w:rsidRPr="00A4643E">
        <w:rPr>
          <w:sz w:val="20"/>
          <w:szCs w:val="20"/>
        </w:rPr>
        <w:t>.</w:t>
      </w:r>
    </w:p>
    <w:p w14:paraId="254BA8AA" w14:textId="408BF3D8" w:rsidR="000812FA" w:rsidRPr="00395501" w:rsidRDefault="006D0A4C" w:rsidP="000812FA">
      <w:pPr>
        <w:spacing w:line="276" w:lineRule="auto"/>
        <w:rPr>
          <w:sz w:val="20"/>
          <w:szCs w:val="20"/>
        </w:rPr>
      </w:pPr>
      <w:r>
        <w:rPr>
          <w:noProof/>
        </w:rPr>
        <w:drawing>
          <wp:inline distT="0" distB="0" distL="0" distR="0" wp14:anchorId="39AD0002" wp14:editId="2E040825">
            <wp:extent cx="5274310" cy="205930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059305"/>
                    </a:xfrm>
                    <a:prstGeom prst="rect">
                      <a:avLst/>
                    </a:prstGeom>
                    <a:noFill/>
                    <a:ln>
                      <a:noFill/>
                    </a:ln>
                  </pic:spPr>
                </pic:pic>
              </a:graphicData>
            </a:graphic>
          </wp:inline>
        </w:drawing>
      </w:r>
    </w:p>
    <w:p w14:paraId="21BF913E" w14:textId="77777777" w:rsidR="002E5BBC" w:rsidRDefault="002E5BBC" w:rsidP="000812FA">
      <w:pPr>
        <w:rPr>
          <w:rFonts w:ascii="宋体" w:hAnsi="宋体"/>
          <w:b/>
          <w:bCs/>
          <w:sz w:val="20"/>
          <w:szCs w:val="20"/>
        </w:rPr>
      </w:pPr>
      <w:r w:rsidRPr="005A7E65">
        <w:rPr>
          <w:b/>
          <w:bCs/>
          <w:sz w:val="20"/>
          <w:szCs w:val="20"/>
        </w:rPr>
        <w:t xml:space="preserve">Supplementary </w:t>
      </w:r>
      <w:r w:rsidRPr="007301F8">
        <w:rPr>
          <w:b/>
          <w:bCs/>
          <w:sz w:val="20"/>
          <w:szCs w:val="20"/>
        </w:rPr>
        <w:t>Fig</w:t>
      </w:r>
      <w:r>
        <w:rPr>
          <w:b/>
          <w:bCs/>
          <w:sz w:val="20"/>
          <w:szCs w:val="20"/>
        </w:rPr>
        <w:t>ure</w:t>
      </w:r>
      <w:r w:rsidRPr="007301F8">
        <w:rPr>
          <w:b/>
          <w:bCs/>
          <w:sz w:val="20"/>
          <w:szCs w:val="20"/>
        </w:rPr>
        <w:t xml:space="preserve">. </w:t>
      </w:r>
      <w:r w:rsidR="000812FA">
        <w:rPr>
          <w:b/>
          <w:bCs/>
          <w:sz w:val="20"/>
          <w:szCs w:val="20"/>
        </w:rPr>
        <w:t>2</w:t>
      </w:r>
    </w:p>
    <w:p w14:paraId="7FF87DC9" w14:textId="371452F7" w:rsidR="000812FA" w:rsidRPr="006F2ADA" w:rsidRDefault="000812FA" w:rsidP="000812FA">
      <w:pPr>
        <w:rPr>
          <w:b/>
        </w:rPr>
      </w:pPr>
      <w:r>
        <w:rPr>
          <w:b/>
        </w:rPr>
        <w:t xml:space="preserve">Shaving whiskers but not social status affected depression contagion. </w:t>
      </w:r>
    </w:p>
    <w:p w14:paraId="7AFE8AB1" w14:textId="567BCDE1" w:rsidR="000812FA" w:rsidRDefault="000812FA" w:rsidP="000812FA">
      <w:pPr>
        <w:spacing w:line="276" w:lineRule="auto"/>
        <w:rPr>
          <w:sz w:val="20"/>
          <w:szCs w:val="20"/>
        </w:rPr>
      </w:pPr>
      <w:r>
        <w:rPr>
          <w:b/>
          <w:bCs/>
          <w:sz w:val="20"/>
          <w:szCs w:val="20"/>
        </w:rPr>
        <w:t>a</w:t>
      </w:r>
      <w:r w:rsidRPr="008A582B">
        <w:rPr>
          <w:sz w:val="20"/>
          <w:szCs w:val="20"/>
        </w:rPr>
        <w:t>,</w:t>
      </w:r>
      <w:r>
        <w:rPr>
          <w:sz w:val="20"/>
          <w:szCs w:val="20"/>
        </w:rPr>
        <w:t xml:space="preserve"> W</w:t>
      </w:r>
      <w:r w:rsidRPr="000812FA">
        <w:rPr>
          <w:sz w:val="20"/>
          <w:szCs w:val="20"/>
        </w:rPr>
        <w:t>hiskers</w:t>
      </w:r>
      <w:r>
        <w:rPr>
          <w:sz w:val="20"/>
          <w:szCs w:val="20"/>
        </w:rPr>
        <w:t xml:space="preserve"> shaving induced anxiety like behaviors in both Con, defeated, and observer mice. Depression contagion could not be blocked by shaving whiskers of one of defeated or observer mice, but blocked by shaving whiskers of </w:t>
      </w:r>
      <w:r w:rsidR="00BE3CE5">
        <w:rPr>
          <w:sz w:val="20"/>
          <w:szCs w:val="20"/>
        </w:rPr>
        <w:t>both</w:t>
      </w:r>
      <w:r>
        <w:rPr>
          <w:sz w:val="20"/>
          <w:szCs w:val="20"/>
        </w:rPr>
        <w:t>. n</w:t>
      </w:r>
      <w:r w:rsidRPr="00AA63E3">
        <w:rPr>
          <w:sz w:val="20"/>
          <w:szCs w:val="20"/>
        </w:rPr>
        <w:t>= </w:t>
      </w:r>
      <w:r>
        <w:rPr>
          <w:sz w:val="20"/>
          <w:szCs w:val="20"/>
        </w:rPr>
        <w:t xml:space="preserve">8. </w:t>
      </w:r>
      <w:r>
        <w:rPr>
          <w:b/>
          <w:bCs/>
          <w:sz w:val="20"/>
          <w:szCs w:val="20"/>
        </w:rPr>
        <w:t>b</w:t>
      </w:r>
      <w:r w:rsidRPr="008A582B">
        <w:rPr>
          <w:sz w:val="20"/>
          <w:szCs w:val="20"/>
        </w:rPr>
        <w:t>,</w:t>
      </w:r>
      <w:r>
        <w:rPr>
          <w:sz w:val="20"/>
          <w:szCs w:val="20"/>
        </w:rPr>
        <w:t xml:space="preserve"> High and low social status mice were divided by tube test. No difference in depression contagion between high and low social status mice was found. </w:t>
      </w:r>
      <w:bookmarkStart w:id="1" w:name="OLE_LINK14"/>
      <w:r>
        <w:rPr>
          <w:sz w:val="20"/>
          <w:szCs w:val="20"/>
        </w:rPr>
        <w:t>n</w:t>
      </w:r>
      <w:r w:rsidRPr="00AA63E3">
        <w:rPr>
          <w:sz w:val="20"/>
          <w:szCs w:val="20"/>
        </w:rPr>
        <w:t>= </w:t>
      </w:r>
      <w:r>
        <w:rPr>
          <w:sz w:val="20"/>
          <w:szCs w:val="20"/>
        </w:rPr>
        <w:t>8. D</w:t>
      </w:r>
      <w:r w:rsidRPr="00EF6188">
        <w:rPr>
          <w:sz w:val="20"/>
          <w:szCs w:val="20"/>
        </w:rPr>
        <w:t xml:space="preserve">ata are </w:t>
      </w:r>
      <w:r w:rsidRPr="00EF6188">
        <w:rPr>
          <w:sz w:val="20"/>
          <w:szCs w:val="20"/>
        </w:rPr>
        <w:lastRenderedPageBreak/>
        <w:t>mean ± s.e.m. Statistical analysis was performed using</w:t>
      </w:r>
      <w:r w:rsidRPr="000812FA">
        <w:rPr>
          <w:sz w:val="20"/>
          <w:szCs w:val="20"/>
        </w:rPr>
        <w:t xml:space="preserve"> </w:t>
      </w:r>
      <w:r>
        <w:rPr>
          <w:sz w:val="20"/>
          <w:szCs w:val="20"/>
        </w:rPr>
        <w:t>one</w:t>
      </w:r>
      <w:r w:rsidRPr="00EF6188">
        <w:rPr>
          <w:sz w:val="20"/>
          <w:szCs w:val="20"/>
        </w:rPr>
        <w:t xml:space="preserve">-way </w:t>
      </w:r>
      <w:r>
        <w:rPr>
          <w:sz w:val="20"/>
          <w:szCs w:val="20"/>
        </w:rPr>
        <w:t xml:space="preserve">ANOVA </w:t>
      </w:r>
      <w:r w:rsidRPr="00EF6188">
        <w:rPr>
          <w:sz w:val="20"/>
          <w:szCs w:val="20"/>
        </w:rPr>
        <w:t>(</w:t>
      </w:r>
      <w:r>
        <w:rPr>
          <w:b/>
          <w:bCs/>
          <w:sz w:val="20"/>
          <w:szCs w:val="20"/>
        </w:rPr>
        <w:t>a</w:t>
      </w:r>
      <w:r w:rsidRPr="00EF6188">
        <w:rPr>
          <w:sz w:val="20"/>
          <w:szCs w:val="20"/>
        </w:rPr>
        <w:t>)</w:t>
      </w:r>
      <w:r>
        <w:rPr>
          <w:sz w:val="20"/>
          <w:szCs w:val="20"/>
        </w:rPr>
        <w:t xml:space="preserve"> and</w:t>
      </w:r>
      <w:r w:rsidRPr="00EF6188">
        <w:rPr>
          <w:sz w:val="20"/>
          <w:szCs w:val="20"/>
        </w:rPr>
        <w:t xml:space="preserve"> two-tailed unpaired </w:t>
      </w:r>
      <w:r w:rsidRPr="00EF6188">
        <w:rPr>
          <w:i/>
          <w:iCs/>
          <w:sz w:val="20"/>
          <w:szCs w:val="20"/>
        </w:rPr>
        <w:t>t</w:t>
      </w:r>
      <w:r w:rsidRPr="00EF6188">
        <w:rPr>
          <w:sz w:val="20"/>
          <w:szCs w:val="20"/>
        </w:rPr>
        <w:t>-tests</w:t>
      </w:r>
      <w:r>
        <w:rPr>
          <w:sz w:val="20"/>
          <w:szCs w:val="20"/>
        </w:rPr>
        <w:t xml:space="preserve"> </w:t>
      </w:r>
      <w:r w:rsidRPr="00EF6188">
        <w:rPr>
          <w:sz w:val="20"/>
          <w:szCs w:val="20"/>
        </w:rPr>
        <w:t>(</w:t>
      </w:r>
      <w:r>
        <w:rPr>
          <w:b/>
          <w:bCs/>
          <w:sz w:val="20"/>
          <w:szCs w:val="20"/>
        </w:rPr>
        <w:t>b</w:t>
      </w:r>
      <w:r w:rsidRPr="00EF6188">
        <w:rPr>
          <w:sz w:val="20"/>
          <w:szCs w:val="20"/>
        </w:rPr>
        <w:t>)</w:t>
      </w:r>
      <w:r>
        <w:rPr>
          <w:sz w:val="20"/>
          <w:szCs w:val="20"/>
        </w:rPr>
        <w:t xml:space="preserve">. </w:t>
      </w:r>
      <w:r>
        <w:rPr>
          <w:rFonts w:hint="eastAsia"/>
          <w:sz w:val="20"/>
          <w:szCs w:val="20"/>
        </w:rPr>
        <w:t>*</w:t>
      </w:r>
      <w:r w:rsidRPr="00A4643E">
        <w:rPr>
          <w:sz w:val="20"/>
          <w:szCs w:val="20"/>
        </w:rPr>
        <w:t>*</w:t>
      </w:r>
      <w:r>
        <w:rPr>
          <w:i/>
          <w:sz w:val="20"/>
          <w:szCs w:val="20"/>
        </w:rPr>
        <w:t>P</w:t>
      </w:r>
      <w:r>
        <w:rPr>
          <w:sz w:val="20"/>
          <w:szCs w:val="20"/>
        </w:rPr>
        <w:t xml:space="preserve"> &lt; 0.0</w:t>
      </w:r>
      <w:r>
        <w:rPr>
          <w:rFonts w:hint="eastAsia"/>
          <w:sz w:val="20"/>
          <w:szCs w:val="20"/>
        </w:rPr>
        <w:t>1</w:t>
      </w:r>
      <w:r w:rsidRPr="00A4643E">
        <w:rPr>
          <w:sz w:val="20"/>
          <w:szCs w:val="20"/>
        </w:rPr>
        <w:t>.</w:t>
      </w:r>
      <w:bookmarkEnd w:id="1"/>
    </w:p>
    <w:p w14:paraId="67F19556" w14:textId="7BC0FFD9" w:rsidR="003C033A" w:rsidRDefault="003C033A" w:rsidP="000812FA">
      <w:pPr>
        <w:spacing w:line="276" w:lineRule="auto"/>
        <w:rPr>
          <w:sz w:val="20"/>
          <w:szCs w:val="20"/>
        </w:rPr>
      </w:pPr>
    </w:p>
    <w:p w14:paraId="60C16BF1" w14:textId="2F6D8587" w:rsidR="00AA63E3" w:rsidRDefault="00D371A9">
      <w:r>
        <w:rPr>
          <w:noProof/>
        </w:rPr>
        <w:drawing>
          <wp:inline distT="0" distB="0" distL="0" distR="0" wp14:anchorId="6E779602" wp14:editId="4DD205F7">
            <wp:extent cx="5274310" cy="788098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7880985"/>
                    </a:xfrm>
                    <a:prstGeom prst="rect">
                      <a:avLst/>
                    </a:prstGeom>
                    <a:noFill/>
                    <a:ln>
                      <a:noFill/>
                    </a:ln>
                  </pic:spPr>
                </pic:pic>
              </a:graphicData>
            </a:graphic>
          </wp:inline>
        </w:drawing>
      </w:r>
    </w:p>
    <w:p w14:paraId="0E1FAF4D" w14:textId="77777777" w:rsidR="002E5BBC" w:rsidRDefault="002E5BBC" w:rsidP="001B77E8">
      <w:pPr>
        <w:rPr>
          <w:rFonts w:ascii="宋体" w:hAnsi="宋体"/>
          <w:b/>
          <w:bCs/>
          <w:sz w:val="20"/>
          <w:szCs w:val="20"/>
        </w:rPr>
      </w:pPr>
      <w:r w:rsidRPr="005A7E65">
        <w:rPr>
          <w:b/>
          <w:bCs/>
          <w:sz w:val="20"/>
          <w:szCs w:val="20"/>
        </w:rPr>
        <w:t xml:space="preserve">Supplementary </w:t>
      </w:r>
      <w:r w:rsidRPr="007301F8">
        <w:rPr>
          <w:b/>
          <w:bCs/>
          <w:sz w:val="20"/>
          <w:szCs w:val="20"/>
        </w:rPr>
        <w:t>Fig</w:t>
      </w:r>
      <w:r>
        <w:rPr>
          <w:b/>
          <w:bCs/>
          <w:sz w:val="20"/>
          <w:szCs w:val="20"/>
        </w:rPr>
        <w:t>ure</w:t>
      </w:r>
      <w:r w:rsidRPr="007301F8">
        <w:rPr>
          <w:b/>
          <w:bCs/>
          <w:sz w:val="20"/>
          <w:szCs w:val="20"/>
        </w:rPr>
        <w:t xml:space="preserve">. </w:t>
      </w:r>
      <w:r w:rsidR="003C033A">
        <w:rPr>
          <w:b/>
          <w:bCs/>
          <w:sz w:val="20"/>
          <w:szCs w:val="20"/>
        </w:rPr>
        <w:t>3</w:t>
      </w:r>
    </w:p>
    <w:p w14:paraId="6E77F84B" w14:textId="50635779" w:rsidR="001B77E8" w:rsidRPr="006F2ADA" w:rsidRDefault="001B77E8" w:rsidP="001B77E8">
      <w:pPr>
        <w:rPr>
          <w:b/>
        </w:rPr>
      </w:pPr>
      <w:r>
        <w:rPr>
          <w:b/>
        </w:rPr>
        <w:lastRenderedPageBreak/>
        <w:t xml:space="preserve">Activation of different brain areas in low and high empathy demonstrator mice. </w:t>
      </w:r>
    </w:p>
    <w:p w14:paraId="77824C77" w14:textId="5CBC65BE" w:rsidR="006847C3" w:rsidRDefault="001B77E8" w:rsidP="001B77E8">
      <w:pPr>
        <w:rPr>
          <w:sz w:val="20"/>
          <w:szCs w:val="20"/>
        </w:rPr>
      </w:pPr>
      <w:r>
        <w:rPr>
          <w:b/>
          <w:bCs/>
          <w:sz w:val="20"/>
          <w:szCs w:val="20"/>
        </w:rPr>
        <w:t>a</w:t>
      </w:r>
      <w:r w:rsidRPr="008A582B">
        <w:rPr>
          <w:sz w:val="20"/>
          <w:szCs w:val="20"/>
        </w:rPr>
        <w:t>,</w:t>
      </w:r>
      <w:r w:rsidRPr="001B77E8">
        <w:rPr>
          <w:sz w:val="20"/>
          <w:szCs w:val="20"/>
        </w:rPr>
        <w:t xml:space="preserve"> Representative </w:t>
      </w:r>
      <w:r>
        <w:rPr>
          <w:sz w:val="20"/>
          <w:szCs w:val="20"/>
        </w:rPr>
        <w:t>images</w:t>
      </w:r>
      <w:r w:rsidRPr="001B77E8">
        <w:rPr>
          <w:sz w:val="20"/>
          <w:szCs w:val="20"/>
        </w:rPr>
        <w:t xml:space="preserve"> showing </w:t>
      </w:r>
      <w:r>
        <w:rPr>
          <w:sz w:val="20"/>
          <w:szCs w:val="20"/>
        </w:rPr>
        <w:t>c</w:t>
      </w:r>
      <w:r w:rsidRPr="001B77E8">
        <w:rPr>
          <w:sz w:val="20"/>
          <w:szCs w:val="20"/>
        </w:rPr>
        <w:t>F</w:t>
      </w:r>
      <w:r>
        <w:rPr>
          <w:sz w:val="20"/>
          <w:szCs w:val="20"/>
        </w:rPr>
        <w:t>os</w:t>
      </w:r>
      <w:r w:rsidRPr="001B77E8">
        <w:rPr>
          <w:sz w:val="20"/>
          <w:szCs w:val="20"/>
          <w:vertAlign w:val="superscript"/>
        </w:rPr>
        <w:t>+</w:t>
      </w:r>
      <w:r>
        <w:rPr>
          <w:sz w:val="20"/>
          <w:szCs w:val="20"/>
          <w:vertAlign w:val="superscript"/>
        </w:rPr>
        <w:t xml:space="preserve"> </w:t>
      </w:r>
      <w:r w:rsidRPr="001B77E8">
        <w:rPr>
          <w:sz w:val="20"/>
          <w:szCs w:val="20"/>
        </w:rPr>
        <w:t>neurons</w:t>
      </w:r>
      <w:r>
        <w:rPr>
          <w:rFonts w:hint="eastAsia"/>
          <w:sz w:val="20"/>
          <w:szCs w:val="20"/>
        </w:rPr>
        <w:t xml:space="preserve"> </w:t>
      </w:r>
      <w:r w:rsidRPr="001B77E8">
        <w:rPr>
          <w:sz w:val="20"/>
          <w:szCs w:val="20"/>
        </w:rPr>
        <w:t xml:space="preserve">in different </w:t>
      </w:r>
      <w:r>
        <w:rPr>
          <w:sz w:val="20"/>
          <w:szCs w:val="20"/>
        </w:rPr>
        <w:t xml:space="preserve">brain </w:t>
      </w:r>
      <w:r w:rsidRPr="001B77E8">
        <w:rPr>
          <w:sz w:val="20"/>
          <w:szCs w:val="20"/>
        </w:rPr>
        <w:t xml:space="preserve">areas and nuclei. </w:t>
      </w:r>
      <w:r>
        <w:rPr>
          <w:sz w:val="20"/>
          <w:szCs w:val="20"/>
        </w:rPr>
        <w:t>c</w:t>
      </w:r>
      <w:r w:rsidRPr="001B77E8">
        <w:rPr>
          <w:sz w:val="20"/>
          <w:szCs w:val="20"/>
        </w:rPr>
        <w:t>F</w:t>
      </w:r>
      <w:r>
        <w:rPr>
          <w:sz w:val="20"/>
          <w:szCs w:val="20"/>
        </w:rPr>
        <w:t>os</w:t>
      </w:r>
      <w:r w:rsidRPr="001B77E8">
        <w:rPr>
          <w:sz w:val="20"/>
          <w:szCs w:val="20"/>
        </w:rPr>
        <w:t xml:space="preserve"> is immunostained with an Alexa</w:t>
      </w:r>
      <w:r>
        <w:rPr>
          <w:sz w:val="20"/>
          <w:szCs w:val="20"/>
        </w:rPr>
        <w:t>488</w:t>
      </w:r>
      <w:r w:rsidRPr="001B77E8">
        <w:rPr>
          <w:sz w:val="20"/>
          <w:szCs w:val="20"/>
        </w:rPr>
        <w:t xml:space="preserve">-anti- </w:t>
      </w:r>
      <w:r>
        <w:rPr>
          <w:sz w:val="20"/>
          <w:szCs w:val="20"/>
        </w:rPr>
        <w:t>c</w:t>
      </w:r>
      <w:r w:rsidRPr="001B77E8">
        <w:rPr>
          <w:sz w:val="20"/>
          <w:szCs w:val="20"/>
        </w:rPr>
        <w:t>F</w:t>
      </w:r>
      <w:r>
        <w:rPr>
          <w:sz w:val="20"/>
          <w:szCs w:val="20"/>
        </w:rPr>
        <w:t>os</w:t>
      </w:r>
      <w:r>
        <w:rPr>
          <w:rFonts w:hint="eastAsia"/>
          <w:sz w:val="20"/>
          <w:szCs w:val="20"/>
        </w:rPr>
        <w:t xml:space="preserve"> </w:t>
      </w:r>
      <w:r w:rsidRPr="001B77E8">
        <w:rPr>
          <w:sz w:val="20"/>
          <w:szCs w:val="20"/>
        </w:rPr>
        <w:t>antibody and nuclei with green.</w:t>
      </w:r>
      <w:r w:rsidRPr="001B77E8">
        <w:rPr>
          <w:b/>
          <w:bCs/>
          <w:sz w:val="20"/>
          <w:szCs w:val="20"/>
        </w:rPr>
        <w:t xml:space="preserve"> </w:t>
      </w:r>
      <w:r>
        <w:rPr>
          <w:b/>
          <w:bCs/>
          <w:sz w:val="20"/>
          <w:szCs w:val="20"/>
        </w:rPr>
        <w:t>b</w:t>
      </w:r>
      <w:r w:rsidRPr="008A582B">
        <w:rPr>
          <w:sz w:val="20"/>
          <w:szCs w:val="20"/>
        </w:rPr>
        <w:t>,</w:t>
      </w:r>
      <w:r w:rsidRPr="001B77E8">
        <w:rPr>
          <w:sz w:val="20"/>
          <w:szCs w:val="20"/>
        </w:rPr>
        <w:t xml:space="preserve"> Quantification of the number of c-Fos</w:t>
      </w:r>
      <w:r w:rsidRPr="001B77E8">
        <w:rPr>
          <w:sz w:val="20"/>
          <w:szCs w:val="20"/>
          <w:vertAlign w:val="superscript"/>
        </w:rPr>
        <w:t>+</w:t>
      </w:r>
      <w:r>
        <w:rPr>
          <w:sz w:val="20"/>
          <w:szCs w:val="20"/>
          <w:vertAlign w:val="superscript"/>
        </w:rPr>
        <w:t xml:space="preserve"> </w:t>
      </w:r>
      <w:r w:rsidRPr="001B77E8">
        <w:rPr>
          <w:sz w:val="20"/>
          <w:szCs w:val="20"/>
        </w:rPr>
        <w:t xml:space="preserve">cells </w:t>
      </w:r>
      <w:r>
        <w:rPr>
          <w:sz w:val="20"/>
          <w:szCs w:val="20"/>
        </w:rPr>
        <w:t>in different groups</w:t>
      </w:r>
      <w:r w:rsidRPr="001B77E8">
        <w:rPr>
          <w:sz w:val="20"/>
          <w:szCs w:val="20"/>
        </w:rPr>
        <w:t xml:space="preserve">. </w:t>
      </w:r>
      <w:r>
        <w:rPr>
          <w:sz w:val="20"/>
          <w:szCs w:val="20"/>
        </w:rPr>
        <w:t>n</w:t>
      </w:r>
      <w:r w:rsidRPr="00AA63E3">
        <w:rPr>
          <w:sz w:val="20"/>
          <w:szCs w:val="20"/>
        </w:rPr>
        <w:t>= </w:t>
      </w:r>
      <w:r>
        <w:rPr>
          <w:sz w:val="20"/>
          <w:szCs w:val="20"/>
        </w:rPr>
        <w:t>3. D</w:t>
      </w:r>
      <w:r w:rsidRPr="00EF6188">
        <w:rPr>
          <w:sz w:val="20"/>
          <w:szCs w:val="20"/>
        </w:rPr>
        <w:t>ata are mean ± s.e.m. Statistical analysis was performed using</w:t>
      </w:r>
      <w:r w:rsidRPr="000812FA">
        <w:rPr>
          <w:sz w:val="20"/>
          <w:szCs w:val="20"/>
        </w:rPr>
        <w:t xml:space="preserve"> </w:t>
      </w:r>
      <w:r>
        <w:rPr>
          <w:sz w:val="20"/>
          <w:szCs w:val="20"/>
        </w:rPr>
        <w:t>one</w:t>
      </w:r>
      <w:r w:rsidRPr="00EF6188">
        <w:rPr>
          <w:sz w:val="20"/>
          <w:szCs w:val="20"/>
        </w:rPr>
        <w:t xml:space="preserve">-way </w:t>
      </w:r>
      <w:r>
        <w:rPr>
          <w:sz w:val="20"/>
          <w:szCs w:val="20"/>
        </w:rPr>
        <w:t xml:space="preserve">ANOVA. </w:t>
      </w:r>
      <w:r>
        <w:rPr>
          <w:rFonts w:hint="eastAsia"/>
          <w:sz w:val="20"/>
          <w:szCs w:val="20"/>
        </w:rPr>
        <w:t>*</w:t>
      </w:r>
      <w:r w:rsidRPr="00A4643E">
        <w:rPr>
          <w:sz w:val="20"/>
          <w:szCs w:val="20"/>
        </w:rPr>
        <w:t>*</w:t>
      </w:r>
      <w:r>
        <w:rPr>
          <w:i/>
          <w:sz w:val="20"/>
          <w:szCs w:val="20"/>
        </w:rPr>
        <w:t>P</w:t>
      </w:r>
      <w:r>
        <w:rPr>
          <w:sz w:val="20"/>
          <w:szCs w:val="20"/>
        </w:rPr>
        <w:t xml:space="preserve"> &lt; 0.0</w:t>
      </w:r>
      <w:r>
        <w:rPr>
          <w:rFonts w:hint="eastAsia"/>
          <w:sz w:val="20"/>
          <w:szCs w:val="20"/>
        </w:rPr>
        <w:t>1</w:t>
      </w:r>
      <w:r w:rsidRPr="00A4643E">
        <w:rPr>
          <w:sz w:val="20"/>
          <w:szCs w:val="20"/>
        </w:rPr>
        <w:t>.</w:t>
      </w:r>
      <w:r w:rsidRPr="001B77E8">
        <w:rPr>
          <w:sz w:val="20"/>
          <w:szCs w:val="20"/>
        </w:rPr>
        <w:t xml:space="preserve"> </w:t>
      </w:r>
      <w:r>
        <w:rPr>
          <w:sz w:val="20"/>
          <w:szCs w:val="20"/>
        </w:rPr>
        <w:t>PVN</w:t>
      </w:r>
      <w:r w:rsidRPr="001B77E8">
        <w:rPr>
          <w:sz w:val="20"/>
          <w:szCs w:val="20"/>
        </w:rPr>
        <w:t>, paraventricular nucleus of hypothalamus</w:t>
      </w:r>
      <w:r>
        <w:rPr>
          <w:sz w:val="20"/>
          <w:szCs w:val="20"/>
        </w:rPr>
        <w:t>;</w:t>
      </w:r>
      <w:r w:rsidRPr="001B77E8">
        <w:rPr>
          <w:sz w:val="20"/>
          <w:szCs w:val="20"/>
        </w:rPr>
        <w:t xml:space="preserve"> anterior cingulate cortex; </w:t>
      </w:r>
      <w:r>
        <w:rPr>
          <w:sz w:val="20"/>
          <w:szCs w:val="20"/>
        </w:rPr>
        <w:t>PVA</w:t>
      </w:r>
      <w:r w:rsidRPr="001B77E8">
        <w:rPr>
          <w:sz w:val="20"/>
          <w:szCs w:val="20"/>
        </w:rPr>
        <w:t>,</w:t>
      </w:r>
      <w:r>
        <w:rPr>
          <w:sz w:val="20"/>
          <w:szCs w:val="20"/>
        </w:rPr>
        <w:t xml:space="preserve"> </w:t>
      </w:r>
      <w:r w:rsidRPr="001B77E8">
        <w:rPr>
          <w:sz w:val="20"/>
          <w:szCs w:val="20"/>
        </w:rPr>
        <w:t>paraventricular thalamus.</w:t>
      </w:r>
    </w:p>
    <w:p w14:paraId="7E9FB7AE" w14:textId="33F1232F" w:rsidR="003C033A" w:rsidRPr="003C033A" w:rsidRDefault="003C033A" w:rsidP="001B77E8">
      <w:pPr>
        <w:rPr>
          <w:sz w:val="20"/>
          <w:szCs w:val="20"/>
        </w:rPr>
      </w:pPr>
      <w:r>
        <w:rPr>
          <w:noProof/>
        </w:rPr>
        <w:drawing>
          <wp:inline distT="0" distB="0" distL="0" distR="0" wp14:anchorId="77D6507C" wp14:editId="7322A4B0">
            <wp:extent cx="5274310" cy="21037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2103755"/>
                    </a:xfrm>
                    <a:prstGeom prst="rect">
                      <a:avLst/>
                    </a:prstGeom>
                    <a:noFill/>
                    <a:ln>
                      <a:noFill/>
                    </a:ln>
                  </pic:spPr>
                </pic:pic>
              </a:graphicData>
            </a:graphic>
          </wp:inline>
        </w:drawing>
      </w:r>
    </w:p>
    <w:p w14:paraId="36BA429D" w14:textId="77777777" w:rsidR="002E5BBC" w:rsidRDefault="002E5BBC" w:rsidP="003C033A">
      <w:pPr>
        <w:rPr>
          <w:rFonts w:ascii="宋体" w:hAnsi="宋体"/>
          <w:b/>
          <w:bCs/>
          <w:sz w:val="20"/>
          <w:szCs w:val="20"/>
        </w:rPr>
      </w:pPr>
      <w:r w:rsidRPr="005A7E65">
        <w:rPr>
          <w:b/>
          <w:bCs/>
          <w:sz w:val="20"/>
          <w:szCs w:val="20"/>
        </w:rPr>
        <w:t xml:space="preserve">Supplementary </w:t>
      </w:r>
      <w:r w:rsidRPr="007301F8">
        <w:rPr>
          <w:b/>
          <w:bCs/>
          <w:sz w:val="20"/>
          <w:szCs w:val="20"/>
        </w:rPr>
        <w:t>Fig</w:t>
      </w:r>
      <w:r>
        <w:rPr>
          <w:b/>
          <w:bCs/>
          <w:sz w:val="20"/>
          <w:szCs w:val="20"/>
        </w:rPr>
        <w:t>ure</w:t>
      </w:r>
      <w:r w:rsidRPr="007301F8">
        <w:rPr>
          <w:b/>
          <w:bCs/>
          <w:sz w:val="20"/>
          <w:szCs w:val="20"/>
        </w:rPr>
        <w:t>.</w:t>
      </w:r>
      <w:r>
        <w:rPr>
          <w:b/>
          <w:bCs/>
          <w:sz w:val="20"/>
          <w:szCs w:val="20"/>
        </w:rPr>
        <w:t>4</w:t>
      </w:r>
    </w:p>
    <w:p w14:paraId="6CB24783" w14:textId="351661FF" w:rsidR="003C033A" w:rsidRPr="006F2ADA" w:rsidRDefault="003C033A" w:rsidP="003C033A">
      <w:pPr>
        <w:rPr>
          <w:b/>
        </w:rPr>
      </w:pPr>
      <w:r>
        <w:rPr>
          <w:b/>
        </w:rPr>
        <w:t xml:space="preserve">Activation of different brain areas in low and high empathy demonstrator mice. </w:t>
      </w:r>
    </w:p>
    <w:p w14:paraId="0E6E65E7" w14:textId="4F13C87E" w:rsidR="003C033A" w:rsidRDefault="003C033A" w:rsidP="003C033A">
      <w:pPr>
        <w:rPr>
          <w:sz w:val="20"/>
          <w:szCs w:val="20"/>
        </w:rPr>
      </w:pPr>
      <w:r>
        <w:rPr>
          <w:b/>
          <w:bCs/>
          <w:sz w:val="20"/>
          <w:szCs w:val="20"/>
        </w:rPr>
        <w:t>a</w:t>
      </w:r>
      <w:r w:rsidRPr="008A582B">
        <w:rPr>
          <w:sz w:val="20"/>
          <w:szCs w:val="20"/>
        </w:rPr>
        <w:t>,</w:t>
      </w:r>
      <w:r w:rsidRPr="001B77E8">
        <w:rPr>
          <w:sz w:val="20"/>
          <w:szCs w:val="20"/>
        </w:rPr>
        <w:t xml:space="preserve"> Representative </w:t>
      </w:r>
      <w:r>
        <w:rPr>
          <w:sz w:val="20"/>
          <w:szCs w:val="20"/>
        </w:rPr>
        <w:t>images</w:t>
      </w:r>
      <w:r w:rsidRPr="001B77E8">
        <w:rPr>
          <w:sz w:val="20"/>
          <w:szCs w:val="20"/>
        </w:rPr>
        <w:t xml:space="preserve"> showing </w:t>
      </w:r>
      <w:r>
        <w:rPr>
          <w:sz w:val="20"/>
          <w:szCs w:val="20"/>
        </w:rPr>
        <w:t>c</w:t>
      </w:r>
      <w:r w:rsidRPr="001B77E8">
        <w:rPr>
          <w:sz w:val="20"/>
          <w:szCs w:val="20"/>
        </w:rPr>
        <w:t>F</w:t>
      </w:r>
      <w:r>
        <w:rPr>
          <w:sz w:val="20"/>
          <w:szCs w:val="20"/>
        </w:rPr>
        <w:t>os</w:t>
      </w:r>
      <w:r w:rsidRPr="001B77E8">
        <w:rPr>
          <w:sz w:val="20"/>
          <w:szCs w:val="20"/>
          <w:vertAlign w:val="superscript"/>
        </w:rPr>
        <w:t>+</w:t>
      </w:r>
      <w:r>
        <w:rPr>
          <w:sz w:val="20"/>
          <w:szCs w:val="20"/>
          <w:vertAlign w:val="superscript"/>
        </w:rPr>
        <w:t xml:space="preserve"> </w:t>
      </w:r>
      <w:r w:rsidRPr="001B77E8">
        <w:rPr>
          <w:sz w:val="20"/>
          <w:szCs w:val="20"/>
        </w:rPr>
        <w:t>neurons</w:t>
      </w:r>
      <w:r>
        <w:rPr>
          <w:rFonts w:hint="eastAsia"/>
          <w:sz w:val="20"/>
          <w:szCs w:val="20"/>
        </w:rPr>
        <w:t xml:space="preserve"> </w:t>
      </w:r>
      <w:r w:rsidRPr="001B77E8">
        <w:rPr>
          <w:sz w:val="20"/>
          <w:szCs w:val="20"/>
        </w:rPr>
        <w:t xml:space="preserve">in different </w:t>
      </w:r>
      <w:r>
        <w:rPr>
          <w:sz w:val="20"/>
          <w:szCs w:val="20"/>
        </w:rPr>
        <w:t xml:space="preserve">brain </w:t>
      </w:r>
      <w:r w:rsidRPr="001B77E8">
        <w:rPr>
          <w:sz w:val="20"/>
          <w:szCs w:val="20"/>
        </w:rPr>
        <w:t xml:space="preserve">areas and nuclei. </w:t>
      </w:r>
      <w:r>
        <w:rPr>
          <w:sz w:val="20"/>
          <w:szCs w:val="20"/>
        </w:rPr>
        <w:t>c</w:t>
      </w:r>
      <w:r w:rsidRPr="001B77E8">
        <w:rPr>
          <w:sz w:val="20"/>
          <w:szCs w:val="20"/>
        </w:rPr>
        <w:t>F</w:t>
      </w:r>
      <w:r>
        <w:rPr>
          <w:sz w:val="20"/>
          <w:szCs w:val="20"/>
        </w:rPr>
        <w:t>os</w:t>
      </w:r>
      <w:r w:rsidRPr="001B77E8">
        <w:rPr>
          <w:sz w:val="20"/>
          <w:szCs w:val="20"/>
        </w:rPr>
        <w:t xml:space="preserve"> is immunostained with an Alexa</w:t>
      </w:r>
      <w:r>
        <w:rPr>
          <w:sz w:val="20"/>
          <w:szCs w:val="20"/>
        </w:rPr>
        <w:t>488</w:t>
      </w:r>
      <w:r w:rsidRPr="001B77E8">
        <w:rPr>
          <w:sz w:val="20"/>
          <w:szCs w:val="20"/>
        </w:rPr>
        <w:t xml:space="preserve">-anti- </w:t>
      </w:r>
      <w:r>
        <w:rPr>
          <w:sz w:val="20"/>
          <w:szCs w:val="20"/>
        </w:rPr>
        <w:t>c</w:t>
      </w:r>
      <w:r w:rsidRPr="001B77E8">
        <w:rPr>
          <w:sz w:val="20"/>
          <w:szCs w:val="20"/>
        </w:rPr>
        <w:t>F</w:t>
      </w:r>
      <w:r>
        <w:rPr>
          <w:sz w:val="20"/>
          <w:szCs w:val="20"/>
        </w:rPr>
        <w:t>os</w:t>
      </w:r>
      <w:r>
        <w:rPr>
          <w:rFonts w:hint="eastAsia"/>
          <w:sz w:val="20"/>
          <w:szCs w:val="20"/>
        </w:rPr>
        <w:t xml:space="preserve"> </w:t>
      </w:r>
      <w:r w:rsidRPr="001B77E8">
        <w:rPr>
          <w:sz w:val="20"/>
          <w:szCs w:val="20"/>
        </w:rPr>
        <w:t>antibody and nuclei with green.</w:t>
      </w:r>
      <w:r w:rsidRPr="001B77E8">
        <w:rPr>
          <w:b/>
          <w:bCs/>
          <w:sz w:val="20"/>
          <w:szCs w:val="20"/>
        </w:rPr>
        <w:t xml:space="preserve"> </w:t>
      </w:r>
      <w:r>
        <w:rPr>
          <w:b/>
          <w:bCs/>
          <w:sz w:val="20"/>
          <w:szCs w:val="20"/>
        </w:rPr>
        <w:t>b</w:t>
      </w:r>
      <w:r w:rsidRPr="008A582B">
        <w:rPr>
          <w:sz w:val="20"/>
          <w:szCs w:val="20"/>
        </w:rPr>
        <w:t>,</w:t>
      </w:r>
      <w:r w:rsidRPr="001B77E8">
        <w:rPr>
          <w:sz w:val="20"/>
          <w:szCs w:val="20"/>
        </w:rPr>
        <w:t xml:space="preserve"> Quantification of the number of c-Fos</w:t>
      </w:r>
      <w:r w:rsidRPr="001B77E8">
        <w:rPr>
          <w:sz w:val="20"/>
          <w:szCs w:val="20"/>
          <w:vertAlign w:val="superscript"/>
        </w:rPr>
        <w:t>+</w:t>
      </w:r>
      <w:r>
        <w:rPr>
          <w:sz w:val="20"/>
          <w:szCs w:val="20"/>
          <w:vertAlign w:val="superscript"/>
        </w:rPr>
        <w:t xml:space="preserve"> </w:t>
      </w:r>
      <w:r w:rsidRPr="001B77E8">
        <w:rPr>
          <w:sz w:val="20"/>
          <w:szCs w:val="20"/>
        </w:rPr>
        <w:t xml:space="preserve">cells </w:t>
      </w:r>
      <w:r>
        <w:rPr>
          <w:sz w:val="20"/>
          <w:szCs w:val="20"/>
        </w:rPr>
        <w:t>in different groups</w:t>
      </w:r>
      <w:r w:rsidRPr="001B77E8">
        <w:rPr>
          <w:sz w:val="20"/>
          <w:szCs w:val="20"/>
        </w:rPr>
        <w:t xml:space="preserve">. </w:t>
      </w:r>
      <w:r>
        <w:rPr>
          <w:sz w:val="20"/>
          <w:szCs w:val="20"/>
        </w:rPr>
        <w:t>n</w:t>
      </w:r>
      <w:r w:rsidRPr="00AA63E3">
        <w:rPr>
          <w:sz w:val="20"/>
          <w:szCs w:val="20"/>
        </w:rPr>
        <w:t>= </w:t>
      </w:r>
      <w:r>
        <w:rPr>
          <w:sz w:val="20"/>
          <w:szCs w:val="20"/>
        </w:rPr>
        <w:t>3. D</w:t>
      </w:r>
      <w:r w:rsidRPr="00EF6188">
        <w:rPr>
          <w:sz w:val="20"/>
          <w:szCs w:val="20"/>
        </w:rPr>
        <w:t>ata are mean ± s.e.m. Statistical analysis was performed using</w:t>
      </w:r>
      <w:r w:rsidRPr="000812FA">
        <w:rPr>
          <w:sz w:val="20"/>
          <w:szCs w:val="20"/>
        </w:rPr>
        <w:t xml:space="preserve"> </w:t>
      </w:r>
      <w:r w:rsidRPr="00EF6188">
        <w:rPr>
          <w:sz w:val="20"/>
          <w:szCs w:val="20"/>
        </w:rPr>
        <w:t xml:space="preserve">two-tailed unpaired </w:t>
      </w:r>
      <w:r w:rsidRPr="00EF6188">
        <w:rPr>
          <w:i/>
          <w:iCs/>
          <w:sz w:val="20"/>
          <w:szCs w:val="20"/>
        </w:rPr>
        <w:t>t</w:t>
      </w:r>
      <w:r w:rsidRPr="00EF6188">
        <w:rPr>
          <w:sz w:val="20"/>
          <w:szCs w:val="20"/>
        </w:rPr>
        <w:t>-tests</w:t>
      </w:r>
      <w:r>
        <w:rPr>
          <w:sz w:val="20"/>
          <w:szCs w:val="20"/>
        </w:rPr>
        <w:t xml:space="preserve"> </w:t>
      </w:r>
      <w:r w:rsidRPr="00EF6188">
        <w:rPr>
          <w:sz w:val="20"/>
          <w:szCs w:val="20"/>
        </w:rPr>
        <w:t>(</w:t>
      </w:r>
      <w:r>
        <w:rPr>
          <w:b/>
          <w:bCs/>
          <w:sz w:val="20"/>
          <w:szCs w:val="20"/>
        </w:rPr>
        <w:t>a</w:t>
      </w:r>
      <w:r w:rsidRPr="00EF6188">
        <w:rPr>
          <w:sz w:val="20"/>
          <w:szCs w:val="20"/>
        </w:rPr>
        <w:t>)</w:t>
      </w:r>
      <w:r>
        <w:rPr>
          <w:sz w:val="20"/>
          <w:szCs w:val="20"/>
        </w:rPr>
        <w:t xml:space="preserve"> and one</w:t>
      </w:r>
      <w:r w:rsidRPr="00EF6188">
        <w:rPr>
          <w:sz w:val="20"/>
          <w:szCs w:val="20"/>
        </w:rPr>
        <w:t xml:space="preserve">-way </w:t>
      </w:r>
      <w:r>
        <w:rPr>
          <w:sz w:val="20"/>
          <w:szCs w:val="20"/>
        </w:rPr>
        <w:t xml:space="preserve">ANOVA </w:t>
      </w:r>
      <w:r w:rsidRPr="00EF6188">
        <w:rPr>
          <w:sz w:val="20"/>
          <w:szCs w:val="20"/>
        </w:rPr>
        <w:t>(</w:t>
      </w:r>
      <w:r>
        <w:rPr>
          <w:b/>
          <w:bCs/>
          <w:sz w:val="20"/>
          <w:szCs w:val="20"/>
        </w:rPr>
        <w:t>b-d</w:t>
      </w:r>
      <w:r w:rsidRPr="00EF6188">
        <w:rPr>
          <w:sz w:val="20"/>
          <w:szCs w:val="20"/>
        </w:rPr>
        <w:t>)</w:t>
      </w:r>
      <w:r>
        <w:rPr>
          <w:sz w:val="20"/>
          <w:szCs w:val="20"/>
        </w:rPr>
        <w:t xml:space="preserve">. </w:t>
      </w:r>
      <w:r>
        <w:rPr>
          <w:rFonts w:hint="eastAsia"/>
          <w:sz w:val="20"/>
          <w:szCs w:val="20"/>
        </w:rPr>
        <w:t>*</w:t>
      </w:r>
      <w:r w:rsidRPr="00A4643E">
        <w:rPr>
          <w:sz w:val="20"/>
          <w:szCs w:val="20"/>
        </w:rPr>
        <w:t>*</w:t>
      </w:r>
      <w:r>
        <w:rPr>
          <w:i/>
          <w:sz w:val="20"/>
          <w:szCs w:val="20"/>
        </w:rPr>
        <w:t>P</w:t>
      </w:r>
      <w:r>
        <w:rPr>
          <w:sz w:val="20"/>
          <w:szCs w:val="20"/>
        </w:rPr>
        <w:t xml:space="preserve"> &lt; 0.0</w:t>
      </w:r>
      <w:r>
        <w:rPr>
          <w:rFonts w:hint="eastAsia"/>
          <w:sz w:val="20"/>
          <w:szCs w:val="20"/>
        </w:rPr>
        <w:t>1</w:t>
      </w:r>
      <w:r w:rsidRPr="00A4643E">
        <w:rPr>
          <w:sz w:val="20"/>
          <w:szCs w:val="20"/>
        </w:rPr>
        <w:t>.</w:t>
      </w:r>
      <w:r w:rsidRPr="001B77E8">
        <w:rPr>
          <w:sz w:val="20"/>
          <w:szCs w:val="20"/>
        </w:rPr>
        <w:t xml:space="preserve"> </w:t>
      </w:r>
      <w:r>
        <w:rPr>
          <w:sz w:val="20"/>
          <w:szCs w:val="20"/>
        </w:rPr>
        <w:t>PVN</w:t>
      </w:r>
      <w:r w:rsidRPr="001B77E8">
        <w:rPr>
          <w:sz w:val="20"/>
          <w:szCs w:val="20"/>
        </w:rPr>
        <w:t>, paraventricular nucleus of hypothalamus</w:t>
      </w:r>
      <w:r>
        <w:rPr>
          <w:sz w:val="20"/>
          <w:szCs w:val="20"/>
        </w:rPr>
        <w:t>;</w:t>
      </w:r>
      <w:r w:rsidRPr="001B77E8">
        <w:rPr>
          <w:sz w:val="20"/>
          <w:szCs w:val="20"/>
        </w:rPr>
        <w:t xml:space="preserve"> anterior cingulate cortex; </w:t>
      </w:r>
      <w:r>
        <w:rPr>
          <w:sz w:val="20"/>
          <w:szCs w:val="20"/>
        </w:rPr>
        <w:t>PVA</w:t>
      </w:r>
      <w:r w:rsidRPr="001B77E8">
        <w:rPr>
          <w:sz w:val="20"/>
          <w:szCs w:val="20"/>
        </w:rPr>
        <w:t>,</w:t>
      </w:r>
      <w:r>
        <w:rPr>
          <w:sz w:val="20"/>
          <w:szCs w:val="20"/>
        </w:rPr>
        <w:t xml:space="preserve"> </w:t>
      </w:r>
      <w:r w:rsidRPr="001B77E8">
        <w:rPr>
          <w:sz w:val="20"/>
          <w:szCs w:val="20"/>
        </w:rPr>
        <w:t>paraventricular thalamus.</w:t>
      </w:r>
    </w:p>
    <w:p w14:paraId="44FF60EA" w14:textId="6E9C88DF" w:rsidR="003C033A" w:rsidRDefault="003C033A" w:rsidP="003C033A">
      <w:pPr>
        <w:rPr>
          <w:sz w:val="20"/>
          <w:szCs w:val="20"/>
        </w:rPr>
      </w:pPr>
      <w:r>
        <w:rPr>
          <w:noProof/>
        </w:rPr>
        <w:drawing>
          <wp:inline distT="0" distB="0" distL="0" distR="0" wp14:anchorId="5B5BFB72" wp14:editId="696ECDA5">
            <wp:extent cx="5274310" cy="234124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341245"/>
                    </a:xfrm>
                    <a:prstGeom prst="rect">
                      <a:avLst/>
                    </a:prstGeom>
                    <a:noFill/>
                    <a:ln>
                      <a:noFill/>
                    </a:ln>
                  </pic:spPr>
                </pic:pic>
              </a:graphicData>
            </a:graphic>
          </wp:inline>
        </w:drawing>
      </w:r>
    </w:p>
    <w:p w14:paraId="18403C91" w14:textId="77777777" w:rsidR="002E5BBC" w:rsidRDefault="002E5BBC" w:rsidP="003C033A">
      <w:pPr>
        <w:rPr>
          <w:rFonts w:ascii="宋体" w:hAnsi="宋体"/>
          <w:b/>
          <w:bCs/>
          <w:sz w:val="20"/>
          <w:szCs w:val="20"/>
        </w:rPr>
      </w:pPr>
      <w:r w:rsidRPr="005A7E65">
        <w:rPr>
          <w:b/>
          <w:bCs/>
          <w:sz w:val="20"/>
          <w:szCs w:val="20"/>
        </w:rPr>
        <w:t xml:space="preserve">Supplementary </w:t>
      </w:r>
      <w:r w:rsidRPr="007301F8">
        <w:rPr>
          <w:b/>
          <w:bCs/>
          <w:sz w:val="20"/>
          <w:szCs w:val="20"/>
        </w:rPr>
        <w:t>Fig</w:t>
      </w:r>
      <w:r>
        <w:rPr>
          <w:b/>
          <w:bCs/>
          <w:sz w:val="20"/>
          <w:szCs w:val="20"/>
        </w:rPr>
        <w:t>ure</w:t>
      </w:r>
      <w:r w:rsidRPr="007301F8">
        <w:rPr>
          <w:b/>
          <w:bCs/>
          <w:sz w:val="20"/>
          <w:szCs w:val="20"/>
        </w:rPr>
        <w:t xml:space="preserve">. </w:t>
      </w:r>
      <w:r w:rsidR="003C033A">
        <w:rPr>
          <w:b/>
          <w:bCs/>
          <w:sz w:val="20"/>
          <w:szCs w:val="20"/>
        </w:rPr>
        <w:t>5</w:t>
      </w:r>
    </w:p>
    <w:p w14:paraId="037095FE" w14:textId="2498E2C4" w:rsidR="003C033A" w:rsidRPr="006F2ADA" w:rsidRDefault="003C033A" w:rsidP="003C033A">
      <w:pPr>
        <w:rPr>
          <w:b/>
        </w:rPr>
      </w:pPr>
      <w:r>
        <w:rPr>
          <w:b/>
        </w:rPr>
        <w:t xml:space="preserve">Increased frequency and ampitude of sEPSC by MUP1 was disrupted by astrocytic </w:t>
      </w:r>
      <w:r w:rsidRPr="003C033A">
        <w:rPr>
          <w:b/>
        </w:rPr>
        <w:t>toxicant</w:t>
      </w:r>
      <w:r>
        <w:rPr>
          <w:b/>
        </w:rPr>
        <w:t xml:space="preserve"> L-AAA. </w:t>
      </w:r>
    </w:p>
    <w:p w14:paraId="1136E4FA" w14:textId="0BFC0A22" w:rsidR="003C033A" w:rsidRDefault="003C033A" w:rsidP="003C033A">
      <w:pPr>
        <w:rPr>
          <w:sz w:val="20"/>
          <w:szCs w:val="20"/>
        </w:rPr>
      </w:pPr>
      <w:r>
        <w:rPr>
          <w:b/>
          <w:bCs/>
          <w:sz w:val="20"/>
          <w:szCs w:val="20"/>
        </w:rPr>
        <w:t>a</w:t>
      </w:r>
      <w:r w:rsidRPr="008A582B">
        <w:rPr>
          <w:sz w:val="20"/>
          <w:szCs w:val="20"/>
        </w:rPr>
        <w:t>,</w:t>
      </w:r>
      <w:r w:rsidRPr="001B77E8">
        <w:rPr>
          <w:sz w:val="20"/>
          <w:szCs w:val="20"/>
        </w:rPr>
        <w:t xml:space="preserve"> </w:t>
      </w:r>
      <w:r w:rsidRPr="003C033A">
        <w:rPr>
          <w:sz w:val="20"/>
          <w:szCs w:val="20"/>
        </w:rPr>
        <w:t xml:space="preserve">Representative traces and average data showing that the </w:t>
      </w:r>
      <w:bookmarkStart w:id="2" w:name="OLE_LINK16"/>
      <w:r w:rsidRPr="003C033A">
        <w:rPr>
          <w:sz w:val="20"/>
          <w:szCs w:val="20"/>
        </w:rPr>
        <w:t xml:space="preserve">frequency and amplitude of </w:t>
      </w:r>
      <w:r>
        <w:rPr>
          <w:sz w:val="20"/>
          <w:szCs w:val="20"/>
        </w:rPr>
        <w:t>s</w:t>
      </w:r>
      <w:r w:rsidRPr="003C033A">
        <w:rPr>
          <w:sz w:val="20"/>
          <w:szCs w:val="20"/>
        </w:rPr>
        <w:t xml:space="preserve">EPSCs of </w:t>
      </w:r>
      <w:r>
        <w:rPr>
          <w:sz w:val="20"/>
          <w:szCs w:val="20"/>
        </w:rPr>
        <w:t>mPFC neurons</w:t>
      </w:r>
      <w:bookmarkEnd w:id="2"/>
      <w:r>
        <w:rPr>
          <w:sz w:val="20"/>
          <w:szCs w:val="20"/>
        </w:rPr>
        <w:t xml:space="preserve">. </w:t>
      </w:r>
      <w:r w:rsidRPr="00EF6188">
        <w:rPr>
          <w:sz w:val="20"/>
          <w:szCs w:val="20"/>
        </w:rPr>
        <w:t>n =</w:t>
      </w:r>
      <w:r>
        <w:rPr>
          <w:sz w:val="20"/>
          <w:szCs w:val="20"/>
        </w:rPr>
        <w:t xml:space="preserve">12 neurons from three mice. </w:t>
      </w:r>
      <w:r w:rsidR="006847C3">
        <w:rPr>
          <w:sz w:val="20"/>
          <w:szCs w:val="20"/>
        </w:rPr>
        <w:t xml:space="preserve">L-AAA, </w:t>
      </w:r>
      <w:r w:rsidR="006847C3" w:rsidRPr="006847C3">
        <w:rPr>
          <w:sz w:val="20"/>
          <w:szCs w:val="20"/>
        </w:rPr>
        <w:t xml:space="preserve">L-alpha-aminoadipic acid, </w:t>
      </w:r>
      <w:r w:rsidR="006847C3">
        <w:rPr>
          <w:sz w:val="20"/>
          <w:szCs w:val="20"/>
        </w:rPr>
        <w:t xml:space="preserve">a specific astrocytic toxicity. </w:t>
      </w:r>
      <w:r>
        <w:rPr>
          <w:b/>
          <w:bCs/>
          <w:sz w:val="20"/>
          <w:szCs w:val="20"/>
        </w:rPr>
        <w:t>b</w:t>
      </w:r>
      <w:r w:rsidRPr="008A582B">
        <w:rPr>
          <w:sz w:val="20"/>
          <w:szCs w:val="20"/>
        </w:rPr>
        <w:t>,</w:t>
      </w:r>
      <w:r w:rsidRPr="001B77E8">
        <w:rPr>
          <w:sz w:val="20"/>
          <w:szCs w:val="20"/>
        </w:rPr>
        <w:t xml:space="preserve"> </w:t>
      </w:r>
      <w:r w:rsidRPr="003C033A">
        <w:rPr>
          <w:sz w:val="20"/>
          <w:szCs w:val="20"/>
        </w:rPr>
        <w:t xml:space="preserve">Summary data for frequency and amplitude of </w:t>
      </w:r>
      <w:r>
        <w:rPr>
          <w:sz w:val="20"/>
          <w:szCs w:val="20"/>
        </w:rPr>
        <w:t>s</w:t>
      </w:r>
      <w:r w:rsidRPr="003C033A">
        <w:rPr>
          <w:sz w:val="20"/>
          <w:szCs w:val="20"/>
        </w:rPr>
        <w:t xml:space="preserve">EPSCs of </w:t>
      </w:r>
      <w:r>
        <w:rPr>
          <w:sz w:val="20"/>
          <w:szCs w:val="20"/>
        </w:rPr>
        <w:t xml:space="preserve">mPFC neurons after MUP1, UCPH-101, SCH-23390, CGS 15943, and MPEP. </w:t>
      </w:r>
      <w:r w:rsidRPr="00EF6188">
        <w:rPr>
          <w:sz w:val="20"/>
          <w:szCs w:val="20"/>
        </w:rPr>
        <w:t>n =</w:t>
      </w:r>
      <w:r>
        <w:rPr>
          <w:sz w:val="20"/>
          <w:szCs w:val="20"/>
        </w:rPr>
        <w:t>12 neurons from three mice</w:t>
      </w:r>
      <w:r w:rsidRPr="001B77E8">
        <w:rPr>
          <w:sz w:val="20"/>
          <w:szCs w:val="20"/>
        </w:rPr>
        <w:t xml:space="preserve">. </w:t>
      </w:r>
      <w:r w:rsidRPr="00EF6188">
        <w:rPr>
          <w:sz w:val="20"/>
          <w:szCs w:val="20"/>
        </w:rPr>
        <w:t>n =</w:t>
      </w:r>
      <w:r>
        <w:rPr>
          <w:sz w:val="20"/>
          <w:szCs w:val="20"/>
        </w:rPr>
        <w:t>12 neurons from three mice. D</w:t>
      </w:r>
      <w:r w:rsidRPr="00EF6188">
        <w:rPr>
          <w:sz w:val="20"/>
          <w:szCs w:val="20"/>
        </w:rPr>
        <w:t>ata are mean ± s.e.m. Statistical analysis was performed using</w:t>
      </w:r>
      <w:r w:rsidRPr="000812FA">
        <w:rPr>
          <w:sz w:val="20"/>
          <w:szCs w:val="20"/>
        </w:rPr>
        <w:t xml:space="preserve"> </w:t>
      </w:r>
      <w:r w:rsidRPr="00EF6188">
        <w:rPr>
          <w:sz w:val="20"/>
          <w:szCs w:val="20"/>
        </w:rPr>
        <w:t xml:space="preserve">two-tailed unpaired </w:t>
      </w:r>
      <w:r w:rsidRPr="00EF6188">
        <w:rPr>
          <w:i/>
          <w:iCs/>
          <w:sz w:val="20"/>
          <w:szCs w:val="20"/>
        </w:rPr>
        <w:t>t</w:t>
      </w:r>
      <w:r w:rsidRPr="00EF6188">
        <w:rPr>
          <w:sz w:val="20"/>
          <w:szCs w:val="20"/>
        </w:rPr>
        <w:t>-tests</w:t>
      </w:r>
      <w:r>
        <w:rPr>
          <w:sz w:val="20"/>
          <w:szCs w:val="20"/>
        </w:rPr>
        <w:t xml:space="preserve"> </w:t>
      </w:r>
      <w:r w:rsidRPr="00EF6188">
        <w:rPr>
          <w:sz w:val="20"/>
          <w:szCs w:val="20"/>
        </w:rPr>
        <w:t>(</w:t>
      </w:r>
      <w:r>
        <w:rPr>
          <w:b/>
          <w:bCs/>
          <w:sz w:val="20"/>
          <w:szCs w:val="20"/>
        </w:rPr>
        <w:t>a</w:t>
      </w:r>
      <w:r w:rsidRPr="00EF6188">
        <w:rPr>
          <w:sz w:val="20"/>
          <w:szCs w:val="20"/>
        </w:rPr>
        <w:t>)</w:t>
      </w:r>
      <w:r>
        <w:rPr>
          <w:sz w:val="20"/>
          <w:szCs w:val="20"/>
        </w:rPr>
        <w:t xml:space="preserve"> and one</w:t>
      </w:r>
      <w:r w:rsidRPr="00EF6188">
        <w:rPr>
          <w:sz w:val="20"/>
          <w:szCs w:val="20"/>
        </w:rPr>
        <w:t>-</w:t>
      </w:r>
      <w:r w:rsidRPr="00EF6188">
        <w:rPr>
          <w:sz w:val="20"/>
          <w:szCs w:val="20"/>
        </w:rPr>
        <w:lastRenderedPageBreak/>
        <w:t xml:space="preserve">way </w:t>
      </w:r>
      <w:r>
        <w:rPr>
          <w:sz w:val="20"/>
          <w:szCs w:val="20"/>
        </w:rPr>
        <w:t xml:space="preserve">ANOVA </w:t>
      </w:r>
      <w:r w:rsidRPr="00EF6188">
        <w:rPr>
          <w:sz w:val="20"/>
          <w:szCs w:val="20"/>
        </w:rPr>
        <w:t>(</w:t>
      </w:r>
      <w:r>
        <w:rPr>
          <w:b/>
          <w:bCs/>
          <w:sz w:val="20"/>
          <w:szCs w:val="20"/>
        </w:rPr>
        <w:t>b-d</w:t>
      </w:r>
      <w:r w:rsidRPr="00EF6188">
        <w:rPr>
          <w:sz w:val="20"/>
          <w:szCs w:val="20"/>
        </w:rPr>
        <w:t>)</w:t>
      </w:r>
      <w:r>
        <w:rPr>
          <w:sz w:val="20"/>
          <w:szCs w:val="20"/>
        </w:rPr>
        <w:t xml:space="preserve">. </w:t>
      </w:r>
      <w:r w:rsidRPr="00EF6188">
        <w:rPr>
          <w:sz w:val="20"/>
          <w:szCs w:val="20"/>
        </w:rPr>
        <w:t>Statistical analysis was performed using</w:t>
      </w:r>
      <w:r w:rsidRPr="003C033A">
        <w:rPr>
          <w:sz w:val="20"/>
          <w:szCs w:val="20"/>
        </w:rPr>
        <w:t xml:space="preserve"> </w:t>
      </w:r>
      <w:r w:rsidRPr="00EF6188">
        <w:rPr>
          <w:sz w:val="20"/>
          <w:szCs w:val="20"/>
        </w:rPr>
        <w:t xml:space="preserve">one-way </w:t>
      </w:r>
      <w:r w:rsidRPr="00AA63E3">
        <w:rPr>
          <w:sz w:val="20"/>
          <w:szCs w:val="20"/>
        </w:rPr>
        <w:t>Kruskal–Wallis H-test with Nemenyi multiple comparisons test</w:t>
      </w:r>
      <w:r>
        <w:rPr>
          <w:sz w:val="20"/>
          <w:szCs w:val="20"/>
        </w:rPr>
        <w:t xml:space="preserve"> </w:t>
      </w:r>
      <w:r w:rsidRPr="00EF6188">
        <w:rPr>
          <w:sz w:val="20"/>
          <w:szCs w:val="20"/>
        </w:rPr>
        <w:t>(</w:t>
      </w:r>
      <w:r>
        <w:rPr>
          <w:sz w:val="20"/>
          <w:szCs w:val="20"/>
        </w:rPr>
        <w:t xml:space="preserve">line grams in </w:t>
      </w:r>
      <w:r>
        <w:rPr>
          <w:b/>
          <w:bCs/>
          <w:sz w:val="20"/>
          <w:szCs w:val="20"/>
        </w:rPr>
        <w:t>a</w:t>
      </w:r>
      <w:r w:rsidRPr="00EF6188">
        <w:rPr>
          <w:sz w:val="20"/>
          <w:szCs w:val="20"/>
        </w:rPr>
        <w:t>)</w:t>
      </w:r>
      <w:r>
        <w:rPr>
          <w:sz w:val="20"/>
          <w:szCs w:val="20"/>
        </w:rPr>
        <w:t>,</w:t>
      </w:r>
      <w:r w:rsidRPr="000812FA">
        <w:rPr>
          <w:sz w:val="20"/>
          <w:szCs w:val="20"/>
        </w:rPr>
        <w:t xml:space="preserve"> </w:t>
      </w:r>
      <w:r w:rsidRPr="00EF6188">
        <w:rPr>
          <w:sz w:val="20"/>
          <w:szCs w:val="20"/>
        </w:rPr>
        <w:t xml:space="preserve">two-tailed unpaired </w:t>
      </w:r>
      <w:r w:rsidRPr="00EF6188">
        <w:rPr>
          <w:i/>
          <w:iCs/>
          <w:sz w:val="20"/>
          <w:szCs w:val="20"/>
        </w:rPr>
        <w:t>t</w:t>
      </w:r>
      <w:r w:rsidRPr="00EF6188">
        <w:rPr>
          <w:sz w:val="20"/>
          <w:szCs w:val="20"/>
        </w:rPr>
        <w:t>-tests</w:t>
      </w:r>
      <w:r>
        <w:rPr>
          <w:sz w:val="20"/>
          <w:szCs w:val="20"/>
        </w:rPr>
        <w:t xml:space="preserve"> </w:t>
      </w:r>
      <w:r w:rsidRPr="00EF6188">
        <w:rPr>
          <w:sz w:val="20"/>
          <w:szCs w:val="20"/>
        </w:rPr>
        <w:t>(</w:t>
      </w:r>
      <w:r>
        <w:rPr>
          <w:sz w:val="20"/>
          <w:szCs w:val="20"/>
        </w:rPr>
        <w:t xml:space="preserve">histograms in </w:t>
      </w:r>
      <w:r>
        <w:rPr>
          <w:b/>
          <w:bCs/>
          <w:sz w:val="20"/>
          <w:szCs w:val="20"/>
        </w:rPr>
        <w:t>a</w:t>
      </w:r>
      <w:r w:rsidRPr="00EF6188">
        <w:rPr>
          <w:sz w:val="20"/>
          <w:szCs w:val="20"/>
        </w:rPr>
        <w:t>)</w:t>
      </w:r>
      <w:r>
        <w:rPr>
          <w:sz w:val="20"/>
          <w:szCs w:val="20"/>
        </w:rPr>
        <w:t xml:space="preserve"> and one</w:t>
      </w:r>
      <w:r w:rsidRPr="00EF6188">
        <w:rPr>
          <w:sz w:val="20"/>
          <w:szCs w:val="20"/>
        </w:rPr>
        <w:t xml:space="preserve">-way </w:t>
      </w:r>
      <w:r>
        <w:rPr>
          <w:sz w:val="20"/>
          <w:szCs w:val="20"/>
        </w:rPr>
        <w:t xml:space="preserve">ANOVA </w:t>
      </w:r>
      <w:r w:rsidRPr="00EF6188">
        <w:rPr>
          <w:sz w:val="20"/>
          <w:szCs w:val="20"/>
        </w:rPr>
        <w:t>(</w:t>
      </w:r>
      <w:r>
        <w:rPr>
          <w:b/>
          <w:bCs/>
          <w:sz w:val="20"/>
          <w:szCs w:val="20"/>
        </w:rPr>
        <w:t>b</w:t>
      </w:r>
      <w:r w:rsidRPr="00EF6188">
        <w:rPr>
          <w:sz w:val="20"/>
          <w:szCs w:val="20"/>
        </w:rPr>
        <w:t>)</w:t>
      </w:r>
      <w:r>
        <w:rPr>
          <w:sz w:val="20"/>
          <w:szCs w:val="20"/>
        </w:rPr>
        <w:t xml:space="preserve">. </w:t>
      </w:r>
      <w:r>
        <w:rPr>
          <w:rFonts w:hint="eastAsia"/>
          <w:sz w:val="20"/>
          <w:szCs w:val="20"/>
        </w:rPr>
        <w:t>*</w:t>
      </w:r>
      <w:r w:rsidRPr="00A4643E">
        <w:rPr>
          <w:sz w:val="20"/>
          <w:szCs w:val="20"/>
        </w:rPr>
        <w:t>*</w:t>
      </w:r>
      <w:r>
        <w:rPr>
          <w:i/>
          <w:sz w:val="20"/>
          <w:szCs w:val="20"/>
        </w:rPr>
        <w:t>P</w:t>
      </w:r>
      <w:r>
        <w:rPr>
          <w:sz w:val="20"/>
          <w:szCs w:val="20"/>
        </w:rPr>
        <w:t xml:space="preserve"> &lt; 0.0</w:t>
      </w:r>
      <w:r>
        <w:rPr>
          <w:rFonts w:hint="eastAsia"/>
          <w:sz w:val="20"/>
          <w:szCs w:val="20"/>
        </w:rPr>
        <w:t>1.</w:t>
      </w:r>
      <w:r w:rsidRPr="00EF6188">
        <w:rPr>
          <w:sz w:val="20"/>
          <w:szCs w:val="20"/>
        </w:rPr>
        <w:t xml:space="preserve"> </w:t>
      </w:r>
      <w:r>
        <w:rPr>
          <w:sz w:val="20"/>
          <w:szCs w:val="20"/>
        </w:rPr>
        <w:t xml:space="preserve">UCPH-101, </w:t>
      </w:r>
      <w:r w:rsidRPr="003C033A">
        <w:rPr>
          <w:sz w:val="20"/>
          <w:szCs w:val="20"/>
        </w:rPr>
        <w:t xml:space="preserve">excitatory amino acid transporter </w:t>
      </w:r>
      <w:r>
        <w:rPr>
          <w:sz w:val="20"/>
          <w:szCs w:val="20"/>
        </w:rPr>
        <w:t>1 inhibitor; SCH-23390,</w:t>
      </w:r>
      <w:r w:rsidRPr="003C033A">
        <w:t xml:space="preserve"> </w:t>
      </w:r>
      <w:r w:rsidRPr="003C033A">
        <w:rPr>
          <w:sz w:val="20"/>
          <w:szCs w:val="20"/>
        </w:rPr>
        <w:t>dopamine D1-like receptor antagonist</w:t>
      </w:r>
      <w:r>
        <w:rPr>
          <w:sz w:val="20"/>
          <w:szCs w:val="20"/>
        </w:rPr>
        <w:t>; CGS 15943, a</w:t>
      </w:r>
      <w:r w:rsidRPr="003C033A">
        <w:rPr>
          <w:sz w:val="20"/>
          <w:szCs w:val="20"/>
        </w:rPr>
        <w:t xml:space="preserve">denosine </w:t>
      </w:r>
      <w:r>
        <w:rPr>
          <w:sz w:val="20"/>
          <w:szCs w:val="20"/>
        </w:rPr>
        <w:t>r</w:t>
      </w:r>
      <w:r w:rsidRPr="003C033A">
        <w:rPr>
          <w:sz w:val="20"/>
          <w:szCs w:val="20"/>
        </w:rPr>
        <w:t>eceptor antagonist</w:t>
      </w:r>
      <w:r>
        <w:rPr>
          <w:sz w:val="20"/>
          <w:szCs w:val="20"/>
        </w:rPr>
        <w:t xml:space="preserve">; MPEP, </w:t>
      </w:r>
      <w:r w:rsidRPr="003C033A">
        <w:rPr>
          <w:sz w:val="20"/>
          <w:szCs w:val="20"/>
        </w:rPr>
        <w:t>mGlu5 receptor antagonist</w:t>
      </w:r>
      <w:r w:rsidRPr="001B77E8">
        <w:rPr>
          <w:sz w:val="20"/>
          <w:szCs w:val="20"/>
        </w:rPr>
        <w:t>.</w:t>
      </w:r>
    </w:p>
    <w:p w14:paraId="393546FA" w14:textId="77777777" w:rsidR="003C033A" w:rsidRPr="003C033A" w:rsidRDefault="003C033A" w:rsidP="003C033A">
      <w:pPr>
        <w:rPr>
          <w:sz w:val="20"/>
          <w:szCs w:val="20"/>
        </w:rPr>
      </w:pPr>
    </w:p>
    <w:p w14:paraId="37196489" w14:textId="0DD635B8" w:rsidR="001B77E8" w:rsidRDefault="003C033A">
      <w:pPr>
        <w:rPr>
          <w:sz w:val="20"/>
          <w:szCs w:val="20"/>
        </w:rPr>
      </w:pPr>
      <w:r>
        <w:rPr>
          <w:noProof/>
        </w:rPr>
        <w:drawing>
          <wp:inline distT="0" distB="0" distL="0" distR="0" wp14:anchorId="756C1105" wp14:editId="29AF12C9">
            <wp:extent cx="5274310" cy="301561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3015615"/>
                    </a:xfrm>
                    <a:prstGeom prst="rect">
                      <a:avLst/>
                    </a:prstGeom>
                    <a:noFill/>
                    <a:ln>
                      <a:noFill/>
                    </a:ln>
                  </pic:spPr>
                </pic:pic>
              </a:graphicData>
            </a:graphic>
          </wp:inline>
        </w:drawing>
      </w:r>
    </w:p>
    <w:p w14:paraId="099C749F" w14:textId="77777777" w:rsidR="002E5BBC" w:rsidRDefault="002E5BBC" w:rsidP="003C033A">
      <w:pPr>
        <w:rPr>
          <w:rFonts w:ascii="宋体" w:hAnsi="宋体"/>
          <w:b/>
          <w:bCs/>
          <w:sz w:val="20"/>
          <w:szCs w:val="20"/>
        </w:rPr>
      </w:pPr>
      <w:r w:rsidRPr="005A7E65">
        <w:rPr>
          <w:b/>
          <w:bCs/>
          <w:sz w:val="20"/>
          <w:szCs w:val="20"/>
        </w:rPr>
        <w:t xml:space="preserve">Supplementary </w:t>
      </w:r>
      <w:r w:rsidRPr="007301F8">
        <w:rPr>
          <w:b/>
          <w:bCs/>
          <w:sz w:val="20"/>
          <w:szCs w:val="20"/>
        </w:rPr>
        <w:t>Fig</w:t>
      </w:r>
      <w:r>
        <w:rPr>
          <w:b/>
          <w:bCs/>
          <w:sz w:val="20"/>
          <w:szCs w:val="20"/>
        </w:rPr>
        <w:t>ure</w:t>
      </w:r>
      <w:r w:rsidRPr="007301F8">
        <w:rPr>
          <w:b/>
          <w:bCs/>
          <w:sz w:val="20"/>
          <w:szCs w:val="20"/>
        </w:rPr>
        <w:t xml:space="preserve">. </w:t>
      </w:r>
      <w:r w:rsidR="003C033A">
        <w:rPr>
          <w:b/>
          <w:bCs/>
          <w:sz w:val="20"/>
          <w:szCs w:val="20"/>
        </w:rPr>
        <w:t>6</w:t>
      </w:r>
    </w:p>
    <w:p w14:paraId="02C8631F" w14:textId="7D463642" w:rsidR="003C033A" w:rsidRPr="006F2ADA" w:rsidRDefault="003C033A" w:rsidP="003C033A">
      <w:pPr>
        <w:rPr>
          <w:b/>
        </w:rPr>
      </w:pPr>
      <w:r w:rsidRPr="003C033A">
        <w:rPr>
          <w:rFonts w:hint="eastAsia"/>
          <w:b/>
        </w:rPr>
        <w:t>M</w:t>
      </w:r>
      <w:r w:rsidRPr="003C033A">
        <w:rPr>
          <w:b/>
        </w:rPr>
        <w:t xml:space="preserve">UP1 </w:t>
      </w:r>
      <w:r>
        <w:rPr>
          <w:b/>
        </w:rPr>
        <w:t xml:space="preserve">did not affect mEPSC, sIPSC, sIPSC, or PPR of IPSC. </w:t>
      </w:r>
    </w:p>
    <w:p w14:paraId="5C8F46F8" w14:textId="5CCC8776" w:rsidR="003C033A" w:rsidRDefault="003C033A" w:rsidP="003C033A">
      <w:pPr>
        <w:rPr>
          <w:sz w:val="20"/>
          <w:szCs w:val="20"/>
        </w:rPr>
      </w:pPr>
      <w:bookmarkStart w:id="3" w:name="OLE_LINK19"/>
      <w:r>
        <w:rPr>
          <w:b/>
          <w:bCs/>
          <w:sz w:val="20"/>
          <w:szCs w:val="20"/>
        </w:rPr>
        <w:t>a</w:t>
      </w:r>
      <w:r w:rsidRPr="008A582B">
        <w:rPr>
          <w:sz w:val="20"/>
          <w:szCs w:val="20"/>
        </w:rPr>
        <w:t>,</w:t>
      </w:r>
      <w:r w:rsidRPr="001B77E8">
        <w:rPr>
          <w:sz w:val="20"/>
          <w:szCs w:val="20"/>
        </w:rPr>
        <w:t xml:space="preserve"> </w:t>
      </w:r>
      <w:r w:rsidRPr="003C033A">
        <w:rPr>
          <w:sz w:val="20"/>
          <w:szCs w:val="20"/>
        </w:rPr>
        <w:t xml:space="preserve">Representative traces and average data showing that the frequency and amplitude of mEPSCs of </w:t>
      </w:r>
      <w:r>
        <w:rPr>
          <w:sz w:val="20"/>
          <w:szCs w:val="20"/>
        </w:rPr>
        <w:t>mPFC neurons</w:t>
      </w:r>
      <w:r>
        <w:rPr>
          <w:rFonts w:hint="eastAsia"/>
          <w:sz w:val="20"/>
          <w:szCs w:val="20"/>
        </w:rPr>
        <w:t xml:space="preserve"> </w:t>
      </w:r>
      <w:r>
        <w:rPr>
          <w:sz w:val="20"/>
          <w:szCs w:val="20"/>
        </w:rPr>
        <w:t xml:space="preserve">before and after MUP1 treatment. </w:t>
      </w:r>
      <w:r w:rsidRPr="00EF6188">
        <w:rPr>
          <w:sz w:val="20"/>
          <w:szCs w:val="20"/>
        </w:rPr>
        <w:t>n =</w:t>
      </w:r>
      <w:r>
        <w:rPr>
          <w:sz w:val="20"/>
          <w:szCs w:val="20"/>
        </w:rPr>
        <w:t>10 neurons from three mice.</w:t>
      </w:r>
      <w:bookmarkStart w:id="4" w:name="OLE_LINK15"/>
      <w:r>
        <w:rPr>
          <w:sz w:val="20"/>
          <w:szCs w:val="20"/>
        </w:rPr>
        <w:t xml:space="preserve"> </w:t>
      </w:r>
      <w:r>
        <w:rPr>
          <w:b/>
          <w:bCs/>
          <w:sz w:val="20"/>
          <w:szCs w:val="20"/>
        </w:rPr>
        <w:t>b</w:t>
      </w:r>
      <w:r w:rsidRPr="008A582B">
        <w:rPr>
          <w:sz w:val="20"/>
          <w:szCs w:val="20"/>
        </w:rPr>
        <w:t>,</w:t>
      </w:r>
      <w:r w:rsidRPr="001B77E8">
        <w:rPr>
          <w:sz w:val="20"/>
          <w:szCs w:val="20"/>
        </w:rPr>
        <w:t xml:space="preserve"> </w:t>
      </w:r>
      <w:r w:rsidRPr="003C033A">
        <w:rPr>
          <w:sz w:val="20"/>
          <w:szCs w:val="20"/>
        </w:rPr>
        <w:t xml:space="preserve">Representative traces and average data showing that the frequency and amplitude of </w:t>
      </w:r>
      <w:r>
        <w:rPr>
          <w:sz w:val="20"/>
          <w:szCs w:val="20"/>
        </w:rPr>
        <w:t>sI</w:t>
      </w:r>
      <w:r w:rsidRPr="003C033A">
        <w:rPr>
          <w:sz w:val="20"/>
          <w:szCs w:val="20"/>
        </w:rPr>
        <w:t xml:space="preserve">PSCs of </w:t>
      </w:r>
      <w:r>
        <w:rPr>
          <w:sz w:val="20"/>
          <w:szCs w:val="20"/>
        </w:rPr>
        <w:t>mPFC neurons</w:t>
      </w:r>
      <w:r>
        <w:rPr>
          <w:rFonts w:hint="eastAsia"/>
          <w:sz w:val="20"/>
          <w:szCs w:val="20"/>
        </w:rPr>
        <w:t xml:space="preserve"> </w:t>
      </w:r>
      <w:r>
        <w:rPr>
          <w:sz w:val="20"/>
          <w:szCs w:val="20"/>
        </w:rPr>
        <w:t xml:space="preserve">before and after MUP1 treatment. </w:t>
      </w:r>
      <w:r w:rsidRPr="00EF6188">
        <w:rPr>
          <w:sz w:val="20"/>
          <w:szCs w:val="20"/>
        </w:rPr>
        <w:t>n =</w:t>
      </w:r>
      <w:r>
        <w:rPr>
          <w:sz w:val="20"/>
          <w:szCs w:val="20"/>
        </w:rPr>
        <w:t>12 neurons from three mice.</w:t>
      </w:r>
      <w:bookmarkEnd w:id="4"/>
      <w:r>
        <w:rPr>
          <w:sz w:val="20"/>
          <w:szCs w:val="20"/>
        </w:rPr>
        <w:t xml:space="preserve"> </w:t>
      </w:r>
      <w:r>
        <w:rPr>
          <w:b/>
          <w:bCs/>
          <w:sz w:val="20"/>
          <w:szCs w:val="20"/>
        </w:rPr>
        <w:t>c</w:t>
      </w:r>
      <w:r w:rsidRPr="008A582B">
        <w:rPr>
          <w:sz w:val="20"/>
          <w:szCs w:val="20"/>
        </w:rPr>
        <w:t>,</w:t>
      </w:r>
      <w:r w:rsidRPr="001B77E8">
        <w:rPr>
          <w:sz w:val="20"/>
          <w:szCs w:val="20"/>
        </w:rPr>
        <w:t xml:space="preserve"> </w:t>
      </w:r>
      <w:r w:rsidRPr="003C033A">
        <w:rPr>
          <w:sz w:val="20"/>
          <w:szCs w:val="20"/>
        </w:rPr>
        <w:t xml:space="preserve">Representative traces and average data showing that the frequency and amplitude of </w:t>
      </w:r>
      <w:r>
        <w:rPr>
          <w:sz w:val="20"/>
          <w:szCs w:val="20"/>
        </w:rPr>
        <w:t>mI</w:t>
      </w:r>
      <w:r w:rsidRPr="003C033A">
        <w:rPr>
          <w:sz w:val="20"/>
          <w:szCs w:val="20"/>
        </w:rPr>
        <w:t xml:space="preserve">PSCs of </w:t>
      </w:r>
      <w:r>
        <w:rPr>
          <w:sz w:val="20"/>
          <w:szCs w:val="20"/>
        </w:rPr>
        <w:t>mPFC neurons</w:t>
      </w:r>
      <w:r>
        <w:rPr>
          <w:rFonts w:hint="eastAsia"/>
          <w:sz w:val="20"/>
          <w:szCs w:val="20"/>
        </w:rPr>
        <w:t xml:space="preserve"> </w:t>
      </w:r>
      <w:r>
        <w:rPr>
          <w:sz w:val="20"/>
          <w:szCs w:val="20"/>
        </w:rPr>
        <w:t xml:space="preserve">before and after MUP1 treatment. </w:t>
      </w:r>
      <w:r w:rsidRPr="00EF6188">
        <w:rPr>
          <w:sz w:val="20"/>
          <w:szCs w:val="20"/>
        </w:rPr>
        <w:t>n =</w:t>
      </w:r>
      <w:r>
        <w:rPr>
          <w:sz w:val="20"/>
          <w:szCs w:val="20"/>
        </w:rPr>
        <w:t>10 neurons from three mice.</w:t>
      </w:r>
      <w:r w:rsidRPr="003C033A">
        <w:rPr>
          <w:b/>
          <w:bCs/>
          <w:sz w:val="20"/>
          <w:szCs w:val="20"/>
        </w:rPr>
        <w:t xml:space="preserve"> </w:t>
      </w:r>
      <w:r>
        <w:rPr>
          <w:b/>
          <w:bCs/>
          <w:sz w:val="20"/>
          <w:szCs w:val="20"/>
        </w:rPr>
        <w:t>d</w:t>
      </w:r>
      <w:r w:rsidRPr="008A582B">
        <w:rPr>
          <w:sz w:val="20"/>
          <w:szCs w:val="20"/>
        </w:rPr>
        <w:t>,</w:t>
      </w:r>
      <w:r w:rsidRPr="001B77E8">
        <w:rPr>
          <w:sz w:val="20"/>
          <w:szCs w:val="20"/>
        </w:rPr>
        <w:t xml:space="preserve"> </w:t>
      </w:r>
      <w:r w:rsidRPr="003C033A">
        <w:rPr>
          <w:sz w:val="20"/>
          <w:szCs w:val="20"/>
        </w:rPr>
        <w:t xml:space="preserve">Representative traces and average data showing PPR of IPSC of </w:t>
      </w:r>
      <w:r>
        <w:rPr>
          <w:sz w:val="20"/>
          <w:szCs w:val="20"/>
        </w:rPr>
        <w:t>mPFC neurons</w:t>
      </w:r>
      <w:r>
        <w:rPr>
          <w:rFonts w:hint="eastAsia"/>
          <w:sz w:val="20"/>
          <w:szCs w:val="20"/>
        </w:rPr>
        <w:t xml:space="preserve"> </w:t>
      </w:r>
      <w:r>
        <w:rPr>
          <w:sz w:val="20"/>
          <w:szCs w:val="20"/>
        </w:rPr>
        <w:t xml:space="preserve">before and after MUP1 treatment. </w:t>
      </w:r>
      <w:r w:rsidRPr="00EF6188">
        <w:rPr>
          <w:sz w:val="20"/>
          <w:szCs w:val="20"/>
        </w:rPr>
        <w:t>n =</w:t>
      </w:r>
      <w:r>
        <w:rPr>
          <w:sz w:val="20"/>
          <w:szCs w:val="20"/>
        </w:rPr>
        <w:t>10 neurons from three mice.</w:t>
      </w:r>
      <w:r w:rsidRPr="003C033A">
        <w:rPr>
          <w:sz w:val="20"/>
          <w:szCs w:val="20"/>
        </w:rPr>
        <w:t xml:space="preserve"> </w:t>
      </w:r>
      <w:r w:rsidRPr="00EF6188">
        <w:rPr>
          <w:sz w:val="20"/>
          <w:szCs w:val="20"/>
        </w:rPr>
        <w:t>Statistical analysis was performed using</w:t>
      </w:r>
      <w:r w:rsidRPr="000812FA">
        <w:rPr>
          <w:sz w:val="20"/>
          <w:szCs w:val="20"/>
        </w:rPr>
        <w:t xml:space="preserve"> </w:t>
      </w:r>
      <w:r w:rsidRPr="00EF6188">
        <w:rPr>
          <w:sz w:val="20"/>
          <w:szCs w:val="20"/>
        </w:rPr>
        <w:t xml:space="preserve">two-tailed paired </w:t>
      </w:r>
      <w:r w:rsidRPr="00EF6188">
        <w:rPr>
          <w:i/>
          <w:iCs/>
          <w:sz w:val="20"/>
          <w:szCs w:val="20"/>
        </w:rPr>
        <w:t>t</w:t>
      </w:r>
      <w:r w:rsidRPr="00EF6188">
        <w:rPr>
          <w:sz w:val="20"/>
          <w:szCs w:val="20"/>
        </w:rPr>
        <w:t>-tests</w:t>
      </w:r>
      <w:r>
        <w:rPr>
          <w:sz w:val="20"/>
          <w:szCs w:val="20"/>
        </w:rPr>
        <w:t xml:space="preserve">. </w:t>
      </w:r>
      <w:r>
        <w:rPr>
          <w:rFonts w:hint="eastAsia"/>
          <w:sz w:val="20"/>
          <w:szCs w:val="20"/>
        </w:rPr>
        <w:t>*</w:t>
      </w:r>
      <w:r w:rsidRPr="00A4643E">
        <w:rPr>
          <w:sz w:val="20"/>
          <w:szCs w:val="20"/>
        </w:rPr>
        <w:t>*</w:t>
      </w:r>
      <w:r>
        <w:rPr>
          <w:i/>
          <w:sz w:val="20"/>
          <w:szCs w:val="20"/>
        </w:rPr>
        <w:t>P</w:t>
      </w:r>
      <w:r>
        <w:rPr>
          <w:sz w:val="20"/>
          <w:szCs w:val="20"/>
        </w:rPr>
        <w:t xml:space="preserve"> &lt; 0.0</w:t>
      </w:r>
      <w:r>
        <w:rPr>
          <w:rFonts w:hint="eastAsia"/>
          <w:sz w:val="20"/>
          <w:szCs w:val="20"/>
        </w:rPr>
        <w:t>1</w:t>
      </w:r>
      <w:r w:rsidRPr="00A4643E">
        <w:rPr>
          <w:sz w:val="20"/>
          <w:szCs w:val="20"/>
        </w:rPr>
        <w:t>.</w:t>
      </w:r>
    </w:p>
    <w:p w14:paraId="7278A5C1" w14:textId="77777777" w:rsidR="0001714A" w:rsidRDefault="0001714A" w:rsidP="0001714A">
      <w:pPr>
        <w:rPr>
          <w:sz w:val="20"/>
          <w:szCs w:val="20"/>
        </w:rPr>
      </w:pPr>
      <w:r>
        <w:rPr>
          <w:noProof/>
        </w:rPr>
        <w:lastRenderedPageBreak/>
        <w:drawing>
          <wp:inline distT="0" distB="0" distL="0" distR="0" wp14:anchorId="6BC518B9" wp14:editId="03526A5F">
            <wp:extent cx="5274310" cy="656780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6567805"/>
                    </a:xfrm>
                    <a:prstGeom prst="rect">
                      <a:avLst/>
                    </a:prstGeom>
                    <a:noFill/>
                    <a:ln>
                      <a:noFill/>
                    </a:ln>
                  </pic:spPr>
                </pic:pic>
              </a:graphicData>
            </a:graphic>
          </wp:inline>
        </w:drawing>
      </w:r>
    </w:p>
    <w:p w14:paraId="1634C4B3" w14:textId="77777777" w:rsidR="002E5BBC" w:rsidRDefault="002E5BBC" w:rsidP="0001714A">
      <w:pPr>
        <w:rPr>
          <w:rFonts w:ascii="宋体" w:hAnsi="宋体"/>
          <w:b/>
          <w:bCs/>
          <w:sz w:val="20"/>
          <w:szCs w:val="20"/>
        </w:rPr>
      </w:pPr>
      <w:r w:rsidRPr="005A7E65">
        <w:rPr>
          <w:b/>
          <w:bCs/>
          <w:sz w:val="20"/>
          <w:szCs w:val="20"/>
        </w:rPr>
        <w:t xml:space="preserve">Supplementary </w:t>
      </w:r>
      <w:r w:rsidRPr="007301F8">
        <w:rPr>
          <w:b/>
          <w:bCs/>
          <w:sz w:val="20"/>
          <w:szCs w:val="20"/>
        </w:rPr>
        <w:t>Fig</w:t>
      </w:r>
      <w:r>
        <w:rPr>
          <w:b/>
          <w:bCs/>
          <w:sz w:val="20"/>
          <w:szCs w:val="20"/>
        </w:rPr>
        <w:t>ure</w:t>
      </w:r>
      <w:r w:rsidRPr="007301F8">
        <w:rPr>
          <w:b/>
          <w:bCs/>
          <w:sz w:val="20"/>
          <w:szCs w:val="20"/>
        </w:rPr>
        <w:t xml:space="preserve">. </w:t>
      </w:r>
      <w:r w:rsidR="0001714A">
        <w:rPr>
          <w:b/>
          <w:bCs/>
          <w:sz w:val="20"/>
          <w:szCs w:val="20"/>
        </w:rPr>
        <w:t>7</w:t>
      </w:r>
    </w:p>
    <w:p w14:paraId="197BC737" w14:textId="6407B196" w:rsidR="0001714A" w:rsidRDefault="0001714A" w:rsidP="0001714A">
      <w:pPr>
        <w:rPr>
          <w:sz w:val="20"/>
          <w:szCs w:val="20"/>
        </w:rPr>
      </w:pPr>
      <w:r>
        <w:rPr>
          <w:b/>
        </w:rPr>
        <w:t>M</w:t>
      </w:r>
      <w:r w:rsidRPr="003C033A">
        <w:rPr>
          <w:b/>
        </w:rPr>
        <w:t xml:space="preserve">olecular docked pose of MUP1 </w:t>
      </w:r>
      <w:r>
        <w:rPr>
          <w:rFonts w:hint="eastAsia"/>
          <w:b/>
        </w:rPr>
        <w:t>with</w:t>
      </w:r>
      <w:r>
        <w:rPr>
          <w:b/>
        </w:rPr>
        <w:t xml:space="preserve"> </w:t>
      </w:r>
      <w:r>
        <w:rPr>
          <w:rFonts w:hint="eastAsia"/>
          <w:b/>
        </w:rPr>
        <w:t>different</w:t>
      </w:r>
      <w:r>
        <w:rPr>
          <w:b/>
        </w:rPr>
        <w:t xml:space="preserve"> potential targets.</w:t>
      </w:r>
    </w:p>
    <w:p w14:paraId="3C964440" w14:textId="77777777" w:rsidR="0001714A" w:rsidRDefault="0001714A" w:rsidP="0001714A">
      <w:pPr>
        <w:rPr>
          <w:sz w:val="20"/>
          <w:szCs w:val="20"/>
        </w:rPr>
      </w:pPr>
      <w:r>
        <w:rPr>
          <w:rFonts w:hint="eastAsia"/>
          <w:b/>
          <w:bCs/>
          <w:sz w:val="20"/>
          <w:szCs w:val="20"/>
        </w:rPr>
        <w:t>a</w:t>
      </w:r>
      <w:r>
        <w:rPr>
          <w:b/>
          <w:bCs/>
          <w:sz w:val="20"/>
          <w:szCs w:val="20"/>
        </w:rPr>
        <w:t>-</w:t>
      </w:r>
      <w:r>
        <w:rPr>
          <w:rFonts w:hint="eastAsia"/>
          <w:b/>
          <w:bCs/>
          <w:sz w:val="20"/>
          <w:szCs w:val="20"/>
        </w:rPr>
        <w:t>j</w:t>
      </w:r>
      <w:r w:rsidRPr="008A582B">
        <w:rPr>
          <w:sz w:val="20"/>
          <w:szCs w:val="20"/>
        </w:rPr>
        <w:t xml:space="preserve">, </w:t>
      </w:r>
      <w:r>
        <w:rPr>
          <w:sz w:val="20"/>
          <w:szCs w:val="20"/>
        </w:rPr>
        <w:t xml:space="preserve">Computer assistant molecular docked </w:t>
      </w:r>
      <w:r w:rsidRPr="00AA63E3">
        <w:rPr>
          <w:sz w:val="20"/>
          <w:szCs w:val="20"/>
        </w:rPr>
        <w:t xml:space="preserve">pose of </w:t>
      </w:r>
      <w:r>
        <w:rPr>
          <w:sz w:val="20"/>
          <w:szCs w:val="20"/>
        </w:rPr>
        <w:t>MUP1</w:t>
      </w:r>
      <w:r w:rsidRPr="00AA63E3">
        <w:rPr>
          <w:sz w:val="20"/>
          <w:szCs w:val="20"/>
        </w:rPr>
        <w:t xml:space="preserve"> in the </w:t>
      </w:r>
      <w:r>
        <w:rPr>
          <w:sz w:val="20"/>
          <w:szCs w:val="20"/>
        </w:rPr>
        <w:t>STXBP1</w:t>
      </w:r>
      <w:r>
        <w:rPr>
          <w:rFonts w:hint="eastAsia"/>
          <w:sz w:val="20"/>
          <w:szCs w:val="20"/>
        </w:rPr>
        <w:t>,</w:t>
      </w:r>
      <w:r>
        <w:rPr>
          <w:sz w:val="20"/>
          <w:szCs w:val="20"/>
        </w:rPr>
        <w:t xml:space="preserve"> GLT1, Synapsin1,</w:t>
      </w:r>
      <w:r w:rsidRPr="00AA63E3">
        <w:rPr>
          <w:sz w:val="20"/>
          <w:szCs w:val="20"/>
        </w:rPr>
        <w:t xml:space="preserve"> </w:t>
      </w:r>
      <w:r>
        <w:rPr>
          <w:sz w:val="20"/>
          <w:szCs w:val="20"/>
        </w:rPr>
        <w:t>Glyt1, SYT1, GAT1, GLAST, SYT7, CAMKV, and Syntaxin1A respectively</w:t>
      </w:r>
      <w:r w:rsidRPr="00AA63E3">
        <w:rPr>
          <w:sz w:val="20"/>
          <w:szCs w:val="20"/>
        </w:rPr>
        <w:t>.</w:t>
      </w:r>
      <w:bookmarkStart w:id="5" w:name="_Hlk120385425"/>
      <w:r w:rsidRPr="003C033A">
        <w:rPr>
          <w:sz w:val="20"/>
          <w:szCs w:val="20"/>
        </w:rPr>
        <w:t xml:space="preserve"> </w:t>
      </w:r>
      <w:r>
        <w:rPr>
          <w:sz w:val="20"/>
          <w:szCs w:val="20"/>
        </w:rPr>
        <w:t>STXBP1, s</w:t>
      </w:r>
      <w:r w:rsidRPr="003C033A">
        <w:rPr>
          <w:sz w:val="20"/>
          <w:szCs w:val="20"/>
        </w:rPr>
        <w:t>yntaxin-binding protein 1</w:t>
      </w:r>
      <w:r>
        <w:rPr>
          <w:sz w:val="20"/>
          <w:szCs w:val="20"/>
        </w:rPr>
        <w:t>; GLT1,</w:t>
      </w:r>
      <w:r w:rsidRPr="003C033A">
        <w:t xml:space="preserve"> </w:t>
      </w:r>
      <w:r>
        <w:rPr>
          <w:sz w:val="20"/>
          <w:szCs w:val="20"/>
        </w:rPr>
        <w:t>s</w:t>
      </w:r>
      <w:r w:rsidRPr="003C033A">
        <w:rPr>
          <w:sz w:val="20"/>
          <w:szCs w:val="20"/>
        </w:rPr>
        <w:t>odium-dependent glutamate/aspartate transporter 2</w:t>
      </w:r>
      <w:r>
        <w:rPr>
          <w:sz w:val="20"/>
          <w:szCs w:val="20"/>
        </w:rPr>
        <w:t>; Glyt1, s</w:t>
      </w:r>
      <w:r w:rsidRPr="003C033A">
        <w:rPr>
          <w:sz w:val="20"/>
          <w:szCs w:val="20"/>
        </w:rPr>
        <w:t>odium- and chloride-dependent glycine transporter 1</w:t>
      </w:r>
      <w:r>
        <w:rPr>
          <w:sz w:val="20"/>
          <w:szCs w:val="20"/>
        </w:rPr>
        <w:t>; SYT1,</w:t>
      </w:r>
      <w:r w:rsidRPr="003C033A">
        <w:t xml:space="preserve"> </w:t>
      </w:r>
      <w:bookmarkStart w:id="6" w:name="_Hlk120385570"/>
      <w:r>
        <w:rPr>
          <w:sz w:val="20"/>
          <w:szCs w:val="20"/>
        </w:rPr>
        <w:t>s</w:t>
      </w:r>
      <w:r w:rsidRPr="0001714A">
        <w:rPr>
          <w:sz w:val="20"/>
          <w:szCs w:val="20"/>
        </w:rPr>
        <w:t>ynaptotagmin-1</w:t>
      </w:r>
      <w:bookmarkEnd w:id="6"/>
      <w:r>
        <w:rPr>
          <w:sz w:val="20"/>
          <w:szCs w:val="20"/>
        </w:rPr>
        <w:t>;</w:t>
      </w:r>
      <w:r w:rsidRPr="003C033A">
        <w:t xml:space="preserve"> </w:t>
      </w:r>
      <w:r>
        <w:t xml:space="preserve">GAT1, </w:t>
      </w:r>
      <w:r>
        <w:rPr>
          <w:sz w:val="20"/>
          <w:szCs w:val="20"/>
        </w:rPr>
        <w:t>s</w:t>
      </w:r>
      <w:r w:rsidRPr="003C033A">
        <w:rPr>
          <w:sz w:val="20"/>
          <w:szCs w:val="20"/>
        </w:rPr>
        <w:t>odium- and chloride-dependent GABA transporter 1</w:t>
      </w:r>
      <w:r>
        <w:rPr>
          <w:sz w:val="20"/>
          <w:szCs w:val="20"/>
        </w:rPr>
        <w:t>; GLAST,</w:t>
      </w:r>
      <w:r w:rsidRPr="003C033A">
        <w:rPr>
          <w:sz w:val="20"/>
          <w:szCs w:val="20"/>
        </w:rPr>
        <w:t xml:space="preserve"> </w:t>
      </w:r>
      <w:r>
        <w:rPr>
          <w:sz w:val="20"/>
          <w:szCs w:val="20"/>
        </w:rPr>
        <w:t>e</w:t>
      </w:r>
      <w:r w:rsidRPr="003C033A">
        <w:rPr>
          <w:sz w:val="20"/>
          <w:szCs w:val="20"/>
        </w:rPr>
        <w:t>xcitatory amino acid transporter 1</w:t>
      </w:r>
      <w:r>
        <w:rPr>
          <w:sz w:val="20"/>
          <w:szCs w:val="20"/>
        </w:rPr>
        <w:t>; SYT7, s</w:t>
      </w:r>
      <w:r w:rsidRPr="0001714A">
        <w:rPr>
          <w:sz w:val="20"/>
          <w:szCs w:val="20"/>
        </w:rPr>
        <w:t>ynaptotagmin-</w:t>
      </w:r>
      <w:r>
        <w:rPr>
          <w:sz w:val="20"/>
          <w:szCs w:val="20"/>
        </w:rPr>
        <w:t>7; CAMKV,</w:t>
      </w:r>
      <w:r w:rsidRPr="003C033A">
        <w:rPr>
          <w:sz w:val="20"/>
          <w:szCs w:val="20"/>
        </w:rPr>
        <w:t xml:space="preserve"> CaM kinase-like vesicle-associated protein</w:t>
      </w:r>
      <w:r>
        <w:rPr>
          <w:sz w:val="20"/>
          <w:szCs w:val="20"/>
        </w:rPr>
        <w:t>.</w:t>
      </w:r>
    </w:p>
    <w:bookmarkEnd w:id="5"/>
    <w:p w14:paraId="2D75B26E" w14:textId="77777777" w:rsidR="0001714A" w:rsidRPr="0001714A" w:rsidRDefault="0001714A" w:rsidP="003C033A">
      <w:pPr>
        <w:rPr>
          <w:sz w:val="20"/>
          <w:szCs w:val="20"/>
        </w:rPr>
      </w:pPr>
    </w:p>
    <w:bookmarkEnd w:id="3"/>
    <w:p w14:paraId="480AAA06" w14:textId="2F950D58" w:rsidR="003C033A" w:rsidRDefault="003C033A" w:rsidP="003C033A">
      <w:pPr>
        <w:rPr>
          <w:sz w:val="20"/>
          <w:szCs w:val="20"/>
        </w:rPr>
      </w:pPr>
      <w:r>
        <w:rPr>
          <w:noProof/>
        </w:rPr>
        <w:lastRenderedPageBreak/>
        <w:drawing>
          <wp:inline distT="0" distB="0" distL="0" distR="0" wp14:anchorId="2E95C87C" wp14:editId="40F113B4">
            <wp:extent cx="5274310" cy="118427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1184275"/>
                    </a:xfrm>
                    <a:prstGeom prst="rect">
                      <a:avLst/>
                    </a:prstGeom>
                    <a:noFill/>
                    <a:ln>
                      <a:noFill/>
                    </a:ln>
                  </pic:spPr>
                </pic:pic>
              </a:graphicData>
            </a:graphic>
          </wp:inline>
        </w:drawing>
      </w:r>
    </w:p>
    <w:p w14:paraId="086CEC61" w14:textId="77777777" w:rsidR="002E5BBC" w:rsidRDefault="002E5BBC" w:rsidP="003C033A">
      <w:pPr>
        <w:rPr>
          <w:rFonts w:ascii="宋体" w:hAnsi="宋体"/>
          <w:b/>
          <w:bCs/>
          <w:sz w:val="20"/>
          <w:szCs w:val="20"/>
        </w:rPr>
      </w:pPr>
      <w:r w:rsidRPr="005A7E65">
        <w:rPr>
          <w:b/>
          <w:bCs/>
          <w:sz w:val="20"/>
          <w:szCs w:val="20"/>
        </w:rPr>
        <w:t xml:space="preserve">Supplementary </w:t>
      </w:r>
      <w:r w:rsidRPr="007301F8">
        <w:rPr>
          <w:b/>
          <w:bCs/>
          <w:sz w:val="20"/>
          <w:szCs w:val="20"/>
        </w:rPr>
        <w:t>Fig</w:t>
      </w:r>
      <w:r>
        <w:rPr>
          <w:b/>
          <w:bCs/>
          <w:sz w:val="20"/>
          <w:szCs w:val="20"/>
        </w:rPr>
        <w:t>ure</w:t>
      </w:r>
      <w:r w:rsidRPr="007301F8">
        <w:rPr>
          <w:b/>
          <w:bCs/>
          <w:sz w:val="20"/>
          <w:szCs w:val="20"/>
        </w:rPr>
        <w:t>.</w:t>
      </w:r>
      <w:r w:rsidR="003C033A" w:rsidRPr="000812FA">
        <w:rPr>
          <w:b/>
          <w:bCs/>
          <w:sz w:val="20"/>
          <w:szCs w:val="20"/>
        </w:rPr>
        <w:t xml:space="preserve"> </w:t>
      </w:r>
      <w:r w:rsidR="0001714A">
        <w:rPr>
          <w:b/>
          <w:bCs/>
          <w:sz w:val="20"/>
          <w:szCs w:val="20"/>
        </w:rPr>
        <w:t>8</w:t>
      </w:r>
    </w:p>
    <w:p w14:paraId="042DBBD8" w14:textId="00A30113" w:rsidR="003C033A" w:rsidRPr="003C033A" w:rsidRDefault="003C033A" w:rsidP="003C033A">
      <w:pPr>
        <w:rPr>
          <w:b/>
        </w:rPr>
      </w:pPr>
      <w:r>
        <w:rPr>
          <w:b/>
        </w:rPr>
        <w:t xml:space="preserve">BLI </w:t>
      </w:r>
      <w:r>
        <w:rPr>
          <w:rFonts w:hint="eastAsia"/>
          <w:b/>
        </w:rPr>
        <w:t>detecting</w:t>
      </w:r>
      <w:r>
        <w:rPr>
          <w:b/>
        </w:rPr>
        <w:t xml:space="preserve"> </w:t>
      </w:r>
      <w:r>
        <w:rPr>
          <w:rFonts w:hint="eastAsia"/>
          <w:b/>
        </w:rPr>
        <w:t>binding</w:t>
      </w:r>
      <w:r>
        <w:rPr>
          <w:b/>
        </w:rPr>
        <w:t xml:space="preserve"> </w:t>
      </w:r>
      <w:r w:rsidRPr="003C033A">
        <w:rPr>
          <w:b/>
        </w:rPr>
        <w:t>affinity of MUP1 to GLT1 (aa143-234)</w:t>
      </w:r>
      <w:r>
        <w:rPr>
          <w:b/>
        </w:rPr>
        <w:t xml:space="preserve"> </w:t>
      </w:r>
      <w:r>
        <w:rPr>
          <w:rFonts w:hint="eastAsia"/>
          <w:b/>
        </w:rPr>
        <w:t>and</w:t>
      </w:r>
      <w:r w:rsidRPr="003C033A">
        <w:rPr>
          <w:b/>
        </w:rPr>
        <w:t xml:space="preserve"> STXBP1</w:t>
      </w:r>
      <w:r>
        <w:rPr>
          <w:b/>
        </w:rPr>
        <w:t xml:space="preserve">. </w:t>
      </w:r>
    </w:p>
    <w:p w14:paraId="25A6426E" w14:textId="06FEEAFE" w:rsidR="003C033A" w:rsidRDefault="003C033A" w:rsidP="003C033A">
      <w:bookmarkStart w:id="7" w:name="_Hlk119784422"/>
      <w:r>
        <w:rPr>
          <w:b/>
          <w:bCs/>
          <w:sz w:val="20"/>
          <w:szCs w:val="20"/>
        </w:rPr>
        <w:t>a</w:t>
      </w:r>
      <w:r w:rsidRPr="008A582B">
        <w:rPr>
          <w:sz w:val="20"/>
          <w:szCs w:val="20"/>
        </w:rPr>
        <w:t>,</w:t>
      </w:r>
      <w:r w:rsidRPr="001B77E8">
        <w:rPr>
          <w:sz w:val="20"/>
          <w:szCs w:val="20"/>
        </w:rPr>
        <w:t xml:space="preserve"> </w:t>
      </w:r>
      <w:bookmarkStart w:id="8" w:name="OLE_LINK17"/>
      <w:r w:rsidRPr="003C033A">
        <w:rPr>
          <w:sz w:val="20"/>
          <w:szCs w:val="20"/>
        </w:rPr>
        <w:t xml:space="preserve">Representative </w:t>
      </w:r>
      <w:r w:rsidRPr="00AA63E3">
        <w:t xml:space="preserve">Biolayer Interferometry Assay </w:t>
      </w:r>
      <w:r>
        <w:t>(</w:t>
      </w:r>
      <w:r w:rsidRPr="00AA63E3">
        <w:t>BLI</w:t>
      </w:r>
      <w:r>
        <w:rPr>
          <w:rFonts w:hint="eastAsia"/>
        </w:rPr>
        <w:t>) response</w:t>
      </w:r>
      <w:r>
        <w:rPr>
          <w:rFonts w:hint="eastAsia"/>
          <w:sz w:val="20"/>
          <w:szCs w:val="20"/>
        </w:rPr>
        <w:t xml:space="preserve"> </w:t>
      </w:r>
      <w:r w:rsidRPr="00AA63E3">
        <w:t xml:space="preserve">of </w:t>
      </w:r>
      <w:r>
        <w:t>MUP1</w:t>
      </w:r>
      <w:r w:rsidRPr="00AA63E3">
        <w:t xml:space="preserve"> to </w:t>
      </w:r>
      <w:r>
        <w:t xml:space="preserve">GLT1 (aa143-234) </w:t>
      </w:r>
      <w:bookmarkEnd w:id="7"/>
      <w:r w:rsidRPr="00AA63E3">
        <w:t>at different concentrations.</w:t>
      </w:r>
      <w:bookmarkEnd w:id="8"/>
      <w:r w:rsidRPr="00AA63E3">
        <w:t xml:space="preserve"> </w:t>
      </w:r>
      <w:r>
        <w:rPr>
          <w:rFonts w:hint="eastAsia"/>
          <w:b/>
          <w:bCs/>
          <w:sz w:val="20"/>
          <w:szCs w:val="20"/>
        </w:rPr>
        <w:t>b</w:t>
      </w:r>
      <w:r w:rsidRPr="008A582B">
        <w:rPr>
          <w:sz w:val="20"/>
          <w:szCs w:val="20"/>
        </w:rPr>
        <w:t>,</w:t>
      </w:r>
      <w:r w:rsidRPr="001B77E8">
        <w:rPr>
          <w:sz w:val="20"/>
          <w:szCs w:val="20"/>
        </w:rPr>
        <w:t xml:space="preserve"> </w:t>
      </w:r>
      <w:r w:rsidRPr="003C033A">
        <w:rPr>
          <w:sz w:val="20"/>
          <w:szCs w:val="20"/>
        </w:rPr>
        <w:t xml:space="preserve">Representative </w:t>
      </w:r>
      <w:r w:rsidRPr="00AA63E3">
        <w:t>BLI</w:t>
      </w:r>
      <w:r>
        <w:t xml:space="preserve"> </w:t>
      </w:r>
      <w:r>
        <w:rPr>
          <w:rFonts w:hint="eastAsia"/>
        </w:rPr>
        <w:t>response</w:t>
      </w:r>
      <w:r>
        <w:rPr>
          <w:rFonts w:hint="eastAsia"/>
          <w:sz w:val="20"/>
          <w:szCs w:val="20"/>
        </w:rPr>
        <w:t xml:space="preserve"> </w:t>
      </w:r>
      <w:r w:rsidRPr="00AA63E3">
        <w:t xml:space="preserve">of </w:t>
      </w:r>
      <w:r>
        <w:t>MUP1</w:t>
      </w:r>
      <w:r w:rsidRPr="00AA63E3">
        <w:t xml:space="preserve"> to </w:t>
      </w:r>
      <w:r>
        <w:t xml:space="preserve">STXBP1 </w:t>
      </w:r>
      <w:r w:rsidRPr="00AA63E3">
        <w:t>at different concentrations.</w:t>
      </w:r>
    </w:p>
    <w:p w14:paraId="4F3188DE" w14:textId="77777777" w:rsidR="00B7236C" w:rsidRDefault="00B7236C" w:rsidP="00B7236C">
      <w:pPr>
        <w:rPr>
          <w:sz w:val="20"/>
          <w:szCs w:val="20"/>
        </w:rPr>
      </w:pPr>
      <w:r>
        <w:rPr>
          <w:noProof/>
        </w:rPr>
        <w:lastRenderedPageBreak/>
        <w:drawing>
          <wp:inline distT="0" distB="0" distL="0" distR="0" wp14:anchorId="01391A45" wp14:editId="06B16D56">
            <wp:extent cx="5274310" cy="748601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7486015"/>
                    </a:xfrm>
                    <a:prstGeom prst="rect">
                      <a:avLst/>
                    </a:prstGeom>
                    <a:noFill/>
                    <a:ln>
                      <a:noFill/>
                    </a:ln>
                  </pic:spPr>
                </pic:pic>
              </a:graphicData>
            </a:graphic>
          </wp:inline>
        </w:drawing>
      </w:r>
    </w:p>
    <w:p w14:paraId="0AEE2848" w14:textId="77777777" w:rsidR="002E5BBC" w:rsidRDefault="002E5BBC" w:rsidP="00B7236C">
      <w:pPr>
        <w:rPr>
          <w:rFonts w:ascii="宋体" w:hAnsi="宋体"/>
          <w:b/>
          <w:bCs/>
          <w:sz w:val="20"/>
          <w:szCs w:val="20"/>
        </w:rPr>
      </w:pPr>
      <w:r w:rsidRPr="005A7E65">
        <w:rPr>
          <w:b/>
          <w:bCs/>
          <w:sz w:val="20"/>
          <w:szCs w:val="20"/>
        </w:rPr>
        <w:t xml:space="preserve">Supplementary </w:t>
      </w:r>
      <w:r w:rsidRPr="007301F8">
        <w:rPr>
          <w:b/>
          <w:bCs/>
          <w:sz w:val="20"/>
          <w:szCs w:val="20"/>
        </w:rPr>
        <w:t>Fig</w:t>
      </w:r>
      <w:r>
        <w:rPr>
          <w:b/>
          <w:bCs/>
          <w:sz w:val="20"/>
          <w:szCs w:val="20"/>
        </w:rPr>
        <w:t>ure</w:t>
      </w:r>
      <w:r w:rsidRPr="007301F8">
        <w:rPr>
          <w:b/>
          <w:bCs/>
          <w:sz w:val="20"/>
          <w:szCs w:val="20"/>
        </w:rPr>
        <w:t xml:space="preserve">. </w:t>
      </w:r>
      <w:r w:rsidR="00B7236C">
        <w:rPr>
          <w:b/>
          <w:bCs/>
          <w:sz w:val="20"/>
          <w:szCs w:val="20"/>
        </w:rPr>
        <w:t>9</w:t>
      </w:r>
    </w:p>
    <w:p w14:paraId="3A5C7E19" w14:textId="7DCF0B37" w:rsidR="00B7236C" w:rsidRPr="006847C3" w:rsidRDefault="00B7236C" w:rsidP="00B7236C">
      <w:pPr>
        <w:rPr>
          <w:b/>
          <w:bCs/>
          <w:sz w:val="20"/>
          <w:szCs w:val="20"/>
        </w:rPr>
      </w:pPr>
      <w:r w:rsidRPr="006847C3">
        <w:rPr>
          <w:b/>
          <w:bCs/>
          <w:sz w:val="20"/>
          <w:szCs w:val="20"/>
        </w:rPr>
        <w:t>Protein mass spectrometry screened human PAEP and LCN9 binding protein in human brain</w:t>
      </w:r>
      <w:r>
        <w:rPr>
          <w:b/>
          <w:bCs/>
          <w:sz w:val="20"/>
          <w:szCs w:val="20"/>
        </w:rPr>
        <w:t xml:space="preserve"> tissue</w:t>
      </w:r>
      <w:r w:rsidRPr="006847C3">
        <w:rPr>
          <w:b/>
          <w:bCs/>
          <w:sz w:val="20"/>
          <w:szCs w:val="20"/>
        </w:rPr>
        <w:t>.</w:t>
      </w:r>
    </w:p>
    <w:p w14:paraId="7C89D807" w14:textId="1500DCF3" w:rsidR="00B7236C" w:rsidRDefault="00B7236C" w:rsidP="003C033A">
      <w:pPr>
        <w:rPr>
          <w:sz w:val="20"/>
          <w:szCs w:val="20"/>
        </w:rPr>
      </w:pPr>
      <w:r>
        <w:rPr>
          <w:b/>
          <w:bCs/>
          <w:sz w:val="20"/>
          <w:szCs w:val="20"/>
        </w:rPr>
        <w:t>a</w:t>
      </w:r>
      <w:r w:rsidRPr="008A582B">
        <w:rPr>
          <w:sz w:val="20"/>
          <w:szCs w:val="20"/>
        </w:rPr>
        <w:t>,</w:t>
      </w:r>
      <w:r w:rsidRPr="001B77E8">
        <w:rPr>
          <w:sz w:val="20"/>
          <w:szCs w:val="20"/>
        </w:rPr>
        <w:t xml:space="preserve"> </w:t>
      </w:r>
      <w:r w:rsidRPr="00AA63E3">
        <w:rPr>
          <w:sz w:val="20"/>
          <w:szCs w:val="20"/>
        </w:rPr>
        <w:t xml:space="preserve">Representative </w:t>
      </w:r>
      <w:r>
        <w:rPr>
          <w:sz w:val="20"/>
          <w:szCs w:val="20"/>
        </w:rPr>
        <w:t xml:space="preserve">of </w:t>
      </w:r>
      <w:r w:rsidRPr="00AA63E3">
        <w:rPr>
          <w:sz w:val="20"/>
          <w:szCs w:val="20"/>
        </w:rPr>
        <w:t xml:space="preserve">coomassie brilliant blue </w:t>
      </w:r>
      <w:r>
        <w:rPr>
          <w:sz w:val="20"/>
          <w:szCs w:val="20"/>
        </w:rPr>
        <w:t>for</w:t>
      </w:r>
      <w:r w:rsidRPr="00AA63E3">
        <w:rPr>
          <w:sz w:val="20"/>
          <w:szCs w:val="20"/>
        </w:rPr>
        <w:t xml:space="preserve"> </w:t>
      </w:r>
      <w:r>
        <w:rPr>
          <w:sz w:val="20"/>
          <w:szCs w:val="20"/>
        </w:rPr>
        <w:t>detecting protein binding with His-tagged human PAEP (hPAEP) protein and human LCN9 (hLCN9) for the following LS/MS analysis. hPAEP, p</w:t>
      </w:r>
      <w:r w:rsidRPr="006847C3">
        <w:rPr>
          <w:sz w:val="20"/>
          <w:szCs w:val="20"/>
        </w:rPr>
        <w:t>rogestagen-associated endometrial protein</w:t>
      </w:r>
      <w:r>
        <w:rPr>
          <w:sz w:val="20"/>
          <w:szCs w:val="20"/>
        </w:rPr>
        <w:t>; hLCN9, e</w:t>
      </w:r>
      <w:r w:rsidRPr="006847C3">
        <w:rPr>
          <w:sz w:val="20"/>
          <w:szCs w:val="20"/>
        </w:rPr>
        <w:t>pididymal-specific lipocalin-9</w:t>
      </w:r>
      <w:r>
        <w:rPr>
          <w:sz w:val="20"/>
          <w:szCs w:val="20"/>
        </w:rPr>
        <w:t xml:space="preserve">; </w:t>
      </w:r>
      <w:r>
        <w:rPr>
          <w:b/>
          <w:bCs/>
          <w:sz w:val="20"/>
          <w:szCs w:val="20"/>
        </w:rPr>
        <w:t>b</w:t>
      </w:r>
      <w:r w:rsidRPr="008A582B">
        <w:rPr>
          <w:sz w:val="20"/>
          <w:szCs w:val="20"/>
        </w:rPr>
        <w:t>,</w:t>
      </w:r>
      <w:r w:rsidRPr="001B77E8">
        <w:rPr>
          <w:sz w:val="20"/>
          <w:szCs w:val="20"/>
        </w:rPr>
        <w:t xml:space="preserve"> </w:t>
      </w:r>
      <w:r>
        <w:rPr>
          <w:sz w:val="20"/>
          <w:szCs w:val="20"/>
        </w:rPr>
        <w:t xml:space="preserve">Number of proteins and </w:t>
      </w:r>
      <w:r>
        <w:rPr>
          <w:sz w:val="20"/>
          <w:szCs w:val="20"/>
        </w:rPr>
        <w:lastRenderedPageBreak/>
        <w:t>different protein coverage with different molecular weight of hPAEP binding proteins detected by LS/MS.</w:t>
      </w:r>
      <w:r w:rsidRPr="006847C3">
        <w:rPr>
          <w:b/>
          <w:bCs/>
          <w:sz w:val="20"/>
          <w:szCs w:val="20"/>
        </w:rPr>
        <w:t xml:space="preserve"> </w:t>
      </w:r>
      <w:r>
        <w:rPr>
          <w:b/>
          <w:bCs/>
          <w:sz w:val="20"/>
          <w:szCs w:val="20"/>
        </w:rPr>
        <w:t>c</w:t>
      </w:r>
      <w:r w:rsidRPr="008A582B">
        <w:rPr>
          <w:sz w:val="20"/>
          <w:szCs w:val="20"/>
        </w:rPr>
        <w:t>,</w:t>
      </w:r>
      <w:r w:rsidRPr="001B77E8">
        <w:rPr>
          <w:sz w:val="20"/>
          <w:szCs w:val="20"/>
        </w:rPr>
        <w:t xml:space="preserve"> </w:t>
      </w:r>
      <w:r>
        <w:rPr>
          <w:sz w:val="20"/>
          <w:szCs w:val="20"/>
        </w:rPr>
        <w:t>Number of proteins and different protein coverage with different molecular weight of hLCN9 binding proteins detected by LS/MS.</w:t>
      </w:r>
      <w:r w:rsidRPr="006847C3">
        <w:rPr>
          <w:b/>
          <w:bCs/>
          <w:sz w:val="20"/>
          <w:szCs w:val="20"/>
        </w:rPr>
        <w:t xml:space="preserve"> </w:t>
      </w:r>
      <w:r>
        <w:rPr>
          <w:b/>
          <w:bCs/>
          <w:sz w:val="20"/>
          <w:szCs w:val="20"/>
        </w:rPr>
        <w:t>d</w:t>
      </w:r>
      <w:r w:rsidRPr="008A582B">
        <w:rPr>
          <w:sz w:val="20"/>
          <w:szCs w:val="20"/>
        </w:rPr>
        <w:t>,</w:t>
      </w:r>
      <w:r w:rsidRPr="001B77E8">
        <w:rPr>
          <w:sz w:val="20"/>
          <w:szCs w:val="20"/>
        </w:rPr>
        <w:t xml:space="preserve"> </w:t>
      </w:r>
      <w:r>
        <w:rPr>
          <w:sz w:val="20"/>
          <w:szCs w:val="20"/>
        </w:rPr>
        <w:t>Signaling pathways of detected hPAEP binding proteins enriched by KEGG analysis uncovered amino acid transport and metabolism and intracellular trafficking, secretion, and vesicular transport pathways</w:t>
      </w:r>
      <w:r w:rsidRPr="00A4643E">
        <w:rPr>
          <w:sz w:val="20"/>
          <w:szCs w:val="20"/>
        </w:rPr>
        <w:t>.</w:t>
      </w:r>
      <w:r>
        <w:rPr>
          <w:sz w:val="20"/>
          <w:szCs w:val="20"/>
        </w:rPr>
        <w:t xml:space="preserve"> </w:t>
      </w:r>
      <w:r>
        <w:rPr>
          <w:b/>
          <w:bCs/>
          <w:sz w:val="20"/>
          <w:szCs w:val="20"/>
        </w:rPr>
        <w:t>e</w:t>
      </w:r>
      <w:r w:rsidRPr="008A582B">
        <w:rPr>
          <w:sz w:val="20"/>
          <w:szCs w:val="20"/>
        </w:rPr>
        <w:t>,</w:t>
      </w:r>
      <w:r w:rsidRPr="001B77E8">
        <w:rPr>
          <w:sz w:val="20"/>
          <w:szCs w:val="20"/>
        </w:rPr>
        <w:t xml:space="preserve"> </w:t>
      </w:r>
      <w:r>
        <w:rPr>
          <w:sz w:val="20"/>
          <w:szCs w:val="20"/>
        </w:rPr>
        <w:t>Signal pathways of detected hLCN9 binding proteins enriched by KEGG analysis uncovered amino acid transport and metabolism and intracellular trafficking, secretion, and vesicular transport pathways</w:t>
      </w:r>
      <w:r w:rsidRPr="00A4643E">
        <w:rPr>
          <w:sz w:val="20"/>
          <w:szCs w:val="20"/>
        </w:rPr>
        <w:t>.</w:t>
      </w:r>
      <w:r>
        <w:rPr>
          <w:sz w:val="20"/>
          <w:szCs w:val="20"/>
        </w:rPr>
        <w:t xml:space="preserve"> </w:t>
      </w:r>
      <w:bookmarkStart w:id="9" w:name="_Hlk120697869"/>
      <w:r>
        <w:rPr>
          <w:sz w:val="20"/>
          <w:szCs w:val="20"/>
        </w:rPr>
        <w:t xml:space="preserve">KEGG, </w:t>
      </w:r>
      <w:r w:rsidRPr="006847C3">
        <w:rPr>
          <w:sz w:val="20"/>
          <w:szCs w:val="20"/>
        </w:rPr>
        <w:t>Kyoto Encyclopedia of Genes and Genomes</w:t>
      </w:r>
      <w:r>
        <w:rPr>
          <w:sz w:val="20"/>
          <w:szCs w:val="20"/>
        </w:rPr>
        <w:t>.</w:t>
      </w:r>
      <w:bookmarkEnd w:id="9"/>
    </w:p>
    <w:p w14:paraId="08E2A8DC" w14:textId="657945CF" w:rsidR="006847C3" w:rsidRDefault="00016213">
      <w:pPr>
        <w:rPr>
          <w:sz w:val="20"/>
          <w:szCs w:val="20"/>
        </w:rPr>
      </w:pPr>
      <w:r>
        <w:rPr>
          <w:noProof/>
        </w:rPr>
        <w:drawing>
          <wp:inline distT="0" distB="0" distL="0" distR="0" wp14:anchorId="734334A9" wp14:editId="2F1A0505">
            <wp:extent cx="5274310" cy="556196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5561965"/>
                    </a:xfrm>
                    <a:prstGeom prst="rect">
                      <a:avLst/>
                    </a:prstGeom>
                    <a:noFill/>
                    <a:ln>
                      <a:noFill/>
                    </a:ln>
                  </pic:spPr>
                </pic:pic>
              </a:graphicData>
            </a:graphic>
          </wp:inline>
        </w:drawing>
      </w:r>
    </w:p>
    <w:p w14:paraId="2208EC75" w14:textId="77777777" w:rsidR="002E5BBC" w:rsidRDefault="002E5BBC" w:rsidP="006847C3">
      <w:pPr>
        <w:rPr>
          <w:rFonts w:ascii="宋体" w:hAnsi="宋体"/>
          <w:b/>
          <w:bCs/>
          <w:sz w:val="20"/>
          <w:szCs w:val="20"/>
        </w:rPr>
      </w:pPr>
      <w:r w:rsidRPr="005A7E65">
        <w:rPr>
          <w:b/>
          <w:bCs/>
          <w:sz w:val="20"/>
          <w:szCs w:val="20"/>
        </w:rPr>
        <w:t xml:space="preserve">Supplementary </w:t>
      </w:r>
      <w:r w:rsidRPr="007301F8">
        <w:rPr>
          <w:b/>
          <w:bCs/>
          <w:sz w:val="20"/>
          <w:szCs w:val="20"/>
        </w:rPr>
        <w:t>Fig</w:t>
      </w:r>
      <w:r>
        <w:rPr>
          <w:b/>
          <w:bCs/>
          <w:sz w:val="20"/>
          <w:szCs w:val="20"/>
        </w:rPr>
        <w:t>ure</w:t>
      </w:r>
      <w:r w:rsidRPr="007301F8">
        <w:rPr>
          <w:b/>
          <w:bCs/>
          <w:sz w:val="20"/>
          <w:szCs w:val="20"/>
        </w:rPr>
        <w:t xml:space="preserve">. </w:t>
      </w:r>
      <w:r w:rsidR="00B7236C">
        <w:rPr>
          <w:b/>
          <w:bCs/>
          <w:sz w:val="20"/>
          <w:szCs w:val="20"/>
        </w:rPr>
        <w:t>10</w:t>
      </w:r>
    </w:p>
    <w:p w14:paraId="29185B15" w14:textId="6F336725" w:rsidR="006847C3" w:rsidRDefault="006847C3" w:rsidP="006847C3">
      <w:pPr>
        <w:rPr>
          <w:sz w:val="20"/>
          <w:szCs w:val="20"/>
        </w:rPr>
      </w:pPr>
      <w:r w:rsidRPr="006847C3">
        <w:rPr>
          <w:rFonts w:hint="eastAsia"/>
          <w:b/>
        </w:rPr>
        <w:t>C</w:t>
      </w:r>
      <w:r w:rsidRPr="006847C3">
        <w:rPr>
          <w:b/>
        </w:rPr>
        <w:t>o</w:t>
      </w:r>
      <w:r>
        <w:rPr>
          <w:b/>
        </w:rPr>
        <w:t xml:space="preserve">mputer assistanted screening regulator for </w:t>
      </w:r>
      <w:r w:rsidRPr="003C033A">
        <w:rPr>
          <w:b/>
        </w:rPr>
        <w:t xml:space="preserve">MUP1 </w:t>
      </w:r>
      <w:r>
        <w:rPr>
          <w:b/>
        </w:rPr>
        <w:t>function targeting GLT1.</w:t>
      </w:r>
    </w:p>
    <w:p w14:paraId="266AEFE6" w14:textId="0E762836" w:rsidR="006847C3" w:rsidRDefault="006847C3" w:rsidP="006847C3">
      <w:pPr>
        <w:rPr>
          <w:sz w:val="20"/>
          <w:szCs w:val="20"/>
        </w:rPr>
      </w:pPr>
      <w:bookmarkStart w:id="10" w:name="OLE_LINK18"/>
      <w:bookmarkStart w:id="11" w:name="OLE_LINK2"/>
      <w:r>
        <w:rPr>
          <w:rFonts w:hint="eastAsia"/>
          <w:b/>
          <w:bCs/>
          <w:sz w:val="20"/>
          <w:szCs w:val="20"/>
        </w:rPr>
        <w:t>a</w:t>
      </w:r>
      <w:r w:rsidRPr="008A582B">
        <w:rPr>
          <w:sz w:val="20"/>
          <w:szCs w:val="20"/>
        </w:rPr>
        <w:t xml:space="preserve">, </w:t>
      </w:r>
      <w:r w:rsidRPr="006847C3">
        <w:rPr>
          <w:sz w:val="20"/>
          <w:szCs w:val="20"/>
        </w:rPr>
        <w:t xml:space="preserve">Workflow of virtual screening for new </w:t>
      </w:r>
      <w:r>
        <w:rPr>
          <w:sz w:val="20"/>
          <w:szCs w:val="20"/>
        </w:rPr>
        <w:t xml:space="preserve">regulators </w:t>
      </w:r>
      <w:r w:rsidRPr="006847C3">
        <w:rPr>
          <w:sz w:val="20"/>
          <w:szCs w:val="20"/>
        </w:rPr>
        <w:t xml:space="preserve">of </w:t>
      </w:r>
      <w:r>
        <w:rPr>
          <w:sz w:val="20"/>
          <w:szCs w:val="20"/>
        </w:rPr>
        <w:t>GLT1</w:t>
      </w:r>
      <w:r w:rsidRPr="00AA63E3">
        <w:rPr>
          <w:sz w:val="20"/>
          <w:szCs w:val="20"/>
        </w:rPr>
        <w:t>.</w:t>
      </w:r>
      <w:bookmarkEnd w:id="10"/>
      <w:r w:rsidRPr="003C033A">
        <w:rPr>
          <w:sz w:val="20"/>
          <w:szCs w:val="20"/>
        </w:rPr>
        <w:t xml:space="preserve"> </w:t>
      </w:r>
      <w:r>
        <w:rPr>
          <w:b/>
          <w:bCs/>
          <w:sz w:val="20"/>
          <w:szCs w:val="20"/>
        </w:rPr>
        <w:t>b</w:t>
      </w:r>
      <w:r w:rsidRPr="008A582B">
        <w:rPr>
          <w:sz w:val="20"/>
          <w:szCs w:val="20"/>
        </w:rPr>
        <w:t>,</w:t>
      </w:r>
      <w:r>
        <w:rPr>
          <w:sz w:val="20"/>
          <w:szCs w:val="20"/>
        </w:rPr>
        <w:t xml:space="preserve"> Summary of</w:t>
      </w:r>
      <w:r w:rsidRPr="006847C3">
        <w:rPr>
          <w:sz w:val="20"/>
          <w:szCs w:val="20"/>
        </w:rPr>
        <w:t xml:space="preserve"> </w:t>
      </w:r>
      <w:r>
        <w:rPr>
          <w:sz w:val="20"/>
          <w:szCs w:val="20"/>
        </w:rPr>
        <w:t xml:space="preserve">intracellular glutamate concentrations after MUP1 and top 30 compounds treatment detected by ELISA. </w:t>
      </w:r>
      <w:r w:rsidRPr="00EF6188">
        <w:rPr>
          <w:sz w:val="20"/>
          <w:szCs w:val="20"/>
        </w:rPr>
        <w:t>n =</w:t>
      </w:r>
      <w:r>
        <w:rPr>
          <w:sz w:val="20"/>
          <w:szCs w:val="20"/>
        </w:rPr>
        <w:t>3.</w:t>
      </w:r>
      <w:bookmarkEnd w:id="11"/>
      <w:r w:rsidRPr="003C033A">
        <w:rPr>
          <w:sz w:val="20"/>
          <w:szCs w:val="20"/>
        </w:rPr>
        <w:t xml:space="preserve"> </w:t>
      </w:r>
      <w:r w:rsidR="00016213">
        <w:rPr>
          <w:b/>
          <w:bCs/>
          <w:sz w:val="20"/>
          <w:szCs w:val="20"/>
        </w:rPr>
        <w:t>c and d</w:t>
      </w:r>
      <w:r w:rsidR="00016213" w:rsidRPr="008A582B">
        <w:rPr>
          <w:sz w:val="20"/>
          <w:szCs w:val="20"/>
        </w:rPr>
        <w:t xml:space="preserve">, </w:t>
      </w:r>
      <w:r w:rsidR="00016213">
        <w:rPr>
          <w:sz w:val="20"/>
          <w:szCs w:val="20"/>
        </w:rPr>
        <w:t>Chemical structures of Compound 11 (C11) and Compound 25 (C25)</w:t>
      </w:r>
      <w:r w:rsidR="00016213" w:rsidRPr="00AA63E3">
        <w:rPr>
          <w:sz w:val="20"/>
          <w:szCs w:val="20"/>
        </w:rPr>
        <w:t>.</w:t>
      </w:r>
      <w:r w:rsidR="00016213" w:rsidRPr="003C033A">
        <w:rPr>
          <w:sz w:val="20"/>
          <w:szCs w:val="20"/>
        </w:rPr>
        <w:t xml:space="preserve"> </w:t>
      </w:r>
      <w:r w:rsidRPr="00EF6188">
        <w:rPr>
          <w:sz w:val="20"/>
          <w:szCs w:val="20"/>
        </w:rPr>
        <w:t>Statistical analysis was performed using</w:t>
      </w:r>
      <w:r w:rsidRPr="000812FA">
        <w:rPr>
          <w:sz w:val="20"/>
          <w:szCs w:val="20"/>
        </w:rPr>
        <w:t xml:space="preserve"> </w:t>
      </w:r>
      <w:r>
        <w:rPr>
          <w:sz w:val="20"/>
          <w:szCs w:val="20"/>
        </w:rPr>
        <w:t>one</w:t>
      </w:r>
      <w:r w:rsidRPr="00EF6188">
        <w:rPr>
          <w:sz w:val="20"/>
          <w:szCs w:val="20"/>
        </w:rPr>
        <w:t>-</w:t>
      </w:r>
      <w:r>
        <w:rPr>
          <w:sz w:val="20"/>
          <w:szCs w:val="20"/>
        </w:rPr>
        <w:t>way</w:t>
      </w:r>
      <w:r w:rsidRPr="00EF6188">
        <w:rPr>
          <w:sz w:val="20"/>
          <w:szCs w:val="20"/>
        </w:rPr>
        <w:t xml:space="preserve"> </w:t>
      </w:r>
      <w:r>
        <w:rPr>
          <w:sz w:val="20"/>
          <w:szCs w:val="20"/>
        </w:rPr>
        <w:t xml:space="preserve">ANOVA. </w:t>
      </w:r>
      <w:r>
        <w:rPr>
          <w:rFonts w:hint="eastAsia"/>
          <w:sz w:val="20"/>
          <w:szCs w:val="20"/>
        </w:rPr>
        <w:t>*</w:t>
      </w:r>
      <w:r w:rsidRPr="00A4643E">
        <w:rPr>
          <w:sz w:val="20"/>
          <w:szCs w:val="20"/>
        </w:rPr>
        <w:t>*</w:t>
      </w:r>
      <w:r>
        <w:rPr>
          <w:i/>
          <w:sz w:val="20"/>
          <w:szCs w:val="20"/>
        </w:rPr>
        <w:t>P</w:t>
      </w:r>
      <w:r>
        <w:rPr>
          <w:sz w:val="20"/>
          <w:szCs w:val="20"/>
        </w:rPr>
        <w:t xml:space="preserve"> &lt; 0.0</w:t>
      </w:r>
      <w:r>
        <w:rPr>
          <w:rFonts w:hint="eastAsia"/>
          <w:sz w:val="20"/>
          <w:szCs w:val="20"/>
        </w:rPr>
        <w:t>1</w:t>
      </w:r>
      <w:r>
        <w:rPr>
          <w:sz w:val="20"/>
          <w:szCs w:val="20"/>
        </w:rPr>
        <w:t xml:space="preserve"> versus Saline, </w:t>
      </w:r>
      <w:r w:rsidRPr="006847C3">
        <w:rPr>
          <w:sz w:val="20"/>
          <w:szCs w:val="20"/>
          <w:vertAlign w:val="superscript"/>
        </w:rPr>
        <w:t>#</w:t>
      </w:r>
      <w:r>
        <w:rPr>
          <w:i/>
          <w:sz w:val="20"/>
          <w:szCs w:val="20"/>
        </w:rPr>
        <w:t>P</w:t>
      </w:r>
      <w:r>
        <w:rPr>
          <w:sz w:val="20"/>
          <w:szCs w:val="20"/>
        </w:rPr>
        <w:t xml:space="preserve"> &lt; 0.05 and </w:t>
      </w:r>
      <w:r w:rsidRPr="006847C3">
        <w:rPr>
          <w:sz w:val="20"/>
          <w:szCs w:val="20"/>
          <w:vertAlign w:val="superscript"/>
        </w:rPr>
        <w:t>#</w:t>
      </w:r>
      <w:r>
        <w:rPr>
          <w:sz w:val="20"/>
          <w:szCs w:val="20"/>
        </w:rPr>
        <w:t xml:space="preserve"> </w:t>
      </w:r>
      <w:r w:rsidRPr="006847C3">
        <w:rPr>
          <w:sz w:val="20"/>
          <w:szCs w:val="20"/>
          <w:vertAlign w:val="superscript"/>
        </w:rPr>
        <w:t>#</w:t>
      </w:r>
      <w:r>
        <w:rPr>
          <w:i/>
          <w:sz w:val="20"/>
          <w:szCs w:val="20"/>
        </w:rPr>
        <w:t>P</w:t>
      </w:r>
      <w:r>
        <w:rPr>
          <w:sz w:val="20"/>
          <w:szCs w:val="20"/>
        </w:rPr>
        <w:t xml:space="preserve"> &lt; 0.01 versus Saline + MUP1</w:t>
      </w:r>
      <w:r w:rsidRPr="00A4643E">
        <w:rPr>
          <w:sz w:val="20"/>
          <w:szCs w:val="20"/>
        </w:rPr>
        <w:t>.</w:t>
      </w:r>
    </w:p>
    <w:p w14:paraId="38A66EE5" w14:textId="021DC05C" w:rsidR="006847C3" w:rsidRDefault="00C415CE">
      <w:pPr>
        <w:rPr>
          <w:sz w:val="20"/>
          <w:szCs w:val="20"/>
        </w:rPr>
      </w:pPr>
      <w:r>
        <w:rPr>
          <w:noProof/>
        </w:rPr>
        <w:lastRenderedPageBreak/>
        <w:drawing>
          <wp:inline distT="0" distB="0" distL="0" distR="0" wp14:anchorId="651C6811" wp14:editId="4221A429">
            <wp:extent cx="5274310" cy="493268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4932680"/>
                    </a:xfrm>
                    <a:prstGeom prst="rect">
                      <a:avLst/>
                    </a:prstGeom>
                    <a:noFill/>
                    <a:ln>
                      <a:noFill/>
                    </a:ln>
                  </pic:spPr>
                </pic:pic>
              </a:graphicData>
            </a:graphic>
          </wp:inline>
        </w:drawing>
      </w:r>
    </w:p>
    <w:p w14:paraId="430A368E" w14:textId="77777777" w:rsidR="002E5BBC" w:rsidRDefault="002E5BBC" w:rsidP="006847C3">
      <w:pPr>
        <w:rPr>
          <w:rFonts w:ascii="宋体" w:hAnsi="宋体"/>
          <w:b/>
          <w:bCs/>
          <w:sz w:val="20"/>
          <w:szCs w:val="20"/>
        </w:rPr>
      </w:pPr>
      <w:r w:rsidRPr="005A7E65">
        <w:rPr>
          <w:b/>
          <w:bCs/>
          <w:sz w:val="20"/>
          <w:szCs w:val="20"/>
        </w:rPr>
        <w:t xml:space="preserve">Supplementary </w:t>
      </w:r>
      <w:r w:rsidRPr="007301F8">
        <w:rPr>
          <w:b/>
          <w:bCs/>
          <w:sz w:val="20"/>
          <w:szCs w:val="20"/>
        </w:rPr>
        <w:t>Fig</w:t>
      </w:r>
      <w:r>
        <w:rPr>
          <w:b/>
          <w:bCs/>
          <w:sz w:val="20"/>
          <w:szCs w:val="20"/>
        </w:rPr>
        <w:t>ure</w:t>
      </w:r>
      <w:r w:rsidRPr="007301F8">
        <w:rPr>
          <w:b/>
          <w:bCs/>
          <w:sz w:val="20"/>
          <w:szCs w:val="20"/>
        </w:rPr>
        <w:t xml:space="preserve">. </w:t>
      </w:r>
      <w:r w:rsidR="006847C3">
        <w:rPr>
          <w:b/>
          <w:bCs/>
          <w:sz w:val="20"/>
          <w:szCs w:val="20"/>
        </w:rPr>
        <w:t>1</w:t>
      </w:r>
      <w:r w:rsidR="00B7236C">
        <w:rPr>
          <w:b/>
          <w:bCs/>
          <w:sz w:val="20"/>
          <w:szCs w:val="20"/>
        </w:rPr>
        <w:t>1</w:t>
      </w:r>
    </w:p>
    <w:p w14:paraId="76CE19DD" w14:textId="4C325C42" w:rsidR="006847C3" w:rsidRDefault="006847C3" w:rsidP="006847C3">
      <w:pPr>
        <w:rPr>
          <w:sz w:val="20"/>
          <w:szCs w:val="20"/>
        </w:rPr>
      </w:pPr>
      <w:r w:rsidRPr="006847C3">
        <w:rPr>
          <w:rFonts w:hint="eastAsia"/>
          <w:b/>
        </w:rPr>
        <w:t>C</w:t>
      </w:r>
      <w:r w:rsidRPr="006847C3">
        <w:rPr>
          <w:b/>
        </w:rPr>
        <w:t>o</w:t>
      </w:r>
      <w:r>
        <w:rPr>
          <w:b/>
        </w:rPr>
        <w:t xml:space="preserve">mputer assistanted screening regulator for </w:t>
      </w:r>
      <w:r w:rsidRPr="003C033A">
        <w:rPr>
          <w:b/>
        </w:rPr>
        <w:t xml:space="preserve">MUP1 </w:t>
      </w:r>
      <w:r>
        <w:rPr>
          <w:b/>
        </w:rPr>
        <w:t>function targeting GLT1.</w:t>
      </w:r>
    </w:p>
    <w:p w14:paraId="3B9996E9" w14:textId="68CA620B" w:rsidR="006847C3" w:rsidRDefault="006847C3" w:rsidP="006847C3">
      <w:pPr>
        <w:rPr>
          <w:sz w:val="20"/>
          <w:szCs w:val="20"/>
        </w:rPr>
      </w:pPr>
      <w:r>
        <w:rPr>
          <w:b/>
          <w:bCs/>
          <w:sz w:val="20"/>
          <w:szCs w:val="20"/>
        </w:rPr>
        <w:t>a</w:t>
      </w:r>
      <w:r w:rsidRPr="008A582B">
        <w:rPr>
          <w:sz w:val="20"/>
          <w:szCs w:val="20"/>
        </w:rPr>
        <w:t>,</w:t>
      </w:r>
      <w:r w:rsidRPr="001B77E8">
        <w:rPr>
          <w:sz w:val="20"/>
          <w:szCs w:val="20"/>
        </w:rPr>
        <w:t xml:space="preserve"> </w:t>
      </w:r>
      <w:r w:rsidRPr="003C033A">
        <w:rPr>
          <w:sz w:val="20"/>
          <w:szCs w:val="20"/>
        </w:rPr>
        <w:t xml:space="preserve">Representative traces and average data showing that the frequency and amplitude of </w:t>
      </w:r>
      <w:r>
        <w:rPr>
          <w:sz w:val="20"/>
          <w:szCs w:val="20"/>
        </w:rPr>
        <w:t>s</w:t>
      </w:r>
      <w:r w:rsidRPr="003C033A">
        <w:rPr>
          <w:sz w:val="20"/>
          <w:szCs w:val="20"/>
        </w:rPr>
        <w:t xml:space="preserve">EPSCs of </w:t>
      </w:r>
      <w:r>
        <w:rPr>
          <w:sz w:val="20"/>
          <w:szCs w:val="20"/>
        </w:rPr>
        <w:t>mPFC neurons</w:t>
      </w:r>
      <w:r>
        <w:rPr>
          <w:rFonts w:hint="eastAsia"/>
          <w:sz w:val="20"/>
          <w:szCs w:val="20"/>
        </w:rPr>
        <w:t xml:space="preserve"> </w:t>
      </w:r>
      <w:r>
        <w:rPr>
          <w:sz w:val="20"/>
          <w:szCs w:val="20"/>
        </w:rPr>
        <w:t xml:space="preserve">before and after different compounds </w:t>
      </w:r>
      <w:bookmarkStart w:id="12" w:name="OLE_LINK20"/>
      <w:r>
        <w:rPr>
          <w:sz w:val="20"/>
          <w:szCs w:val="20"/>
        </w:rPr>
        <w:t>C23, C11, and C25</w:t>
      </w:r>
      <w:bookmarkEnd w:id="12"/>
      <w:r>
        <w:rPr>
          <w:sz w:val="20"/>
          <w:szCs w:val="20"/>
        </w:rPr>
        <w:t xml:space="preserve"> treatment. </w:t>
      </w:r>
      <w:r w:rsidRPr="00EF6188">
        <w:rPr>
          <w:sz w:val="20"/>
          <w:szCs w:val="20"/>
        </w:rPr>
        <w:t>n =</w:t>
      </w:r>
      <w:r>
        <w:rPr>
          <w:sz w:val="20"/>
          <w:szCs w:val="20"/>
        </w:rPr>
        <w:t xml:space="preserve">10 neurons from three mice. </w:t>
      </w:r>
      <w:r>
        <w:rPr>
          <w:b/>
          <w:bCs/>
          <w:sz w:val="20"/>
          <w:szCs w:val="20"/>
        </w:rPr>
        <w:t>b</w:t>
      </w:r>
      <w:r w:rsidRPr="008A582B">
        <w:rPr>
          <w:sz w:val="20"/>
          <w:szCs w:val="20"/>
        </w:rPr>
        <w:t>,</w:t>
      </w:r>
      <w:r w:rsidRPr="001B77E8">
        <w:rPr>
          <w:sz w:val="20"/>
          <w:szCs w:val="20"/>
        </w:rPr>
        <w:t xml:space="preserve"> </w:t>
      </w:r>
      <w:r w:rsidRPr="003C033A">
        <w:rPr>
          <w:sz w:val="20"/>
          <w:szCs w:val="20"/>
        </w:rPr>
        <w:t xml:space="preserve">Representative traces and average data showing </w:t>
      </w:r>
      <w:r>
        <w:rPr>
          <w:sz w:val="20"/>
          <w:szCs w:val="20"/>
        </w:rPr>
        <w:t>effects of</w:t>
      </w:r>
      <w:r w:rsidR="00E70767">
        <w:rPr>
          <w:sz w:val="20"/>
          <w:szCs w:val="20"/>
        </w:rPr>
        <w:t xml:space="preserve"> </w:t>
      </w:r>
      <w:r>
        <w:rPr>
          <w:sz w:val="20"/>
          <w:szCs w:val="20"/>
        </w:rPr>
        <w:t>C11, and C25 on MUP1 induced increase of sE</w:t>
      </w:r>
      <w:r w:rsidRPr="003C033A">
        <w:rPr>
          <w:sz w:val="20"/>
          <w:szCs w:val="20"/>
        </w:rPr>
        <w:t>PSCs frequency and amplitude</w:t>
      </w:r>
      <w:r>
        <w:rPr>
          <w:sz w:val="20"/>
          <w:szCs w:val="20"/>
        </w:rPr>
        <w:t xml:space="preserve">. </w:t>
      </w:r>
      <w:r w:rsidRPr="00EF6188">
        <w:rPr>
          <w:sz w:val="20"/>
          <w:szCs w:val="20"/>
        </w:rPr>
        <w:t>n =</w:t>
      </w:r>
      <w:r>
        <w:rPr>
          <w:sz w:val="20"/>
          <w:szCs w:val="20"/>
        </w:rPr>
        <w:t xml:space="preserve">10 neurons from three mice. </w:t>
      </w:r>
      <w:r w:rsidRPr="00EF6188">
        <w:rPr>
          <w:sz w:val="20"/>
          <w:szCs w:val="20"/>
        </w:rPr>
        <w:t>Statistical analysis was performed using</w:t>
      </w:r>
      <w:r w:rsidRPr="000812FA">
        <w:rPr>
          <w:sz w:val="20"/>
          <w:szCs w:val="20"/>
        </w:rPr>
        <w:t xml:space="preserve"> </w:t>
      </w:r>
      <w:r w:rsidRPr="00EF6188">
        <w:rPr>
          <w:sz w:val="20"/>
          <w:szCs w:val="20"/>
        </w:rPr>
        <w:t xml:space="preserve">two-tailed paired </w:t>
      </w:r>
      <w:r w:rsidRPr="00EF6188">
        <w:rPr>
          <w:i/>
          <w:iCs/>
          <w:sz w:val="20"/>
          <w:szCs w:val="20"/>
        </w:rPr>
        <w:t>t</w:t>
      </w:r>
      <w:r w:rsidRPr="00EF6188">
        <w:rPr>
          <w:sz w:val="20"/>
          <w:szCs w:val="20"/>
        </w:rPr>
        <w:t>-tests</w:t>
      </w:r>
      <w:r>
        <w:rPr>
          <w:sz w:val="20"/>
          <w:szCs w:val="20"/>
        </w:rPr>
        <w:t xml:space="preserve"> (</w:t>
      </w:r>
      <w:r w:rsidRPr="006847C3">
        <w:rPr>
          <w:b/>
          <w:bCs/>
          <w:sz w:val="20"/>
          <w:szCs w:val="20"/>
        </w:rPr>
        <w:t>a</w:t>
      </w:r>
      <w:r>
        <w:rPr>
          <w:sz w:val="20"/>
          <w:szCs w:val="20"/>
        </w:rPr>
        <w:t>) and one-way ANOVA (</w:t>
      </w:r>
      <w:r w:rsidRPr="006847C3">
        <w:rPr>
          <w:b/>
          <w:bCs/>
          <w:sz w:val="20"/>
          <w:szCs w:val="20"/>
        </w:rPr>
        <w:t>b</w:t>
      </w:r>
      <w:r>
        <w:rPr>
          <w:sz w:val="20"/>
          <w:szCs w:val="20"/>
        </w:rPr>
        <w:t xml:space="preserve">). </w:t>
      </w:r>
      <w:r>
        <w:rPr>
          <w:rFonts w:hint="eastAsia"/>
          <w:sz w:val="20"/>
          <w:szCs w:val="20"/>
        </w:rPr>
        <w:t>*</w:t>
      </w:r>
      <w:r w:rsidRPr="00A4643E">
        <w:rPr>
          <w:sz w:val="20"/>
          <w:szCs w:val="20"/>
        </w:rPr>
        <w:t>*</w:t>
      </w:r>
      <w:r>
        <w:rPr>
          <w:i/>
          <w:sz w:val="20"/>
          <w:szCs w:val="20"/>
        </w:rPr>
        <w:t>P</w:t>
      </w:r>
      <w:r>
        <w:rPr>
          <w:sz w:val="20"/>
          <w:szCs w:val="20"/>
        </w:rPr>
        <w:t xml:space="preserve"> &lt; 0.0</w:t>
      </w:r>
      <w:r>
        <w:rPr>
          <w:rFonts w:hint="eastAsia"/>
          <w:sz w:val="20"/>
          <w:szCs w:val="20"/>
        </w:rPr>
        <w:t>1</w:t>
      </w:r>
      <w:r w:rsidRPr="00A4643E">
        <w:rPr>
          <w:sz w:val="20"/>
          <w:szCs w:val="20"/>
        </w:rPr>
        <w:t>.</w:t>
      </w:r>
    </w:p>
    <w:p w14:paraId="6824BDB3" w14:textId="77777777" w:rsidR="006847C3" w:rsidRPr="006847C3" w:rsidRDefault="006847C3">
      <w:pPr>
        <w:rPr>
          <w:sz w:val="20"/>
          <w:szCs w:val="20"/>
        </w:rPr>
      </w:pPr>
    </w:p>
    <w:sectPr w:rsidR="006847C3" w:rsidRPr="006847C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9E3E49" w14:textId="77777777" w:rsidR="00156874" w:rsidRDefault="00156874" w:rsidP="00AA33FA">
      <w:r>
        <w:separator/>
      </w:r>
    </w:p>
  </w:endnote>
  <w:endnote w:type="continuationSeparator" w:id="0">
    <w:p w14:paraId="39953B13" w14:textId="77777777" w:rsidR="00156874" w:rsidRDefault="00156874" w:rsidP="00AA33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053B58" w14:textId="77777777" w:rsidR="00156874" w:rsidRDefault="00156874" w:rsidP="00AA33FA">
      <w:r>
        <w:separator/>
      </w:r>
    </w:p>
  </w:footnote>
  <w:footnote w:type="continuationSeparator" w:id="0">
    <w:p w14:paraId="198C4ADE" w14:textId="77777777" w:rsidR="00156874" w:rsidRDefault="00156874" w:rsidP="00AA33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4B6"/>
    <w:rsid w:val="00016213"/>
    <w:rsid w:val="0001714A"/>
    <w:rsid w:val="000812FA"/>
    <w:rsid w:val="00095563"/>
    <w:rsid w:val="000A40BE"/>
    <w:rsid w:val="000D1855"/>
    <w:rsid w:val="000D776B"/>
    <w:rsid w:val="0014797B"/>
    <w:rsid w:val="00156874"/>
    <w:rsid w:val="00163886"/>
    <w:rsid w:val="001A4F3C"/>
    <w:rsid w:val="001A60FF"/>
    <w:rsid w:val="001B77E8"/>
    <w:rsid w:val="001D6857"/>
    <w:rsid w:val="002044EE"/>
    <w:rsid w:val="0023565C"/>
    <w:rsid w:val="00263F6A"/>
    <w:rsid w:val="002B7D90"/>
    <w:rsid w:val="002E5BBC"/>
    <w:rsid w:val="003308F6"/>
    <w:rsid w:val="00343944"/>
    <w:rsid w:val="00395501"/>
    <w:rsid w:val="003A74BD"/>
    <w:rsid w:val="003C033A"/>
    <w:rsid w:val="003D4180"/>
    <w:rsid w:val="003F0BA7"/>
    <w:rsid w:val="00404861"/>
    <w:rsid w:val="0047136F"/>
    <w:rsid w:val="00471492"/>
    <w:rsid w:val="00493338"/>
    <w:rsid w:val="004E31FB"/>
    <w:rsid w:val="004E59A9"/>
    <w:rsid w:val="004F6763"/>
    <w:rsid w:val="004F779B"/>
    <w:rsid w:val="004F7DD3"/>
    <w:rsid w:val="00561E58"/>
    <w:rsid w:val="005A374E"/>
    <w:rsid w:val="005C4BCF"/>
    <w:rsid w:val="005E5AC9"/>
    <w:rsid w:val="005E6D22"/>
    <w:rsid w:val="005E7884"/>
    <w:rsid w:val="00666FEB"/>
    <w:rsid w:val="00667F1B"/>
    <w:rsid w:val="006847C3"/>
    <w:rsid w:val="006A48A3"/>
    <w:rsid w:val="006D0A4C"/>
    <w:rsid w:val="006F2ADA"/>
    <w:rsid w:val="006F3B75"/>
    <w:rsid w:val="007058F9"/>
    <w:rsid w:val="00723D29"/>
    <w:rsid w:val="00733EA0"/>
    <w:rsid w:val="00796375"/>
    <w:rsid w:val="007A419D"/>
    <w:rsid w:val="007B1147"/>
    <w:rsid w:val="008130E4"/>
    <w:rsid w:val="00814754"/>
    <w:rsid w:val="0082121A"/>
    <w:rsid w:val="00842CCF"/>
    <w:rsid w:val="00885D67"/>
    <w:rsid w:val="00896164"/>
    <w:rsid w:val="008A582B"/>
    <w:rsid w:val="008C3ACC"/>
    <w:rsid w:val="008D151F"/>
    <w:rsid w:val="00901A37"/>
    <w:rsid w:val="009323B6"/>
    <w:rsid w:val="0095696E"/>
    <w:rsid w:val="00962143"/>
    <w:rsid w:val="009C0D25"/>
    <w:rsid w:val="00A10DDF"/>
    <w:rsid w:val="00A67F00"/>
    <w:rsid w:val="00AA33FA"/>
    <w:rsid w:val="00AA628D"/>
    <w:rsid w:val="00AA63E3"/>
    <w:rsid w:val="00B11738"/>
    <w:rsid w:val="00B7236C"/>
    <w:rsid w:val="00B92AB0"/>
    <w:rsid w:val="00B96CB9"/>
    <w:rsid w:val="00BA3B7A"/>
    <w:rsid w:val="00BB4626"/>
    <w:rsid w:val="00BE1EC8"/>
    <w:rsid w:val="00BE3CE5"/>
    <w:rsid w:val="00C15E22"/>
    <w:rsid w:val="00C415CE"/>
    <w:rsid w:val="00C44B72"/>
    <w:rsid w:val="00C504B2"/>
    <w:rsid w:val="00CB2CFE"/>
    <w:rsid w:val="00CE6B12"/>
    <w:rsid w:val="00CF1121"/>
    <w:rsid w:val="00CF13D8"/>
    <w:rsid w:val="00D371A9"/>
    <w:rsid w:val="00D50692"/>
    <w:rsid w:val="00D51461"/>
    <w:rsid w:val="00D904B6"/>
    <w:rsid w:val="00DA69C3"/>
    <w:rsid w:val="00DC0B07"/>
    <w:rsid w:val="00DD2F43"/>
    <w:rsid w:val="00DD6DF0"/>
    <w:rsid w:val="00E46446"/>
    <w:rsid w:val="00E6156F"/>
    <w:rsid w:val="00E65BEC"/>
    <w:rsid w:val="00E706BE"/>
    <w:rsid w:val="00E70767"/>
    <w:rsid w:val="00E87787"/>
    <w:rsid w:val="00EA2F4C"/>
    <w:rsid w:val="00ED5089"/>
    <w:rsid w:val="00EF6188"/>
    <w:rsid w:val="00F33C1C"/>
    <w:rsid w:val="00F37815"/>
    <w:rsid w:val="00F8352A"/>
    <w:rsid w:val="00F86C80"/>
    <w:rsid w:val="00F95F4C"/>
    <w:rsid w:val="00FA728C"/>
    <w:rsid w:val="00FD02C2"/>
    <w:rsid w:val="00FE50EF"/>
    <w:rsid w:val="00FF3F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E1EEC5"/>
  <w15:chartTrackingRefBased/>
  <w15:docId w15:val="{9B83B0CD-D8C4-4346-ADF1-B615CEA2A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114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33F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A33FA"/>
    <w:rPr>
      <w:rFonts w:ascii="Times New Roman" w:eastAsia="宋体" w:hAnsi="Times New Roman" w:cs="Times New Roman"/>
      <w:sz w:val="18"/>
      <w:szCs w:val="18"/>
    </w:rPr>
  </w:style>
  <w:style w:type="paragraph" w:styleId="a5">
    <w:name w:val="footer"/>
    <w:basedOn w:val="a"/>
    <w:link w:val="a6"/>
    <w:uiPriority w:val="99"/>
    <w:unhideWhenUsed/>
    <w:rsid w:val="00AA33FA"/>
    <w:pPr>
      <w:tabs>
        <w:tab w:val="center" w:pos="4153"/>
        <w:tab w:val="right" w:pos="8306"/>
      </w:tabs>
      <w:snapToGrid w:val="0"/>
      <w:jc w:val="left"/>
    </w:pPr>
    <w:rPr>
      <w:sz w:val="18"/>
      <w:szCs w:val="18"/>
    </w:rPr>
  </w:style>
  <w:style w:type="character" w:customStyle="1" w:styleId="a6">
    <w:name w:val="页脚 字符"/>
    <w:basedOn w:val="a0"/>
    <w:link w:val="a5"/>
    <w:uiPriority w:val="99"/>
    <w:rsid w:val="00AA33FA"/>
    <w:rPr>
      <w:rFonts w:ascii="Times New Roman" w:eastAsia="宋体" w:hAnsi="Times New Roman" w:cs="Times New Roman"/>
      <w:sz w:val="18"/>
      <w:szCs w:val="18"/>
    </w:rPr>
  </w:style>
  <w:style w:type="paragraph" w:styleId="a7">
    <w:name w:val="List Paragraph"/>
    <w:basedOn w:val="a"/>
    <w:uiPriority w:val="34"/>
    <w:qFormat/>
    <w:rsid w:val="006847C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7857808">
      <w:bodyDiv w:val="1"/>
      <w:marLeft w:val="0"/>
      <w:marRight w:val="0"/>
      <w:marTop w:val="0"/>
      <w:marBottom w:val="0"/>
      <w:divBdr>
        <w:top w:val="none" w:sz="0" w:space="0" w:color="auto"/>
        <w:left w:val="none" w:sz="0" w:space="0" w:color="auto"/>
        <w:bottom w:val="none" w:sz="0" w:space="0" w:color="auto"/>
        <w:right w:val="none" w:sz="0" w:space="0" w:color="auto"/>
      </w:divBdr>
    </w:div>
    <w:div w:id="2141921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tif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tiff"/><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19529</TotalTime>
  <Pages>9</Pages>
  <Words>1072</Words>
  <Characters>6114</Characters>
  <Application>Microsoft Office Word</Application>
  <DocSecurity>0</DocSecurity>
  <Lines>50</Lines>
  <Paragraphs>14</Paragraphs>
  <ScaleCrop>false</ScaleCrop>
  <Company/>
  <LinksUpToDate>false</LinksUpToDate>
  <CharactersWithSpaces>7172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33</cp:revision>
  <dcterms:created xsi:type="dcterms:W3CDTF">2022-09-23T09:16:00Z</dcterms:created>
  <dcterms:modified xsi:type="dcterms:W3CDTF">2023-02-21T01:28:00Z</dcterms:modified>
</cp:coreProperties>
</file>