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512BAC" w14:textId="6F1F1ACC" w:rsidR="00CD2BA1" w:rsidRDefault="002C044A" w:rsidP="009133BF">
      <w:pPr>
        <w:pStyle w:val="Title"/>
        <w:rPr>
          <w:rFonts w:eastAsiaTheme="minorEastAsia"/>
        </w:rPr>
      </w:pPr>
      <w:r>
        <w:rPr>
          <w:rFonts w:eastAsiaTheme="minorEastAsia"/>
        </w:rPr>
        <w:t xml:space="preserve">ADDITIONAL MATERIAL </w:t>
      </w:r>
    </w:p>
    <w:p w14:paraId="6905526E" w14:textId="71F8775D" w:rsidR="00CD2BA1" w:rsidRPr="00CD2BA1" w:rsidRDefault="007E1803" w:rsidP="00CD2BA1">
      <w:pPr>
        <w:spacing w:after="0"/>
        <w:jc w:val="both"/>
        <w:rPr>
          <w:rFonts w:eastAsiaTheme="minorEastAsia"/>
          <w:b/>
          <w:bCs/>
          <w:i/>
          <w:color w:val="833C0B" w:themeColor="accent2" w:themeShade="80"/>
          <w:sz w:val="18"/>
        </w:rPr>
      </w:pPr>
      <w:r w:rsidRPr="007E1803">
        <w:rPr>
          <w:rFonts w:asciiTheme="majorHAnsi" w:eastAsiaTheme="majorEastAsia" w:hAnsiTheme="majorHAnsi" w:cstheme="majorBidi"/>
          <w:spacing w:val="-10"/>
          <w:kern w:val="28"/>
          <w:sz w:val="48"/>
          <w:szCs w:val="56"/>
        </w:rPr>
        <w:t>Additional file 1</w:t>
      </w:r>
      <w:r w:rsidR="006F4ABC">
        <w:rPr>
          <w:rFonts w:asciiTheme="majorHAnsi" w:eastAsiaTheme="majorEastAsia" w:hAnsiTheme="majorHAnsi" w:cstheme="majorBidi"/>
          <w:spacing w:val="-10"/>
          <w:kern w:val="28"/>
          <w:sz w:val="48"/>
          <w:szCs w:val="56"/>
        </w:rPr>
        <w:t xml:space="preserve">: </w:t>
      </w:r>
      <w:r w:rsidR="00661276">
        <w:rPr>
          <w:rFonts w:asciiTheme="majorHAnsi" w:eastAsiaTheme="majorEastAsia" w:hAnsiTheme="majorHAnsi" w:cstheme="majorBidi"/>
          <w:spacing w:val="-10"/>
          <w:kern w:val="28"/>
          <w:sz w:val="48"/>
          <w:szCs w:val="56"/>
        </w:rPr>
        <w:t>Altitudinal neglect and complementary evaluations</w:t>
      </w:r>
    </w:p>
    <w:p w14:paraId="5D1C2946" w14:textId="77777777" w:rsidR="009133BF" w:rsidRDefault="009133BF" w:rsidP="00CD2BA1">
      <w:pPr>
        <w:rPr>
          <w:rFonts w:eastAsiaTheme="minorEastAsia"/>
        </w:rPr>
      </w:pPr>
    </w:p>
    <w:p w14:paraId="0C382400" w14:textId="5111DFEC" w:rsidR="00CD2BA1" w:rsidRDefault="00CD2BA1" w:rsidP="00CD2BA1">
      <w:pPr>
        <w:rPr>
          <w:rFonts w:eastAsiaTheme="minorEastAsia"/>
        </w:rPr>
      </w:pPr>
      <w:r w:rsidRPr="00CD2BA1">
        <w:rPr>
          <w:rFonts w:eastAsiaTheme="minorEastAsia"/>
        </w:rPr>
        <w:t xml:space="preserve">This </w:t>
      </w:r>
      <w:r w:rsidR="009133BF">
        <w:rPr>
          <w:rFonts w:eastAsiaTheme="minorEastAsia"/>
        </w:rPr>
        <w:t>document</w:t>
      </w:r>
      <w:r w:rsidRPr="00CD2BA1">
        <w:rPr>
          <w:rFonts w:eastAsiaTheme="minorEastAsia"/>
        </w:rPr>
        <w:t xml:space="preserve"> prov</w:t>
      </w:r>
      <w:r w:rsidR="009133BF">
        <w:rPr>
          <w:rFonts w:eastAsiaTheme="minorEastAsia"/>
        </w:rPr>
        <w:t xml:space="preserve">ides further information on </w:t>
      </w:r>
      <w:r w:rsidRPr="00CD2BA1">
        <w:rPr>
          <w:rFonts w:eastAsiaTheme="minorEastAsia"/>
        </w:rPr>
        <w:t xml:space="preserve">the </w:t>
      </w:r>
      <w:r w:rsidR="0061137E">
        <w:rPr>
          <w:rFonts w:eastAsiaTheme="minorEastAsia"/>
        </w:rPr>
        <w:t xml:space="preserve">altitudinal neglect evaluation and on the </w:t>
      </w:r>
      <w:r w:rsidRPr="00CD2BA1">
        <w:rPr>
          <w:rFonts w:eastAsiaTheme="minorEastAsia"/>
        </w:rPr>
        <w:t xml:space="preserve">complementary tests </w:t>
      </w:r>
      <w:r w:rsidR="00D82653">
        <w:rPr>
          <w:rFonts w:eastAsiaTheme="minorEastAsia"/>
        </w:rPr>
        <w:t>mentioned in the METHODS section of the manuscript.</w:t>
      </w:r>
    </w:p>
    <w:p w14:paraId="67C28393" w14:textId="77777777" w:rsidR="009133BF" w:rsidRDefault="009133BF" w:rsidP="00CD2BA1">
      <w:pPr>
        <w:rPr>
          <w:rFonts w:eastAsiaTheme="minorEastAsia"/>
        </w:rPr>
      </w:pPr>
    </w:p>
    <w:p w14:paraId="1B013EF6" w14:textId="19D91A11" w:rsidR="009133BF" w:rsidRDefault="009133BF" w:rsidP="00CD2BA1">
      <w:pPr>
        <w:rPr>
          <w:rFonts w:eastAsiaTheme="minorEastAsia"/>
        </w:rPr>
      </w:pPr>
    </w:p>
    <w:sdt>
      <w:sdtPr>
        <w:rPr>
          <w:rFonts w:asciiTheme="minorHAnsi" w:eastAsiaTheme="minorHAnsi" w:hAnsiTheme="minorHAnsi" w:cstheme="minorBidi"/>
          <w:color w:val="auto"/>
          <w:sz w:val="22"/>
          <w:szCs w:val="22"/>
          <w:lang w:val="en-GB"/>
        </w:rPr>
        <w:id w:val="1838351389"/>
        <w:docPartObj>
          <w:docPartGallery w:val="Table of Contents"/>
          <w:docPartUnique/>
        </w:docPartObj>
      </w:sdtPr>
      <w:sdtEndPr>
        <w:rPr>
          <w:b/>
          <w:bCs/>
          <w:noProof/>
        </w:rPr>
      </w:sdtEndPr>
      <w:sdtContent>
        <w:p w14:paraId="1F919320" w14:textId="5A7788DB" w:rsidR="009133BF" w:rsidRDefault="009133BF">
          <w:pPr>
            <w:pStyle w:val="TOCHeading"/>
          </w:pPr>
          <w:r>
            <w:t>Contents</w:t>
          </w:r>
        </w:p>
        <w:p w14:paraId="48DDCA94" w14:textId="1D3ECA15" w:rsidR="00232228" w:rsidRDefault="009133BF">
          <w:pPr>
            <w:pStyle w:val="TOC1"/>
            <w:tabs>
              <w:tab w:val="left" w:pos="440"/>
              <w:tab w:val="right" w:leader="dot" w:pos="9062"/>
            </w:tabs>
            <w:rPr>
              <w:rFonts w:eastAsiaTheme="minorEastAsia"/>
              <w:noProof/>
              <w:lang w:eastAsia="en-GB"/>
            </w:rPr>
          </w:pPr>
          <w:r>
            <w:fldChar w:fldCharType="begin"/>
          </w:r>
          <w:r>
            <w:instrText xml:space="preserve"> TOC \o "1-3" \h \z \u </w:instrText>
          </w:r>
          <w:r>
            <w:fldChar w:fldCharType="separate"/>
          </w:r>
          <w:hyperlink w:anchor="_Toc127117156" w:history="1">
            <w:r w:rsidR="00232228" w:rsidRPr="001621FB">
              <w:rPr>
                <w:rStyle w:val="Hyperlink"/>
                <w:noProof/>
              </w:rPr>
              <w:t>1</w:t>
            </w:r>
            <w:r w:rsidR="00232228">
              <w:rPr>
                <w:rFonts w:eastAsiaTheme="minorEastAsia"/>
                <w:noProof/>
                <w:lang w:eastAsia="en-GB"/>
              </w:rPr>
              <w:tab/>
            </w:r>
            <w:r w:rsidR="00232228" w:rsidRPr="001621FB">
              <w:rPr>
                <w:rStyle w:val="Hyperlink"/>
                <w:noProof/>
              </w:rPr>
              <w:t>Altitudinal Neglect</w:t>
            </w:r>
            <w:r w:rsidR="00232228">
              <w:rPr>
                <w:noProof/>
                <w:webHidden/>
              </w:rPr>
              <w:tab/>
            </w:r>
            <w:r w:rsidR="00232228">
              <w:rPr>
                <w:noProof/>
                <w:webHidden/>
              </w:rPr>
              <w:fldChar w:fldCharType="begin"/>
            </w:r>
            <w:r w:rsidR="00232228">
              <w:rPr>
                <w:noProof/>
                <w:webHidden/>
              </w:rPr>
              <w:instrText xml:space="preserve"> PAGEREF _Toc127117156 \h </w:instrText>
            </w:r>
            <w:r w:rsidR="00232228">
              <w:rPr>
                <w:noProof/>
                <w:webHidden/>
              </w:rPr>
            </w:r>
            <w:r w:rsidR="00232228">
              <w:rPr>
                <w:noProof/>
                <w:webHidden/>
              </w:rPr>
              <w:fldChar w:fldCharType="separate"/>
            </w:r>
            <w:r w:rsidR="00232228">
              <w:rPr>
                <w:noProof/>
                <w:webHidden/>
              </w:rPr>
              <w:t>3</w:t>
            </w:r>
            <w:r w:rsidR="00232228">
              <w:rPr>
                <w:noProof/>
                <w:webHidden/>
              </w:rPr>
              <w:fldChar w:fldCharType="end"/>
            </w:r>
          </w:hyperlink>
        </w:p>
        <w:p w14:paraId="7FB16CC0" w14:textId="7FA14D51" w:rsidR="00232228" w:rsidRDefault="00E729BE">
          <w:pPr>
            <w:pStyle w:val="TOC1"/>
            <w:tabs>
              <w:tab w:val="left" w:pos="440"/>
              <w:tab w:val="right" w:leader="dot" w:pos="9062"/>
            </w:tabs>
            <w:rPr>
              <w:rFonts w:eastAsiaTheme="minorEastAsia"/>
              <w:noProof/>
              <w:lang w:eastAsia="en-GB"/>
            </w:rPr>
          </w:pPr>
          <w:hyperlink w:anchor="_Toc127117157" w:history="1">
            <w:r w:rsidR="00232228" w:rsidRPr="001621FB">
              <w:rPr>
                <w:rStyle w:val="Hyperlink"/>
                <w:noProof/>
              </w:rPr>
              <w:t>2</w:t>
            </w:r>
            <w:r w:rsidR="00232228">
              <w:rPr>
                <w:rFonts w:eastAsiaTheme="minorEastAsia"/>
                <w:noProof/>
                <w:lang w:eastAsia="en-GB"/>
              </w:rPr>
              <w:tab/>
            </w:r>
            <w:r w:rsidR="00232228" w:rsidRPr="001621FB">
              <w:rPr>
                <w:rStyle w:val="Hyperlink"/>
                <w:noProof/>
              </w:rPr>
              <w:t>Somatosensory functions of the upper limb</w:t>
            </w:r>
            <w:r w:rsidR="00232228">
              <w:rPr>
                <w:noProof/>
                <w:webHidden/>
              </w:rPr>
              <w:tab/>
            </w:r>
            <w:r w:rsidR="00232228">
              <w:rPr>
                <w:noProof/>
                <w:webHidden/>
              </w:rPr>
              <w:fldChar w:fldCharType="begin"/>
            </w:r>
            <w:r w:rsidR="00232228">
              <w:rPr>
                <w:noProof/>
                <w:webHidden/>
              </w:rPr>
              <w:instrText xml:space="preserve"> PAGEREF _Toc127117157 \h </w:instrText>
            </w:r>
            <w:r w:rsidR="00232228">
              <w:rPr>
                <w:noProof/>
                <w:webHidden/>
              </w:rPr>
            </w:r>
            <w:r w:rsidR="00232228">
              <w:rPr>
                <w:noProof/>
                <w:webHidden/>
              </w:rPr>
              <w:fldChar w:fldCharType="separate"/>
            </w:r>
            <w:r w:rsidR="00232228">
              <w:rPr>
                <w:noProof/>
                <w:webHidden/>
              </w:rPr>
              <w:t>3</w:t>
            </w:r>
            <w:r w:rsidR="00232228">
              <w:rPr>
                <w:noProof/>
                <w:webHidden/>
              </w:rPr>
              <w:fldChar w:fldCharType="end"/>
            </w:r>
          </w:hyperlink>
        </w:p>
        <w:p w14:paraId="54A5EB8C" w14:textId="7C486C98" w:rsidR="00232228" w:rsidRDefault="00E729BE">
          <w:pPr>
            <w:pStyle w:val="TOC2"/>
            <w:tabs>
              <w:tab w:val="left" w:pos="880"/>
              <w:tab w:val="right" w:leader="dot" w:pos="9062"/>
            </w:tabs>
            <w:rPr>
              <w:rFonts w:eastAsiaTheme="minorEastAsia"/>
              <w:noProof/>
              <w:lang w:eastAsia="en-GB"/>
            </w:rPr>
          </w:pPr>
          <w:hyperlink w:anchor="_Toc127117158" w:history="1">
            <w:r w:rsidR="00232228" w:rsidRPr="001621FB">
              <w:rPr>
                <w:rStyle w:val="Hyperlink"/>
                <w:rFonts w:eastAsia="Times New Roman"/>
                <w:noProof/>
                <w:lang w:val="en-US"/>
              </w:rPr>
              <w:t>2.1</w:t>
            </w:r>
            <w:r w:rsidR="00232228">
              <w:rPr>
                <w:rFonts w:eastAsiaTheme="minorEastAsia"/>
                <w:noProof/>
                <w:lang w:eastAsia="en-GB"/>
              </w:rPr>
              <w:tab/>
            </w:r>
            <w:r w:rsidR="00232228" w:rsidRPr="001621FB">
              <w:rPr>
                <w:rStyle w:val="Hyperlink"/>
                <w:rFonts w:eastAsia="Times New Roman"/>
                <w:noProof/>
                <w:lang w:val="en-US"/>
              </w:rPr>
              <w:t>Em-NSA (Tactile sensation and Sharp-Blunt discrimination)</w:t>
            </w:r>
            <w:r w:rsidR="00232228">
              <w:rPr>
                <w:noProof/>
                <w:webHidden/>
              </w:rPr>
              <w:tab/>
            </w:r>
            <w:r w:rsidR="00232228">
              <w:rPr>
                <w:noProof/>
                <w:webHidden/>
              </w:rPr>
              <w:fldChar w:fldCharType="begin"/>
            </w:r>
            <w:r w:rsidR="00232228">
              <w:rPr>
                <w:noProof/>
                <w:webHidden/>
              </w:rPr>
              <w:instrText xml:space="preserve"> PAGEREF _Toc127117158 \h </w:instrText>
            </w:r>
            <w:r w:rsidR="00232228">
              <w:rPr>
                <w:noProof/>
                <w:webHidden/>
              </w:rPr>
            </w:r>
            <w:r w:rsidR="00232228">
              <w:rPr>
                <w:noProof/>
                <w:webHidden/>
              </w:rPr>
              <w:fldChar w:fldCharType="separate"/>
            </w:r>
            <w:r w:rsidR="00232228">
              <w:rPr>
                <w:noProof/>
                <w:webHidden/>
              </w:rPr>
              <w:t>3</w:t>
            </w:r>
            <w:r w:rsidR="00232228">
              <w:rPr>
                <w:noProof/>
                <w:webHidden/>
              </w:rPr>
              <w:fldChar w:fldCharType="end"/>
            </w:r>
          </w:hyperlink>
        </w:p>
        <w:p w14:paraId="7C4A45FA" w14:textId="7B5E806B" w:rsidR="00232228" w:rsidRDefault="00E729BE">
          <w:pPr>
            <w:pStyle w:val="TOC2"/>
            <w:tabs>
              <w:tab w:val="left" w:pos="880"/>
              <w:tab w:val="right" w:leader="dot" w:pos="9062"/>
            </w:tabs>
            <w:rPr>
              <w:rFonts w:eastAsiaTheme="minorEastAsia"/>
              <w:noProof/>
              <w:lang w:eastAsia="en-GB"/>
            </w:rPr>
          </w:pPr>
          <w:hyperlink w:anchor="_Toc127117159" w:history="1">
            <w:r w:rsidR="00232228" w:rsidRPr="001621FB">
              <w:rPr>
                <w:rStyle w:val="Hyperlink"/>
                <w:noProof/>
              </w:rPr>
              <w:t>2.2</w:t>
            </w:r>
            <w:r w:rsidR="00232228">
              <w:rPr>
                <w:rFonts w:eastAsiaTheme="minorEastAsia"/>
                <w:noProof/>
                <w:lang w:eastAsia="en-GB"/>
              </w:rPr>
              <w:tab/>
            </w:r>
            <w:r w:rsidR="00232228" w:rsidRPr="001621FB">
              <w:rPr>
                <w:rStyle w:val="Hyperlink"/>
                <w:noProof/>
              </w:rPr>
              <w:t>Two-Point Discrimination Task (2PDT)</w:t>
            </w:r>
            <w:r w:rsidR="00232228">
              <w:rPr>
                <w:noProof/>
                <w:webHidden/>
              </w:rPr>
              <w:tab/>
            </w:r>
            <w:r w:rsidR="00232228">
              <w:rPr>
                <w:noProof/>
                <w:webHidden/>
              </w:rPr>
              <w:fldChar w:fldCharType="begin"/>
            </w:r>
            <w:r w:rsidR="00232228">
              <w:rPr>
                <w:noProof/>
                <w:webHidden/>
              </w:rPr>
              <w:instrText xml:space="preserve"> PAGEREF _Toc127117159 \h </w:instrText>
            </w:r>
            <w:r w:rsidR="00232228">
              <w:rPr>
                <w:noProof/>
                <w:webHidden/>
              </w:rPr>
            </w:r>
            <w:r w:rsidR="00232228">
              <w:rPr>
                <w:noProof/>
                <w:webHidden/>
              </w:rPr>
              <w:fldChar w:fldCharType="separate"/>
            </w:r>
            <w:r w:rsidR="00232228">
              <w:rPr>
                <w:noProof/>
                <w:webHidden/>
              </w:rPr>
              <w:t>3</w:t>
            </w:r>
            <w:r w:rsidR="00232228">
              <w:rPr>
                <w:noProof/>
                <w:webHidden/>
              </w:rPr>
              <w:fldChar w:fldCharType="end"/>
            </w:r>
          </w:hyperlink>
        </w:p>
        <w:p w14:paraId="486B8C25" w14:textId="54E51ADB" w:rsidR="00232228" w:rsidRDefault="00E729BE">
          <w:pPr>
            <w:pStyle w:val="TOC2"/>
            <w:tabs>
              <w:tab w:val="left" w:pos="880"/>
              <w:tab w:val="right" w:leader="dot" w:pos="9062"/>
            </w:tabs>
            <w:rPr>
              <w:rFonts w:eastAsiaTheme="minorEastAsia"/>
              <w:noProof/>
              <w:lang w:eastAsia="en-GB"/>
            </w:rPr>
          </w:pPr>
          <w:hyperlink w:anchor="_Toc127117160" w:history="1">
            <w:r w:rsidR="00232228" w:rsidRPr="001621FB">
              <w:rPr>
                <w:rStyle w:val="Hyperlink"/>
                <w:noProof/>
              </w:rPr>
              <w:t>2.3</w:t>
            </w:r>
            <w:r w:rsidR="00232228">
              <w:rPr>
                <w:rFonts w:eastAsiaTheme="minorEastAsia"/>
                <w:noProof/>
                <w:lang w:eastAsia="en-GB"/>
              </w:rPr>
              <w:tab/>
            </w:r>
            <w:r w:rsidR="00232228" w:rsidRPr="001621FB">
              <w:rPr>
                <w:rStyle w:val="Hyperlink"/>
                <w:noProof/>
              </w:rPr>
              <w:t>Dynamic proprioception (Rivermead Assessment of Somatosensory Performance, RASP)</w:t>
            </w:r>
            <w:r w:rsidR="00232228">
              <w:rPr>
                <w:noProof/>
                <w:webHidden/>
              </w:rPr>
              <w:tab/>
            </w:r>
            <w:r w:rsidR="00232228">
              <w:rPr>
                <w:noProof/>
                <w:webHidden/>
              </w:rPr>
              <w:fldChar w:fldCharType="begin"/>
            </w:r>
            <w:r w:rsidR="00232228">
              <w:rPr>
                <w:noProof/>
                <w:webHidden/>
              </w:rPr>
              <w:instrText xml:space="preserve"> PAGEREF _Toc127117160 \h </w:instrText>
            </w:r>
            <w:r w:rsidR="00232228">
              <w:rPr>
                <w:noProof/>
                <w:webHidden/>
              </w:rPr>
            </w:r>
            <w:r w:rsidR="00232228">
              <w:rPr>
                <w:noProof/>
                <w:webHidden/>
              </w:rPr>
              <w:fldChar w:fldCharType="separate"/>
            </w:r>
            <w:r w:rsidR="00232228">
              <w:rPr>
                <w:noProof/>
                <w:webHidden/>
              </w:rPr>
              <w:t>4</w:t>
            </w:r>
            <w:r w:rsidR="00232228">
              <w:rPr>
                <w:noProof/>
                <w:webHidden/>
              </w:rPr>
              <w:fldChar w:fldCharType="end"/>
            </w:r>
          </w:hyperlink>
        </w:p>
        <w:p w14:paraId="60EC38E3" w14:textId="728C152F" w:rsidR="00232228" w:rsidRDefault="00E729BE">
          <w:pPr>
            <w:pStyle w:val="TOC2"/>
            <w:tabs>
              <w:tab w:val="left" w:pos="880"/>
              <w:tab w:val="right" w:leader="dot" w:pos="9062"/>
            </w:tabs>
            <w:rPr>
              <w:rFonts w:eastAsiaTheme="minorEastAsia"/>
              <w:noProof/>
              <w:lang w:eastAsia="en-GB"/>
            </w:rPr>
          </w:pPr>
          <w:hyperlink w:anchor="_Toc127117161" w:history="1">
            <w:r w:rsidR="00232228" w:rsidRPr="001621FB">
              <w:rPr>
                <w:rStyle w:val="Hyperlink"/>
                <w:noProof/>
              </w:rPr>
              <w:t>2.4</w:t>
            </w:r>
            <w:r w:rsidR="00232228">
              <w:rPr>
                <w:rFonts w:eastAsiaTheme="minorEastAsia"/>
                <w:noProof/>
                <w:lang w:eastAsia="en-GB"/>
              </w:rPr>
              <w:tab/>
            </w:r>
            <w:r w:rsidR="00232228" w:rsidRPr="001621FB">
              <w:rPr>
                <w:rStyle w:val="Hyperlink"/>
                <w:noProof/>
              </w:rPr>
              <w:t>Static proprioception (Thumb Localizing Test, TLT)</w:t>
            </w:r>
            <w:r w:rsidR="00232228">
              <w:rPr>
                <w:noProof/>
                <w:webHidden/>
              </w:rPr>
              <w:tab/>
            </w:r>
            <w:r w:rsidR="00232228">
              <w:rPr>
                <w:noProof/>
                <w:webHidden/>
              </w:rPr>
              <w:fldChar w:fldCharType="begin"/>
            </w:r>
            <w:r w:rsidR="00232228">
              <w:rPr>
                <w:noProof/>
                <w:webHidden/>
              </w:rPr>
              <w:instrText xml:space="preserve"> PAGEREF _Toc127117161 \h </w:instrText>
            </w:r>
            <w:r w:rsidR="00232228">
              <w:rPr>
                <w:noProof/>
                <w:webHidden/>
              </w:rPr>
            </w:r>
            <w:r w:rsidR="00232228">
              <w:rPr>
                <w:noProof/>
                <w:webHidden/>
              </w:rPr>
              <w:fldChar w:fldCharType="separate"/>
            </w:r>
            <w:r w:rsidR="00232228">
              <w:rPr>
                <w:noProof/>
                <w:webHidden/>
              </w:rPr>
              <w:t>4</w:t>
            </w:r>
            <w:r w:rsidR="00232228">
              <w:rPr>
                <w:noProof/>
                <w:webHidden/>
              </w:rPr>
              <w:fldChar w:fldCharType="end"/>
            </w:r>
          </w:hyperlink>
        </w:p>
        <w:p w14:paraId="614F4750" w14:textId="33768F41" w:rsidR="00232228" w:rsidRDefault="00E729BE">
          <w:pPr>
            <w:pStyle w:val="TOC1"/>
            <w:tabs>
              <w:tab w:val="left" w:pos="440"/>
              <w:tab w:val="right" w:leader="dot" w:pos="9062"/>
            </w:tabs>
            <w:rPr>
              <w:rFonts w:eastAsiaTheme="minorEastAsia"/>
              <w:noProof/>
              <w:lang w:eastAsia="en-GB"/>
            </w:rPr>
          </w:pPr>
          <w:hyperlink w:anchor="_Toc127117162" w:history="1">
            <w:r w:rsidR="00232228" w:rsidRPr="001621FB">
              <w:rPr>
                <w:rStyle w:val="Hyperlink"/>
                <w:noProof/>
              </w:rPr>
              <w:t>3</w:t>
            </w:r>
            <w:r w:rsidR="00232228">
              <w:rPr>
                <w:rFonts w:eastAsiaTheme="minorEastAsia"/>
                <w:noProof/>
                <w:lang w:eastAsia="en-GB"/>
              </w:rPr>
              <w:tab/>
            </w:r>
            <w:r w:rsidR="00232228" w:rsidRPr="001621FB">
              <w:rPr>
                <w:rStyle w:val="Hyperlink"/>
                <w:noProof/>
              </w:rPr>
              <w:t>Motor function  of the upper limb</w:t>
            </w:r>
            <w:r w:rsidR="00232228">
              <w:rPr>
                <w:noProof/>
                <w:webHidden/>
              </w:rPr>
              <w:tab/>
            </w:r>
            <w:r w:rsidR="00232228">
              <w:rPr>
                <w:noProof/>
                <w:webHidden/>
              </w:rPr>
              <w:fldChar w:fldCharType="begin"/>
            </w:r>
            <w:r w:rsidR="00232228">
              <w:rPr>
                <w:noProof/>
                <w:webHidden/>
              </w:rPr>
              <w:instrText xml:space="preserve"> PAGEREF _Toc127117162 \h </w:instrText>
            </w:r>
            <w:r w:rsidR="00232228">
              <w:rPr>
                <w:noProof/>
                <w:webHidden/>
              </w:rPr>
            </w:r>
            <w:r w:rsidR="00232228">
              <w:rPr>
                <w:noProof/>
                <w:webHidden/>
              </w:rPr>
              <w:fldChar w:fldCharType="separate"/>
            </w:r>
            <w:r w:rsidR="00232228">
              <w:rPr>
                <w:noProof/>
                <w:webHidden/>
              </w:rPr>
              <w:t>4</w:t>
            </w:r>
            <w:r w:rsidR="00232228">
              <w:rPr>
                <w:noProof/>
                <w:webHidden/>
              </w:rPr>
              <w:fldChar w:fldCharType="end"/>
            </w:r>
          </w:hyperlink>
        </w:p>
        <w:p w14:paraId="396FA2A7" w14:textId="39A663A2" w:rsidR="00232228" w:rsidRDefault="00E729BE">
          <w:pPr>
            <w:pStyle w:val="TOC2"/>
            <w:tabs>
              <w:tab w:val="left" w:pos="880"/>
              <w:tab w:val="right" w:leader="dot" w:pos="9062"/>
            </w:tabs>
            <w:rPr>
              <w:rFonts w:eastAsiaTheme="minorEastAsia"/>
              <w:noProof/>
              <w:lang w:eastAsia="en-GB"/>
            </w:rPr>
          </w:pPr>
          <w:hyperlink w:anchor="_Toc127117163" w:history="1">
            <w:r w:rsidR="00232228" w:rsidRPr="001621FB">
              <w:rPr>
                <w:rStyle w:val="Hyperlink"/>
                <w:noProof/>
              </w:rPr>
              <w:t>3.1</w:t>
            </w:r>
            <w:r w:rsidR="00232228">
              <w:rPr>
                <w:rFonts w:eastAsiaTheme="minorEastAsia"/>
                <w:noProof/>
                <w:lang w:eastAsia="en-GB"/>
              </w:rPr>
              <w:tab/>
            </w:r>
            <w:r w:rsidR="00232228" w:rsidRPr="001621FB">
              <w:rPr>
                <w:rStyle w:val="Hyperlink"/>
                <w:noProof/>
              </w:rPr>
              <w:t>Grip strength</w:t>
            </w:r>
            <w:r w:rsidR="00232228">
              <w:rPr>
                <w:noProof/>
                <w:webHidden/>
              </w:rPr>
              <w:tab/>
            </w:r>
            <w:r w:rsidR="00232228">
              <w:rPr>
                <w:noProof/>
                <w:webHidden/>
              </w:rPr>
              <w:fldChar w:fldCharType="begin"/>
            </w:r>
            <w:r w:rsidR="00232228">
              <w:rPr>
                <w:noProof/>
                <w:webHidden/>
              </w:rPr>
              <w:instrText xml:space="preserve"> PAGEREF _Toc127117163 \h </w:instrText>
            </w:r>
            <w:r w:rsidR="00232228">
              <w:rPr>
                <w:noProof/>
                <w:webHidden/>
              </w:rPr>
            </w:r>
            <w:r w:rsidR="00232228">
              <w:rPr>
                <w:noProof/>
                <w:webHidden/>
              </w:rPr>
              <w:fldChar w:fldCharType="separate"/>
            </w:r>
            <w:r w:rsidR="00232228">
              <w:rPr>
                <w:noProof/>
                <w:webHidden/>
              </w:rPr>
              <w:t>4</w:t>
            </w:r>
            <w:r w:rsidR="00232228">
              <w:rPr>
                <w:noProof/>
                <w:webHidden/>
              </w:rPr>
              <w:fldChar w:fldCharType="end"/>
            </w:r>
          </w:hyperlink>
        </w:p>
        <w:p w14:paraId="0ABFAB4D" w14:textId="131CFA2D" w:rsidR="00232228" w:rsidRDefault="00E729BE">
          <w:pPr>
            <w:pStyle w:val="TOC2"/>
            <w:tabs>
              <w:tab w:val="left" w:pos="880"/>
              <w:tab w:val="right" w:leader="dot" w:pos="9062"/>
            </w:tabs>
            <w:rPr>
              <w:rFonts w:eastAsiaTheme="minorEastAsia"/>
              <w:noProof/>
              <w:lang w:eastAsia="en-GB"/>
            </w:rPr>
          </w:pPr>
          <w:hyperlink w:anchor="_Toc127117164" w:history="1">
            <w:r w:rsidR="00232228" w:rsidRPr="001621FB">
              <w:rPr>
                <w:rStyle w:val="Hyperlink"/>
                <w:noProof/>
                <w:lang w:val="en-US"/>
              </w:rPr>
              <w:t>3.2</w:t>
            </w:r>
            <w:r w:rsidR="00232228">
              <w:rPr>
                <w:rFonts w:eastAsiaTheme="minorEastAsia"/>
                <w:noProof/>
                <w:lang w:eastAsia="en-GB"/>
              </w:rPr>
              <w:tab/>
            </w:r>
            <w:r w:rsidR="00232228" w:rsidRPr="001621FB">
              <w:rPr>
                <w:rStyle w:val="Hyperlink"/>
                <w:rFonts w:eastAsia="Times New Roman"/>
                <w:noProof/>
                <w:lang w:val="en-US" w:eastAsia="en-GB"/>
              </w:rPr>
              <w:t>Fugl-Meyer Assessment Upper Limb (FMA-UL)</w:t>
            </w:r>
            <w:r w:rsidR="00232228">
              <w:rPr>
                <w:noProof/>
                <w:webHidden/>
              </w:rPr>
              <w:tab/>
            </w:r>
            <w:r w:rsidR="00232228">
              <w:rPr>
                <w:noProof/>
                <w:webHidden/>
              </w:rPr>
              <w:fldChar w:fldCharType="begin"/>
            </w:r>
            <w:r w:rsidR="00232228">
              <w:rPr>
                <w:noProof/>
                <w:webHidden/>
              </w:rPr>
              <w:instrText xml:space="preserve"> PAGEREF _Toc127117164 \h </w:instrText>
            </w:r>
            <w:r w:rsidR="00232228">
              <w:rPr>
                <w:noProof/>
                <w:webHidden/>
              </w:rPr>
            </w:r>
            <w:r w:rsidR="00232228">
              <w:rPr>
                <w:noProof/>
                <w:webHidden/>
              </w:rPr>
              <w:fldChar w:fldCharType="separate"/>
            </w:r>
            <w:r w:rsidR="00232228">
              <w:rPr>
                <w:noProof/>
                <w:webHidden/>
              </w:rPr>
              <w:t>4</w:t>
            </w:r>
            <w:r w:rsidR="00232228">
              <w:rPr>
                <w:noProof/>
                <w:webHidden/>
              </w:rPr>
              <w:fldChar w:fldCharType="end"/>
            </w:r>
          </w:hyperlink>
        </w:p>
        <w:p w14:paraId="761B5926" w14:textId="5FBC5E5C" w:rsidR="00232228" w:rsidRDefault="00E729BE">
          <w:pPr>
            <w:pStyle w:val="TOC2"/>
            <w:tabs>
              <w:tab w:val="left" w:pos="880"/>
              <w:tab w:val="right" w:leader="dot" w:pos="9062"/>
            </w:tabs>
            <w:rPr>
              <w:rFonts w:eastAsiaTheme="minorEastAsia"/>
              <w:noProof/>
              <w:lang w:eastAsia="en-GB"/>
            </w:rPr>
          </w:pPr>
          <w:hyperlink w:anchor="_Toc127117165" w:history="1">
            <w:r w:rsidR="00232228" w:rsidRPr="001621FB">
              <w:rPr>
                <w:rStyle w:val="Hyperlink"/>
                <w:noProof/>
              </w:rPr>
              <w:t>3.3</w:t>
            </w:r>
            <w:r w:rsidR="00232228">
              <w:rPr>
                <w:rFonts w:eastAsiaTheme="minorEastAsia"/>
                <w:noProof/>
                <w:lang w:eastAsia="en-GB"/>
              </w:rPr>
              <w:tab/>
            </w:r>
            <w:r w:rsidR="00232228" w:rsidRPr="001621FB">
              <w:rPr>
                <w:rStyle w:val="Hyperlink"/>
                <w:noProof/>
              </w:rPr>
              <w:t>Short Fugl-Meyer Assessment Upper Limb (Short FMA-UL) and Ataxia</w:t>
            </w:r>
            <w:r w:rsidR="00232228">
              <w:rPr>
                <w:noProof/>
                <w:webHidden/>
              </w:rPr>
              <w:tab/>
            </w:r>
            <w:r w:rsidR="00232228">
              <w:rPr>
                <w:noProof/>
                <w:webHidden/>
              </w:rPr>
              <w:fldChar w:fldCharType="begin"/>
            </w:r>
            <w:r w:rsidR="00232228">
              <w:rPr>
                <w:noProof/>
                <w:webHidden/>
              </w:rPr>
              <w:instrText xml:space="preserve"> PAGEREF _Toc127117165 \h </w:instrText>
            </w:r>
            <w:r w:rsidR="00232228">
              <w:rPr>
                <w:noProof/>
                <w:webHidden/>
              </w:rPr>
            </w:r>
            <w:r w:rsidR="00232228">
              <w:rPr>
                <w:noProof/>
                <w:webHidden/>
              </w:rPr>
              <w:fldChar w:fldCharType="separate"/>
            </w:r>
            <w:r w:rsidR="00232228">
              <w:rPr>
                <w:noProof/>
                <w:webHidden/>
              </w:rPr>
              <w:t>4</w:t>
            </w:r>
            <w:r w:rsidR="00232228">
              <w:rPr>
                <w:noProof/>
                <w:webHidden/>
              </w:rPr>
              <w:fldChar w:fldCharType="end"/>
            </w:r>
          </w:hyperlink>
        </w:p>
        <w:p w14:paraId="1237FF25" w14:textId="17800E48" w:rsidR="00232228" w:rsidRDefault="00E729BE">
          <w:pPr>
            <w:pStyle w:val="TOC2"/>
            <w:tabs>
              <w:tab w:val="left" w:pos="880"/>
              <w:tab w:val="right" w:leader="dot" w:pos="9062"/>
            </w:tabs>
            <w:rPr>
              <w:rFonts w:eastAsiaTheme="minorEastAsia"/>
              <w:noProof/>
              <w:lang w:eastAsia="en-GB"/>
            </w:rPr>
          </w:pPr>
          <w:hyperlink w:anchor="_Toc127117166" w:history="1">
            <w:r w:rsidR="00232228" w:rsidRPr="001621FB">
              <w:rPr>
                <w:rStyle w:val="Hyperlink"/>
                <w:noProof/>
                <w:lang w:val="en-US"/>
              </w:rPr>
              <w:t>3.4</w:t>
            </w:r>
            <w:r w:rsidR="00232228">
              <w:rPr>
                <w:rFonts w:eastAsiaTheme="minorEastAsia"/>
                <w:noProof/>
                <w:lang w:eastAsia="en-GB"/>
              </w:rPr>
              <w:tab/>
            </w:r>
            <w:r w:rsidR="00232228" w:rsidRPr="001621FB">
              <w:rPr>
                <w:rStyle w:val="Hyperlink"/>
                <w:noProof/>
                <w:lang w:val="en-US"/>
              </w:rPr>
              <w:t>Modified Ashworth Scale (MAS)</w:t>
            </w:r>
            <w:r w:rsidR="00232228">
              <w:rPr>
                <w:noProof/>
                <w:webHidden/>
              </w:rPr>
              <w:tab/>
            </w:r>
            <w:r w:rsidR="00232228">
              <w:rPr>
                <w:noProof/>
                <w:webHidden/>
              </w:rPr>
              <w:fldChar w:fldCharType="begin"/>
            </w:r>
            <w:r w:rsidR="00232228">
              <w:rPr>
                <w:noProof/>
                <w:webHidden/>
              </w:rPr>
              <w:instrText xml:space="preserve"> PAGEREF _Toc127117166 \h </w:instrText>
            </w:r>
            <w:r w:rsidR="00232228">
              <w:rPr>
                <w:noProof/>
                <w:webHidden/>
              </w:rPr>
            </w:r>
            <w:r w:rsidR="00232228">
              <w:rPr>
                <w:noProof/>
                <w:webHidden/>
              </w:rPr>
              <w:fldChar w:fldCharType="separate"/>
            </w:r>
            <w:r w:rsidR="00232228">
              <w:rPr>
                <w:noProof/>
                <w:webHidden/>
              </w:rPr>
              <w:t>5</w:t>
            </w:r>
            <w:r w:rsidR="00232228">
              <w:rPr>
                <w:noProof/>
                <w:webHidden/>
              </w:rPr>
              <w:fldChar w:fldCharType="end"/>
            </w:r>
          </w:hyperlink>
        </w:p>
        <w:p w14:paraId="0943D722" w14:textId="5E7744C4" w:rsidR="00232228" w:rsidRDefault="00E729BE">
          <w:pPr>
            <w:pStyle w:val="TOC2"/>
            <w:tabs>
              <w:tab w:val="left" w:pos="880"/>
              <w:tab w:val="right" w:leader="dot" w:pos="9062"/>
            </w:tabs>
            <w:rPr>
              <w:rFonts w:eastAsiaTheme="minorEastAsia"/>
              <w:noProof/>
              <w:lang w:eastAsia="en-GB"/>
            </w:rPr>
          </w:pPr>
          <w:hyperlink w:anchor="_Toc127117167" w:history="1">
            <w:r w:rsidR="00232228" w:rsidRPr="001621FB">
              <w:rPr>
                <w:rStyle w:val="Hyperlink"/>
                <w:noProof/>
              </w:rPr>
              <w:t>3.5</w:t>
            </w:r>
            <w:r w:rsidR="00232228">
              <w:rPr>
                <w:rFonts w:eastAsiaTheme="minorEastAsia"/>
                <w:noProof/>
                <w:lang w:eastAsia="en-GB"/>
              </w:rPr>
              <w:tab/>
            </w:r>
            <w:r w:rsidR="00232228" w:rsidRPr="001621FB">
              <w:rPr>
                <w:rStyle w:val="Hyperlink"/>
                <w:noProof/>
              </w:rPr>
              <w:t>Motricity Index (MI)</w:t>
            </w:r>
            <w:r w:rsidR="00232228">
              <w:rPr>
                <w:noProof/>
                <w:webHidden/>
              </w:rPr>
              <w:tab/>
            </w:r>
            <w:r w:rsidR="00232228">
              <w:rPr>
                <w:noProof/>
                <w:webHidden/>
              </w:rPr>
              <w:fldChar w:fldCharType="begin"/>
            </w:r>
            <w:r w:rsidR="00232228">
              <w:rPr>
                <w:noProof/>
                <w:webHidden/>
              </w:rPr>
              <w:instrText xml:space="preserve"> PAGEREF _Toc127117167 \h </w:instrText>
            </w:r>
            <w:r w:rsidR="00232228">
              <w:rPr>
                <w:noProof/>
                <w:webHidden/>
              </w:rPr>
            </w:r>
            <w:r w:rsidR="00232228">
              <w:rPr>
                <w:noProof/>
                <w:webHidden/>
              </w:rPr>
              <w:fldChar w:fldCharType="separate"/>
            </w:r>
            <w:r w:rsidR="00232228">
              <w:rPr>
                <w:noProof/>
                <w:webHidden/>
              </w:rPr>
              <w:t>5</w:t>
            </w:r>
            <w:r w:rsidR="00232228">
              <w:rPr>
                <w:noProof/>
                <w:webHidden/>
              </w:rPr>
              <w:fldChar w:fldCharType="end"/>
            </w:r>
          </w:hyperlink>
        </w:p>
        <w:p w14:paraId="0AA0D8AB" w14:textId="44CF120E" w:rsidR="00232228" w:rsidRDefault="00E729BE">
          <w:pPr>
            <w:pStyle w:val="TOC2"/>
            <w:tabs>
              <w:tab w:val="left" w:pos="880"/>
              <w:tab w:val="right" w:leader="dot" w:pos="9062"/>
            </w:tabs>
            <w:rPr>
              <w:rFonts w:eastAsiaTheme="minorEastAsia"/>
              <w:noProof/>
              <w:lang w:eastAsia="en-GB"/>
            </w:rPr>
          </w:pPr>
          <w:hyperlink w:anchor="_Toc127117168" w:history="1">
            <w:r w:rsidR="00232228" w:rsidRPr="001621FB">
              <w:rPr>
                <w:rStyle w:val="Hyperlink"/>
                <w:noProof/>
              </w:rPr>
              <w:t>3.6</w:t>
            </w:r>
            <w:r w:rsidR="00232228">
              <w:rPr>
                <w:rFonts w:eastAsiaTheme="minorEastAsia"/>
                <w:noProof/>
                <w:lang w:eastAsia="en-GB"/>
              </w:rPr>
              <w:tab/>
            </w:r>
            <w:r w:rsidR="00232228" w:rsidRPr="001621FB">
              <w:rPr>
                <w:rStyle w:val="Hyperlink"/>
                <w:noProof/>
              </w:rPr>
              <w:t>Action Research Arm Test (ARAT)</w:t>
            </w:r>
            <w:r w:rsidR="00232228">
              <w:rPr>
                <w:noProof/>
                <w:webHidden/>
              </w:rPr>
              <w:tab/>
            </w:r>
            <w:r w:rsidR="00232228">
              <w:rPr>
                <w:noProof/>
                <w:webHidden/>
              </w:rPr>
              <w:fldChar w:fldCharType="begin"/>
            </w:r>
            <w:r w:rsidR="00232228">
              <w:rPr>
                <w:noProof/>
                <w:webHidden/>
              </w:rPr>
              <w:instrText xml:space="preserve"> PAGEREF _Toc127117168 \h </w:instrText>
            </w:r>
            <w:r w:rsidR="00232228">
              <w:rPr>
                <w:noProof/>
                <w:webHidden/>
              </w:rPr>
            </w:r>
            <w:r w:rsidR="00232228">
              <w:rPr>
                <w:noProof/>
                <w:webHidden/>
              </w:rPr>
              <w:fldChar w:fldCharType="separate"/>
            </w:r>
            <w:r w:rsidR="00232228">
              <w:rPr>
                <w:noProof/>
                <w:webHidden/>
              </w:rPr>
              <w:t>5</w:t>
            </w:r>
            <w:r w:rsidR="00232228">
              <w:rPr>
                <w:noProof/>
                <w:webHidden/>
              </w:rPr>
              <w:fldChar w:fldCharType="end"/>
            </w:r>
          </w:hyperlink>
        </w:p>
        <w:p w14:paraId="57A4DD21" w14:textId="49A6E943" w:rsidR="00232228" w:rsidRDefault="00E729BE">
          <w:pPr>
            <w:pStyle w:val="TOC2"/>
            <w:tabs>
              <w:tab w:val="left" w:pos="880"/>
              <w:tab w:val="right" w:leader="dot" w:pos="9062"/>
            </w:tabs>
            <w:rPr>
              <w:rFonts w:eastAsiaTheme="minorEastAsia"/>
              <w:noProof/>
              <w:lang w:eastAsia="en-GB"/>
            </w:rPr>
          </w:pPr>
          <w:hyperlink w:anchor="_Toc127117169" w:history="1">
            <w:r w:rsidR="00232228" w:rsidRPr="001621FB">
              <w:rPr>
                <w:rStyle w:val="Hyperlink"/>
                <w:noProof/>
              </w:rPr>
              <w:t>3.7</w:t>
            </w:r>
            <w:r w:rsidR="00232228">
              <w:rPr>
                <w:rFonts w:eastAsiaTheme="minorEastAsia"/>
                <w:noProof/>
                <w:lang w:eastAsia="en-GB"/>
              </w:rPr>
              <w:tab/>
            </w:r>
            <w:r w:rsidR="00232228" w:rsidRPr="001621FB">
              <w:rPr>
                <w:rStyle w:val="Hyperlink"/>
                <w:noProof/>
              </w:rPr>
              <w:t>Box and blocks (BBT)</w:t>
            </w:r>
            <w:r w:rsidR="00232228">
              <w:rPr>
                <w:noProof/>
                <w:webHidden/>
              </w:rPr>
              <w:tab/>
            </w:r>
            <w:r w:rsidR="00232228">
              <w:rPr>
                <w:noProof/>
                <w:webHidden/>
              </w:rPr>
              <w:fldChar w:fldCharType="begin"/>
            </w:r>
            <w:r w:rsidR="00232228">
              <w:rPr>
                <w:noProof/>
                <w:webHidden/>
              </w:rPr>
              <w:instrText xml:space="preserve"> PAGEREF _Toc127117169 \h </w:instrText>
            </w:r>
            <w:r w:rsidR="00232228">
              <w:rPr>
                <w:noProof/>
                <w:webHidden/>
              </w:rPr>
            </w:r>
            <w:r w:rsidR="00232228">
              <w:rPr>
                <w:noProof/>
                <w:webHidden/>
              </w:rPr>
              <w:fldChar w:fldCharType="separate"/>
            </w:r>
            <w:r w:rsidR="00232228">
              <w:rPr>
                <w:noProof/>
                <w:webHidden/>
              </w:rPr>
              <w:t>5</w:t>
            </w:r>
            <w:r w:rsidR="00232228">
              <w:rPr>
                <w:noProof/>
                <w:webHidden/>
              </w:rPr>
              <w:fldChar w:fldCharType="end"/>
            </w:r>
          </w:hyperlink>
        </w:p>
        <w:p w14:paraId="6AC41FFD" w14:textId="7D14C745" w:rsidR="00232228" w:rsidRDefault="00E729BE">
          <w:pPr>
            <w:pStyle w:val="TOC2"/>
            <w:tabs>
              <w:tab w:val="left" w:pos="880"/>
              <w:tab w:val="right" w:leader="dot" w:pos="9062"/>
            </w:tabs>
            <w:rPr>
              <w:rFonts w:eastAsiaTheme="minorEastAsia"/>
              <w:noProof/>
              <w:lang w:eastAsia="en-GB"/>
            </w:rPr>
          </w:pPr>
          <w:hyperlink w:anchor="_Toc127117170" w:history="1">
            <w:r w:rsidR="00232228" w:rsidRPr="001621FB">
              <w:rPr>
                <w:rStyle w:val="Hyperlink"/>
                <w:noProof/>
              </w:rPr>
              <w:t>3.8</w:t>
            </w:r>
            <w:r w:rsidR="00232228">
              <w:rPr>
                <w:rFonts w:eastAsiaTheme="minorEastAsia"/>
                <w:noProof/>
                <w:lang w:eastAsia="en-GB"/>
              </w:rPr>
              <w:tab/>
            </w:r>
            <w:r w:rsidR="00232228" w:rsidRPr="001621FB">
              <w:rPr>
                <w:rStyle w:val="Hyperlink"/>
                <w:noProof/>
              </w:rPr>
              <w:t>Nine-hole peg test (9HPT)</w:t>
            </w:r>
            <w:r w:rsidR="00232228">
              <w:rPr>
                <w:noProof/>
                <w:webHidden/>
              </w:rPr>
              <w:tab/>
            </w:r>
            <w:r w:rsidR="00232228">
              <w:rPr>
                <w:noProof/>
                <w:webHidden/>
              </w:rPr>
              <w:fldChar w:fldCharType="begin"/>
            </w:r>
            <w:r w:rsidR="00232228">
              <w:rPr>
                <w:noProof/>
                <w:webHidden/>
              </w:rPr>
              <w:instrText xml:space="preserve"> PAGEREF _Toc127117170 \h </w:instrText>
            </w:r>
            <w:r w:rsidR="00232228">
              <w:rPr>
                <w:noProof/>
                <w:webHidden/>
              </w:rPr>
            </w:r>
            <w:r w:rsidR="00232228">
              <w:rPr>
                <w:noProof/>
                <w:webHidden/>
              </w:rPr>
              <w:fldChar w:fldCharType="separate"/>
            </w:r>
            <w:r w:rsidR="00232228">
              <w:rPr>
                <w:noProof/>
                <w:webHidden/>
              </w:rPr>
              <w:t>5</w:t>
            </w:r>
            <w:r w:rsidR="00232228">
              <w:rPr>
                <w:noProof/>
                <w:webHidden/>
              </w:rPr>
              <w:fldChar w:fldCharType="end"/>
            </w:r>
          </w:hyperlink>
        </w:p>
        <w:p w14:paraId="010C276C" w14:textId="7D87B9F1" w:rsidR="00232228" w:rsidRDefault="00E729BE">
          <w:pPr>
            <w:pStyle w:val="TOC2"/>
            <w:tabs>
              <w:tab w:val="left" w:pos="880"/>
              <w:tab w:val="right" w:leader="dot" w:pos="9062"/>
            </w:tabs>
            <w:rPr>
              <w:rFonts w:eastAsiaTheme="minorEastAsia"/>
              <w:noProof/>
              <w:lang w:eastAsia="en-GB"/>
            </w:rPr>
          </w:pPr>
          <w:hyperlink w:anchor="_Toc127117171" w:history="1">
            <w:r w:rsidR="00232228" w:rsidRPr="001621FB">
              <w:rPr>
                <w:rStyle w:val="Hyperlink"/>
                <w:noProof/>
              </w:rPr>
              <w:t>3.9</w:t>
            </w:r>
            <w:r w:rsidR="00232228">
              <w:rPr>
                <w:rFonts w:eastAsiaTheme="minorEastAsia"/>
                <w:noProof/>
                <w:lang w:eastAsia="en-GB"/>
              </w:rPr>
              <w:tab/>
            </w:r>
            <w:r w:rsidR="00232228" w:rsidRPr="001621FB">
              <w:rPr>
                <w:rStyle w:val="Hyperlink"/>
                <w:noProof/>
              </w:rPr>
              <w:t>Physiotherapist’s feedback on upper limb motor function</w:t>
            </w:r>
            <w:r w:rsidR="00232228">
              <w:rPr>
                <w:noProof/>
                <w:webHidden/>
              </w:rPr>
              <w:tab/>
            </w:r>
            <w:r w:rsidR="00232228">
              <w:rPr>
                <w:noProof/>
                <w:webHidden/>
              </w:rPr>
              <w:fldChar w:fldCharType="begin"/>
            </w:r>
            <w:r w:rsidR="00232228">
              <w:rPr>
                <w:noProof/>
                <w:webHidden/>
              </w:rPr>
              <w:instrText xml:space="preserve"> PAGEREF _Toc127117171 \h </w:instrText>
            </w:r>
            <w:r w:rsidR="00232228">
              <w:rPr>
                <w:noProof/>
                <w:webHidden/>
              </w:rPr>
            </w:r>
            <w:r w:rsidR="00232228">
              <w:rPr>
                <w:noProof/>
                <w:webHidden/>
              </w:rPr>
              <w:fldChar w:fldCharType="separate"/>
            </w:r>
            <w:r w:rsidR="00232228">
              <w:rPr>
                <w:noProof/>
                <w:webHidden/>
              </w:rPr>
              <w:t>5</w:t>
            </w:r>
            <w:r w:rsidR="00232228">
              <w:rPr>
                <w:noProof/>
                <w:webHidden/>
              </w:rPr>
              <w:fldChar w:fldCharType="end"/>
            </w:r>
          </w:hyperlink>
        </w:p>
        <w:p w14:paraId="4A510D1C" w14:textId="6060CC80" w:rsidR="00232228" w:rsidRDefault="00E729BE">
          <w:pPr>
            <w:pStyle w:val="TOC1"/>
            <w:tabs>
              <w:tab w:val="left" w:pos="440"/>
              <w:tab w:val="right" w:leader="dot" w:pos="9062"/>
            </w:tabs>
            <w:rPr>
              <w:rFonts w:eastAsiaTheme="minorEastAsia"/>
              <w:noProof/>
              <w:lang w:eastAsia="en-GB"/>
            </w:rPr>
          </w:pPr>
          <w:hyperlink w:anchor="_Toc127117172" w:history="1">
            <w:r w:rsidR="00232228" w:rsidRPr="001621FB">
              <w:rPr>
                <w:rStyle w:val="Hyperlink"/>
                <w:noProof/>
              </w:rPr>
              <w:t>4</w:t>
            </w:r>
            <w:r w:rsidR="00232228">
              <w:rPr>
                <w:rFonts w:eastAsiaTheme="minorEastAsia"/>
                <w:noProof/>
                <w:lang w:eastAsia="en-GB"/>
              </w:rPr>
              <w:tab/>
            </w:r>
            <w:r w:rsidR="00232228" w:rsidRPr="001621FB">
              <w:rPr>
                <w:rStyle w:val="Hyperlink"/>
                <w:noProof/>
              </w:rPr>
              <w:t>Upper-limb activity</w:t>
            </w:r>
            <w:r w:rsidR="00232228">
              <w:rPr>
                <w:noProof/>
                <w:webHidden/>
              </w:rPr>
              <w:tab/>
            </w:r>
            <w:r w:rsidR="00232228">
              <w:rPr>
                <w:noProof/>
                <w:webHidden/>
              </w:rPr>
              <w:fldChar w:fldCharType="begin"/>
            </w:r>
            <w:r w:rsidR="00232228">
              <w:rPr>
                <w:noProof/>
                <w:webHidden/>
              </w:rPr>
              <w:instrText xml:space="preserve"> PAGEREF _Toc127117172 \h </w:instrText>
            </w:r>
            <w:r w:rsidR="00232228">
              <w:rPr>
                <w:noProof/>
                <w:webHidden/>
              </w:rPr>
            </w:r>
            <w:r w:rsidR="00232228">
              <w:rPr>
                <w:noProof/>
                <w:webHidden/>
              </w:rPr>
              <w:fldChar w:fldCharType="separate"/>
            </w:r>
            <w:r w:rsidR="00232228">
              <w:rPr>
                <w:noProof/>
                <w:webHidden/>
              </w:rPr>
              <w:t>5</w:t>
            </w:r>
            <w:r w:rsidR="00232228">
              <w:rPr>
                <w:noProof/>
                <w:webHidden/>
              </w:rPr>
              <w:fldChar w:fldCharType="end"/>
            </w:r>
          </w:hyperlink>
        </w:p>
        <w:p w14:paraId="2270D1D4" w14:textId="77B54CF9" w:rsidR="00232228" w:rsidRDefault="00E729BE">
          <w:pPr>
            <w:pStyle w:val="TOC2"/>
            <w:tabs>
              <w:tab w:val="left" w:pos="880"/>
              <w:tab w:val="right" w:leader="dot" w:pos="9062"/>
            </w:tabs>
            <w:rPr>
              <w:rFonts w:eastAsiaTheme="minorEastAsia"/>
              <w:noProof/>
              <w:lang w:eastAsia="en-GB"/>
            </w:rPr>
          </w:pPr>
          <w:hyperlink w:anchor="_Toc127117173" w:history="1">
            <w:r w:rsidR="00232228" w:rsidRPr="001621FB">
              <w:rPr>
                <w:rStyle w:val="Hyperlink"/>
                <w:noProof/>
              </w:rPr>
              <w:t>4.1</w:t>
            </w:r>
            <w:r w:rsidR="00232228">
              <w:rPr>
                <w:rFonts w:eastAsiaTheme="minorEastAsia"/>
                <w:noProof/>
                <w:lang w:eastAsia="en-GB"/>
              </w:rPr>
              <w:tab/>
            </w:r>
            <w:r w:rsidR="00232228" w:rsidRPr="001621FB">
              <w:rPr>
                <w:rStyle w:val="Hyperlink"/>
                <w:noProof/>
              </w:rPr>
              <w:t>Physiotherapist/Occupational therapists’s feedback</w:t>
            </w:r>
            <w:r w:rsidR="00232228">
              <w:rPr>
                <w:noProof/>
                <w:webHidden/>
              </w:rPr>
              <w:tab/>
            </w:r>
            <w:r w:rsidR="00232228">
              <w:rPr>
                <w:noProof/>
                <w:webHidden/>
              </w:rPr>
              <w:fldChar w:fldCharType="begin"/>
            </w:r>
            <w:r w:rsidR="00232228">
              <w:rPr>
                <w:noProof/>
                <w:webHidden/>
              </w:rPr>
              <w:instrText xml:space="preserve"> PAGEREF _Toc127117173 \h </w:instrText>
            </w:r>
            <w:r w:rsidR="00232228">
              <w:rPr>
                <w:noProof/>
                <w:webHidden/>
              </w:rPr>
            </w:r>
            <w:r w:rsidR="00232228">
              <w:rPr>
                <w:noProof/>
                <w:webHidden/>
              </w:rPr>
              <w:fldChar w:fldCharType="separate"/>
            </w:r>
            <w:r w:rsidR="00232228">
              <w:rPr>
                <w:noProof/>
                <w:webHidden/>
              </w:rPr>
              <w:t>5</w:t>
            </w:r>
            <w:r w:rsidR="00232228">
              <w:rPr>
                <w:noProof/>
                <w:webHidden/>
              </w:rPr>
              <w:fldChar w:fldCharType="end"/>
            </w:r>
          </w:hyperlink>
        </w:p>
        <w:p w14:paraId="5D2E6B1C" w14:textId="7D6B1617" w:rsidR="00232228" w:rsidRDefault="00E729BE">
          <w:pPr>
            <w:pStyle w:val="TOC2"/>
            <w:tabs>
              <w:tab w:val="left" w:pos="880"/>
              <w:tab w:val="right" w:leader="dot" w:pos="9062"/>
            </w:tabs>
            <w:rPr>
              <w:rFonts w:eastAsiaTheme="minorEastAsia"/>
              <w:noProof/>
              <w:lang w:eastAsia="en-GB"/>
            </w:rPr>
          </w:pPr>
          <w:hyperlink w:anchor="_Toc127117174" w:history="1">
            <w:r w:rsidR="00232228" w:rsidRPr="001621FB">
              <w:rPr>
                <w:rStyle w:val="Hyperlink"/>
                <w:noProof/>
              </w:rPr>
              <w:t>4.2</w:t>
            </w:r>
            <w:r w:rsidR="00232228">
              <w:rPr>
                <w:rFonts w:eastAsiaTheme="minorEastAsia"/>
                <w:noProof/>
                <w:lang w:eastAsia="en-GB"/>
              </w:rPr>
              <w:tab/>
            </w:r>
            <w:r w:rsidR="00232228" w:rsidRPr="001621FB">
              <w:rPr>
                <w:rStyle w:val="Hyperlink"/>
                <w:noProof/>
              </w:rPr>
              <w:t>Spontaneous arm use (ARYS</w:t>
            </w:r>
            <w:r w:rsidR="00232228" w:rsidRPr="001621FB">
              <w:rPr>
                <w:rStyle w:val="Hyperlink"/>
                <w:noProof/>
                <w:vertAlign w:val="superscript"/>
              </w:rPr>
              <w:t>TM</w:t>
            </w:r>
            <w:r w:rsidR="00232228" w:rsidRPr="001621FB">
              <w:rPr>
                <w:rStyle w:val="Hyperlink"/>
                <w:noProof/>
              </w:rPr>
              <w:t xml:space="preserve"> pro accelerometer bracelets)</w:t>
            </w:r>
            <w:r w:rsidR="00232228">
              <w:rPr>
                <w:noProof/>
                <w:webHidden/>
              </w:rPr>
              <w:tab/>
            </w:r>
            <w:r w:rsidR="00232228">
              <w:rPr>
                <w:noProof/>
                <w:webHidden/>
              </w:rPr>
              <w:fldChar w:fldCharType="begin"/>
            </w:r>
            <w:r w:rsidR="00232228">
              <w:rPr>
                <w:noProof/>
                <w:webHidden/>
              </w:rPr>
              <w:instrText xml:space="preserve"> PAGEREF _Toc127117174 \h </w:instrText>
            </w:r>
            <w:r w:rsidR="00232228">
              <w:rPr>
                <w:noProof/>
                <w:webHidden/>
              </w:rPr>
            </w:r>
            <w:r w:rsidR="00232228">
              <w:rPr>
                <w:noProof/>
                <w:webHidden/>
              </w:rPr>
              <w:fldChar w:fldCharType="separate"/>
            </w:r>
            <w:r w:rsidR="00232228">
              <w:rPr>
                <w:noProof/>
                <w:webHidden/>
              </w:rPr>
              <w:t>5</w:t>
            </w:r>
            <w:r w:rsidR="00232228">
              <w:rPr>
                <w:noProof/>
                <w:webHidden/>
              </w:rPr>
              <w:fldChar w:fldCharType="end"/>
            </w:r>
          </w:hyperlink>
        </w:p>
        <w:p w14:paraId="58CFFABF" w14:textId="7D1CF3B9" w:rsidR="00232228" w:rsidRDefault="00E729BE">
          <w:pPr>
            <w:pStyle w:val="TOC1"/>
            <w:tabs>
              <w:tab w:val="left" w:pos="440"/>
              <w:tab w:val="right" w:leader="dot" w:pos="9062"/>
            </w:tabs>
            <w:rPr>
              <w:rFonts w:eastAsiaTheme="minorEastAsia"/>
              <w:noProof/>
              <w:lang w:eastAsia="en-GB"/>
            </w:rPr>
          </w:pPr>
          <w:hyperlink w:anchor="_Toc127117175" w:history="1">
            <w:r w:rsidR="00232228" w:rsidRPr="001621FB">
              <w:rPr>
                <w:rStyle w:val="Hyperlink"/>
                <w:noProof/>
              </w:rPr>
              <w:t>5</w:t>
            </w:r>
            <w:r w:rsidR="00232228">
              <w:rPr>
                <w:rFonts w:eastAsiaTheme="minorEastAsia"/>
                <w:noProof/>
                <w:lang w:eastAsia="en-GB"/>
              </w:rPr>
              <w:tab/>
            </w:r>
            <w:r w:rsidR="00232228" w:rsidRPr="001621FB">
              <w:rPr>
                <w:rStyle w:val="Hyperlink"/>
                <w:noProof/>
              </w:rPr>
              <w:t>Body Representations</w:t>
            </w:r>
            <w:r w:rsidR="00232228">
              <w:rPr>
                <w:noProof/>
                <w:webHidden/>
              </w:rPr>
              <w:tab/>
            </w:r>
            <w:r w:rsidR="00232228">
              <w:rPr>
                <w:noProof/>
                <w:webHidden/>
              </w:rPr>
              <w:fldChar w:fldCharType="begin"/>
            </w:r>
            <w:r w:rsidR="00232228">
              <w:rPr>
                <w:noProof/>
                <w:webHidden/>
              </w:rPr>
              <w:instrText xml:space="preserve"> PAGEREF _Toc127117175 \h </w:instrText>
            </w:r>
            <w:r w:rsidR="00232228">
              <w:rPr>
                <w:noProof/>
                <w:webHidden/>
              </w:rPr>
            </w:r>
            <w:r w:rsidR="00232228">
              <w:rPr>
                <w:noProof/>
                <w:webHidden/>
              </w:rPr>
              <w:fldChar w:fldCharType="separate"/>
            </w:r>
            <w:r w:rsidR="00232228">
              <w:rPr>
                <w:noProof/>
                <w:webHidden/>
              </w:rPr>
              <w:t>6</w:t>
            </w:r>
            <w:r w:rsidR="00232228">
              <w:rPr>
                <w:noProof/>
                <w:webHidden/>
              </w:rPr>
              <w:fldChar w:fldCharType="end"/>
            </w:r>
          </w:hyperlink>
        </w:p>
        <w:p w14:paraId="3DD3489B" w14:textId="458B2EE5" w:rsidR="00232228" w:rsidRDefault="00E729BE">
          <w:pPr>
            <w:pStyle w:val="TOC2"/>
            <w:tabs>
              <w:tab w:val="left" w:pos="880"/>
              <w:tab w:val="right" w:leader="dot" w:pos="9062"/>
            </w:tabs>
            <w:rPr>
              <w:rFonts w:eastAsiaTheme="minorEastAsia"/>
              <w:noProof/>
              <w:lang w:eastAsia="en-GB"/>
            </w:rPr>
          </w:pPr>
          <w:hyperlink w:anchor="_Toc127117176" w:history="1">
            <w:r w:rsidR="00232228" w:rsidRPr="001621FB">
              <w:rPr>
                <w:rStyle w:val="Hyperlink"/>
                <w:noProof/>
              </w:rPr>
              <w:t>5.1</w:t>
            </w:r>
            <w:r w:rsidR="00232228">
              <w:rPr>
                <w:rFonts w:eastAsiaTheme="minorEastAsia"/>
                <w:noProof/>
                <w:lang w:eastAsia="en-GB"/>
              </w:rPr>
              <w:tab/>
            </w:r>
            <w:r w:rsidR="00232228" w:rsidRPr="001621FB">
              <w:rPr>
                <w:rStyle w:val="Hyperlink"/>
                <w:noProof/>
              </w:rPr>
              <w:t>FLUFF test</w:t>
            </w:r>
            <w:r w:rsidR="00232228">
              <w:rPr>
                <w:noProof/>
                <w:webHidden/>
              </w:rPr>
              <w:tab/>
            </w:r>
            <w:r w:rsidR="00232228">
              <w:rPr>
                <w:noProof/>
                <w:webHidden/>
              </w:rPr>
              <w:fldChar w:fldCharType="begin"/>
            </w:r>
            <w:r w:rsidR="00232228">
              <w:rPr>
                <w:noProof/>
                <w:webHidden/>
              </w:rPr>
              <w:instrText xml:space="preserve"> PAGEREF _Toc127117176 \h </w:instrText>
            </w:r>
            <w:r w:rsidR="00232228">
              <w:rPr>
                <w:noProof/>
                <w:webHidden/>
              </w:rPr>
            </w:r>
            <w:r w:rsidR="00232228">
              <w:rPr>
                <w:noProof/>
                <w:webHidden/>
              </w:rPr>
              <w:fldChar w:fldCharType="separate"/>
            </w:r>
            <w:r w:rsidR="00232228">
              <w:rPr>
                <w:noProof/>
                <w:webHidden/>
              </w:rPr>
              <w:t>6</w:t>
            </w:r>
            <w:r w:rsidR="00232228">
              <w:rPr>
                <w:noProof/>
                <w:webHidden/>
              </w:rPr>
              <w:fldChar w:fldCharType="end"/>
            </w:r>
          </w:hyperlink>
        </w:p>
        <w:p w14:paraId="6D952644" w14:textId="6249FCEC" w:rsidR="00232228" w:rsidRDefault="00E729BE">
          <w:pPr>
            <w:pStyle w:val="TOC2"/>
            <w:tabs>
              <w:tab w:val="left" w:pos="880"/>
              <w:tab w:val="right" w:leader="dot" w:pos="9062"/>
            </w:tabs>
            <w:rPr>
              <w:rFonts w:eastAsiaTheme="minorEastAsia"/>
              <w:noProof/>
              <w:lang w:eastAsia="en-GB"/>
            </w:rPr>
          </w:pPr>
          <w:hyperlink w:anchor="_Toc127117177" w:history="1">
            <w:r w:rsidR="00232228" w:rsidRPr="001621FB">
              <w:rPr>
                <w:rStyle w:val="Hyperlink"/>
                <w:noProof/>
              </w:rPr>
              <w:t>5.2</w:t>
            </w:r>
            <w:r w:rsidR="00232228">
              <w:rPr>
                <w:rFonts w:eastAsiaTheme="minorEastAsia"/>
                <w:noProof/>
                <w:lang w:eastAsia="en-GB"/>
              </w:rPr>
              <w:tab/>
            </w:r>
            <w:r w:rsidR="00232228" w:rsidRPr="001621FB">
              <w:rPr>
                <w:rStyle w:val="Hyperlink"/>
                <w:noProof/>
              </w:rPr>
              <w:t>BEN (sub-items Body Neglect and Bilateral Extinction)</w:t>
            </w:r>
            <w:r w:rsidR="00232228">
              <w:rPr>
                <w:noProof/>
                <w:webHidden/>
              </w:rPr>
              <w:tab/>
            </w:r>
            <w:r w:rsidR="00232228">
              <w:rPr>
                <w:noProof/>
                <w:webHidden/>
              </w:rPr>
              <w:fldChar w:fldCharType="begin"/>
            </w:r>
            <w:r w:rsidR="00232228">
              <w:rPr>
                <w:noProof/>
                <w:webHidden/>
              </w:rPr>
              <w:instrText xml:space="preserve"> PAGEREF _Toc127117177 \h </w:instrText>
            </w:r>
            <w:r w:rsidR="00232228">
              <w:rPr>
                <w:noProof/>
                <w:webHidden/>
              </w:rPr>
            </w:r>
            <w:r w:rsidR="00232228">
              <w:rPr>
                <w:noProof/>
                <w:webHidden/>
              </w:rPr>
              <w:fldChar w:fldCharType="separate"/>
            </w:r>
            <w:r w:rsidR="00232228">
              <w:rPr>
                <w:noProof/>
                <w:webHidden/>
              </w:rPr>
              <w:t>6</w:t>
            </w:r>
            <w:r w:rsidR="00232228">
              <w:rPr>
                <w:noProof/>
                <w:webHidden/>
              </w:rPr>
              <w:fldChar w:fldCharType="end"/>
            </w:r>
          </w:hyperlink>
        </w:p>
        <w:p w14:paraId="0DE9F53E" w14:textId="72479A24" w:rsidR="00232228" w:rsidRDefault="00E729BE">
          <w:pPr>
            <w:pStyle w:val="TOC1"/>
            <w:tabs>
              <w:tab w:val="left" w:pos="440"/>
              <w:tab w:val="right" w:leader="dot" w:pos="9062"/>
            </w:tabs>
            <w:rPr>
              <w:rFonts w:eastAsiaTheme="minorEastAsia"/>
              <w:noProof/>
              <w:lang w:eastAsia="en-GB"/>
            </w:rPr>
          </w:pPr>
          <w:hyperlink w:anchor="_Toc127117178" w:history="1">
            <w:r w:rsidR="00232228" w:rsidRPr="001621FB">
              <w:rPr>
                <w:rStyle w:val="Hyperlink"/>
                <w:noProof/>
              </w:rPr>
              <w:t>6</w:t>
            </w:r>
            <w:r w:rsidR="00232228">
              <w:rPr>
                <w:rFonts w:eastAsiaTheme="minorEastAsia"/>
                <w:noProof/>
                <w:lang w:eastAsia="en-GB"/>
              </w:rPr>
              <w:tab/>
            </w:r>
            <w:r w:rsidR="00232228" w:rsidRPr="001621FB">
              <w:rPr>
                <w:rStyle w:val="Hyperlink"/>
                <w:noProof/>
              </w:rPr>
              <w:t>Neuropsychological evaluations</w:t>
            </w:r>
            <w:r w:rsidR="00232228">
              <w:rPr>
                <w:noProof/>
                <w:webHidden/>
              </w:rPr>
              <w:tab/>
            </w:r>
            <w:r w:rsidR="00232228">
              <w:rPr>
                <w:noProof/>
                <w:webHidden/>
              </w:rPr>
              <w:fldChar w:fldCharType="begin"/>
            </w:r>
            <w:r w:rsidR="00232228">
              <w:rPr>
                <w:noProof/>
                <w:webHidden/>
              </w:rPr>
              <w:instrText xml:space="preserve"> PAGEREF _Toc127117178 \h </w:instrText>
            </w:r>
            <w:r w:rsidR="00232228">
              <w:rPr>
                <w:noProof/>
                <w:webHidden/>
              </w:rPr>
            </w:r>
            <w:r w:rsidR="00232228">
              <w:rPr>
                <w:noProof/>
                <w:webHidden/>
              </w:rPr>
              <w:fldChar w:fldCharType="separate"/>
            </w:r>
            <w:r w:rsidR="00232228">
              <w:rPr>
                <w:noProof/>
                <w:webHidden/>
              </w:rPr>
              <w:t>6</w:t>
            </w:r>
            <w:r w:rsidR="00232228">
              <w:rPr>
                <w:noProof/>
                <w:webHidden/>
              </w:rPr>
              <w:fldChar w:fldCharType="end"/>
            </w:r>
          </w:hyperlink>
        </w:p>
        <w:p w14:paraId="63720CC9" w14:textId="1E6045B3" w:rsidR="00232228" w:rsidRDefault="00E729BE">
          <w:pPr>
            <w:pStyle w:val="TOC2"/>
            <w:tabs>
              <w:tab w:val="left" w:pos="880"/>
              <w:tab w:val="right" w:leader="dot" w:pos="9062"/>
            </w:tabs>
            <w:rPr>
              <w:rFonts w:eastAsiaTheme="minorEastAsia"/>
              <w:noProof/>
              <w:lang w:eastAsia="en-GB"/>
            </w:rPr>
          </w:pPr>
          <w:hyperlink w:anchor="_Toc127117179" w:history="1">
            <w:r w:rsidR="00232228" w:rsidRPr="001621FB">
              <w:rPr>
                <w:rStyle w:val="Hyperlink"/>
                <w:noProof/>
              </w:rPr>
              <w:t>6.1</w:t>
            </w:r>
            <w:r w:rsidR="00232228">
              <w:rPr>
                <w:rFonts w:eastAsiaTheme="minorEastAsia"/>
                <w:noProof/>
                <w:lang w:eastAsia="en-GB"/>
              </w:rPr>
              <w:tab/>
            </w:r>
            <w:r w:rsidR="00232228" w:rsidRPr="001621FB">
              <w:rPr>
                <w:rStyle w:val="Hyperlink"/>
                <w:noProof/>
              </w:rPr>
              <w:t>Montreal Cognitive Assessment (MoCA)</w:t>
            </w:r>
            <w:r w:rsidR="00232228">
              <w:rPr>
                <w:noProof/>
                <w:webHidden/>
              </w:rPr>
              <w:tab/>
            </w:r>
            <w:r w:rsidR="00232228">
              <w:rPr>
                <w:noProof/>
                <w:webHidden/>
              </w:rPr>
              <w:fldChar w:fldCharType="begin"/>
            </w:r>
            <w:r w:rsidR="00232228">
              <w:rPr>
                <w:noProof/>
                <w:webHidden/>
              </w:rPr>
              <w:instrText xml:space="preserve"> PAGEREF _Toc127117179 \h </w:instrText>
            </w:r>
            <w:r w:rsidR="00232228">
              <w:rPr>
                <w:noProof/>
                <w:webHidden/>
              </w:rPr>
            </w:r>
            <w:r w:rsidR="00232228">
              <w:rPr>
                <w:noProof/>
                <w:webHidden/>
              </w:rPr>
              <w:fldChar w:fldCharType="separate"/>
            </w:r>
            <w:r w:rsidR="00232228">
              <w:rPr>
                <w:noProof/>
                <w:webHidden/>
              </w:rPr>
              <w:t>6</w:t>
            </w:r>
            <w:r w:rsidR="00232228">
              <w:rPr>
                <w:noProof/>
                <w:webHidden/>
              </w:rPr>
              <w:fldChar w:fldCharType="end"/>
            </w:r>
          </w:hyperlink>
        </w:p>
        <w:p w14:paraId="29615CE1" w14:textId="03EA1F4D" w:rsidR="00232228" w:rsidRDefault="00E729BE">
          <w:pPr>
            <w:pStyle w:val="TOC2"/>
            <w:tabs>
              <w:tab w:val="left" w:pos="880"/>
              <w:tab w:val="right" w:leader="dot" w:pos="9062"/>
            </w:tabs>
            <w:rPr>
              <w:rFonts w:eastAsiaTheme="minorEastAsia"/>
              <w:noProof/>
              <w:lang w:eastAsia="en-GB"/>
            </w:rPr>
          </w:pPr>
          <w:hyperlink w:anchor="_Toc127117180" w:history="1">
            <w:r w:rsidR="00232228" w:rsidRPr="001621FB">
              <w:rPr>
                <w:rStyle w:val="Hyperlink"/>
                <w:noProof/>
              </w:rPr>
              <w:t>6.2</w:t>
            </w:r>
            <w:r w:rsidR="00232228">
              <w:rPr>
                <w:rFonts w:eastAsiaTheme="minorEastAsia"/>
                <w:noProof/>
                <w:lang w:eastAsia="en-GB"/>
              </w:rPr>
              <w:tab/>
            </w:r>
            <w:r w:rsidR="00232228" w:rsidRPr="001621FB">
              <w:rPr>
                <w:rStyle w:val="Hyperlink"/>
                <w:noProof/>
              </w:rPr>
              <w:t>Apples Cancellation test</w:t>
            </w:r>
            <w:r w:rsidR="00232228">
              <w:rPr>
                <w:noProof/>
                <w:webHidden/>
              </w:rPr>
              <w:tab/>
            </w:r>
            <w:r w:rsidR="00232228">
              <w:rPr>
                <w:noProof/>
                <w:webHidden/>
              </w:rPr>
              <w:fldChar w:fldCharType="begin"/>
            </w:r>
            <w:r w:rsidR="00232228">
              <w:rPr>
                <w:noProof/>
                <w:webHidden/>
              </w:rPr>
              <w:instrText xml:space="preserve"> PAGEREF _Toc127117180 \h </w:instrText>
            </w:r>
            <w:r w:rsidR="00232228">
              <w:rPr>
                <w:noProof/>
                <w:webHidden/>
              </w:rPr>
            </w:r>
            <w:r w:rsidR="00232228">
              <w:rPr>
                <w:noProof/>
                <w:webHidden/>
              </w:rPr>
              <w:fldChar w:fldCharType="separate"/>
            </w:r>
            <w:r w:rsidR="00232228">
              <w:rPr>
                <w:noProof/>
                <w:webHidden/>
              </w:rPr>
              <w:t>6</w:t>
            </w:r>
            <w:r w:rsidR="00232228">
              <w:rPr>
                <w:noProof/>
                <w:webHidden/>
              </w:rPr>
              <w:fldChar w:fldCharType="end"/>
            </w:r>
          </w:hyperlink>
        </w:p>
        <w:p w14:paraId="1734DFC2" w14:textId="5A19BA20" w:rsidR="00232228" w:rsidRDefault="00E729BE">
          <w:pPr>
            <w:pStyle w:val="TOC2"/>
            <w:tabs>
              <w:tab w:val="left" w:pos="880"/>
              <w:tab w:val="right" w:leader="dot" w:pos="9062"/>
            </w:tabs>
            <w:rPr>
              <w:rFonts w:eastAsiaTheme="minorEastAsia"/>
              <w:noProof/>
              <w:lang w:eastAsia="en-GB"/>
            </w:rPr>
          </w:pPr>
          <w:hyperlink w:anchor="_Toc127117181" w:history="1">
            <w:r w:rsidR="00232228" w:rsidRPr="001621FB">
              <w:rPr>
                <w:rStyle w:val="Hyperlink"/>
                <w:rFonts w:cs="Times New Roman (Corpo CS)"/>
                <w:noProof/>
              </w:rPr>
              <w:t>6.3</w:t>
            </w:r>
            <w:r w:rsidR="00232228">
              <w:rPr>
                <w:rFonts w:eastAsiaTheme="minorEastAsia"/>
                <w:noProof/>
                <w:lang w:eastAsia="en-GB"/>
              </w:rPr>
              <w:tab/>
            </w:r>
            <w:r w:rsidR="00232228" w:rsidRPr="001621FB">
              <w:rPr>
                <w:rStyle w:val="Hyperlink"/>
                <w:noProof/>
                <w:lang w:val="en-US"/>
              </w:rPr>
              <w:t>Hospital Anxiety and Depression Scale</w:t>
            </w:r>
            <w:r w:rsidR="00232228" w:rsidRPr="001621FB">
              <w:rPr>
                <w:rStyle w:val="Hyperlink"/>
                <w:rFonts w:cs="Times New Roman (Corpo CS)"/>
                <w:noProof/>
              </w:rPr>
              <w:t xml:space="preserve"> (HADS)</w:t>
            </w:r>
            <w:r w:rsidR="00232228">
              <w:rPr>
                <w:noProof/>
                <w:webHidden/>
              </w:rPr>
              <w:tab/>
            </w:r>
            <w:r w:rsidR="00232228">
              <w:rPr>
                <w:noProof/>
                <w:webHidden/>
              </w:rPr>
              <w:fldChar w:fldCharType="begin"/>
            </w:r>
            <w:r w:rsidR="00232228">
              <w:rPr>
                <w:noProof/>
                <w:webHidden/>
              </w:rPr>
              <w:instrText xml:space="preserve"> PAGEREF _Toc127117181 \h </w:instrText>
            </w:r>
            <w:r w:rsidR="00232228">
              <w:rPr>
                <w:noProof/>
                <w:webHidden/>
              </w:rPr>
            </w:r>
            <w:r w:rsidR="00232228">
              <w:rPr>
                <w:noProof/>
                <w:webHidden/>
              </w:rPr>
              <w:fldChar w:fldCharType="separate"/>
            </w:r>
            <w:r w:rsidR="00232228">
              <w:rPr>
                <w:noProof/>
                <w:webHidden/>
              </w:rPr>
              <w:t>7</w:t>
            </w:r>
            <w:r w:rsidR="00232228">
              <w:rPr>
                <w:noProof/>
                <w:webHidden/>
              </w:rPr>
              <w:fldChar w:fldCharType="end"/>
            </w:r>
          </w:hyperlink>
        </w:p>
        <w:p w14:paraId="6278DBE8" w14:textId="72B82016" w:rsidR="00232228" w:rsidRDefault="00E729BE">
          <w:pPr>
            <w:pStyle w:val="TOC2"/>
            <w:tabs>
              <w:tab w:val="left" w:pos="880"/>
              <w:tab w:val="right" w:leader="dot" w:pos="9062"/>
            </w:tabs>
            <w:rPr>
              <w:rFonts w:eastAsiaTheme="minorEastAsia"/>
              <w:noProof/>
              <w:lang w:eastAsia="en-GB"/>
            </w:rPr>
          </w:pPr>
          <w:hyperlink w:anchor="_Toc127117182" w:history="1">
            <w:r w:rsidR="00232228" w:rsidRPr="001621FB">
              <w:rPr>
                <w:rStyle w:val="Hyperlink"/>
                <w:noProof/>
              </w:rPr>
              <w:t>6.4</w:t>
            </w:r>
            <w:r w:rsidR="00232228">
              <w:rPr>
                <w:rFonts w:eastAsiaTheme="minorEastAsia"/>
                <w:noProof/>
                <w:lang w:eastAsia="en-GB"/>
              </w:rPr>
              <w:tab/>
            </w:r>
            <w:r w:rsidR="00232228" w:rsidRPr="001621FB">
              <w:rPr>
                <w:rStyle w:val="Hyperlink"/>
                <w:noProof/>
                <w:lang w:val="en-US"/>
              </w:rPr>
              <w:t>Test of Syntactic Comprehension</w:t>
            </w:r>
            <w:r w:rsidR="00232228" w:rsidRPr="001621FB">
              <w:rPr>
                <w:rStyle w:val="Hyperlink"/>
                <w:noProof/>
              </w:rPr>
              <w:t xml:space="preserve"> (TICSf-12)</w:t>
            </w:r>
            <w:r w:rsidR="00232228">
              <w:rPr>
                <w:noProof/>
                <w:webHidden/>
              </w:rPr>
              <w:tab/>
            </w:r>
            <w:r w:rsidR="00232228">
              <w:rPr>
                <w:noProof/>
                <w:webHidden/>
              </w:rPr>
              <w:fldChar w:fldCharType="begin"/>
            </w:r>
            <w:r w:rsidR="00232228">
              <w:rPr>
                <w:noProof/>
                <w:webHidden/>
              </w:rPr>
              <w:instrText xml:space="preserve"> PAGEREF _Toc127117182 \h </w:instrText>
            </w:r>
            <w:r w:rsidR="00232228">
              <w:rPr>
                <w:noProof/>
                <w:webHidden/>
              </w:rPr>
            </w:r>
            <w:r w:rsidR="00232228">
              <w:rPr>
                <w:noProof/>
                <w:webHidden/>
              </w:rPr>
              <w:fldChar w:fldCharType="separate"/>
            </w:r>
            <w:r w:rsidR="00232228">
              <w:rPr>
                <w:noProof/>
                <w:webHidden/>
              </w:rPr>
              <w:t>7</w:t>
            </w:r>
            <w:r w:rsidR="00232228">
              <w:rPr>
                <w:noProof/>
                <w:webHidden/>
              </w:rPr>
              <w:fldChar w:fldCharType="end"/>
            </w:r>
          </w:hyperlink>
        </w:p>
        <w:p w14:paraId="51994998" w14:textId="7156F080" w:rsidR="00232228" w:rsidRDefault="00E729BE">
          <w:pPr>
            <w:pStyle w:val="TOC2"/>
            <w:tabs>
              <w:tab w:val="left" w:pos="880"/>
              <w:tab w:val="right" w:leader="dot" w:pos="9062"/>
            </w:tabs>
            <w:rPr>
              <w:rFonts w:eastAsiaTheme="minorEastAsia"/>
              <w:noProof/>
              <w:lang w:eastAsia="en-GB"/>
            </w:rPr>
          </w:pPr>
          <w:hyperlink w:anchor="_Toc127117183" w:history="1">
            <w:r w:rsidR="00232228" w:rsidRPr="001621FB">
              <w:rPr>
                <w:rStyle w:val="Hyperlink"/>
                <w:noProof/>
              </w:rPr>
              <w:t>6.5</w:t>
            </w:r>
            <w:r w:rsidR="00232228">
              <w:rPr>
                <w:rFonts w:eastAsiaTheme="minorEastAsia"/>
                <w:noProof/>
                <w:lang w:eastAsia="en-GB"/>
              </w:rPr>
              <w:tab/>
            </w:r>
            <w:r w:rsidR="00232228" w:rsidRPr="001621FB">
              <w:rPr>
                <w:rStyle w:val="Hyperlink"/>
                <w:noProof/>
              </w:rPr>
              <w:t xml:space="preserve">Aachener Aphasie Test and </w:t>
            </w:r>
            <w:r w:rsidR="00232228" w:rsidRPr="001621FB">
              <w:rPr>
                <w:rStyle w:val="Hyperlink"/>
                <w:noProof/>
                <w:lang w:val="en-US"/>
              </w:rPr>
              <w:t>Test of Syntactic Comprehension (</w:t>
            </w:r>
            <w:r w:rsidR="00232228" w:rsidRPr="001621FB">
              <w:rPr>
                <w:rStyle w:val="Hyperlink"/>
                <w:noProof/>
              </w:rPr>
              <w:t>AAT)</w:t>
            </w:r>
            <w:r w:rsidR="00232228">
              <w:rPr>
                <w:noProof/>
                <w:webHidden/>
              </w:rPr>
              <w:tab/>
            </w:r>
            <w:r w:rsidR="00232228">
              <w:rPr>
                <w:noProof/>
                <w:webHidden/>
              </w:rPr>
              <w:fldChar w:fldCharType="begin"/>
            </w:r>
            <w:r w:rsidR="00232228">
              <w:rPr>
                <w:noProof/>
                <w:webHidden/>
              </w:rPr>
              <w:instrText xml:space="preserve"> PAGEREF _Toc127117183 \h </w:instrText>
            </w:r>
            <w:r w:rsidR="00232228">
              <w:rPr>
                <w:noProof/>
                <w:webHidden/>
              </w:rPr>
            </w:r>
            <w:r w:rsidR="00232228">
              <w:rPr>
                <w:noProof/>
                <w:webHidden/>
              </w:rPr>
              <w:fldChar w:fldCharType="separate"/>
            </w:r>
            <w:r w:rsidR="00232228">
              <w:rPr>
                <w:noProof/>
                <w:webHidden/>
              </w:rPr>
              <w:t>7</w:t>
            </w:r>
            <w:r w:rsidR="00232228">
              <w:rPr>
                <w:noProof/>
                <w:webHidden/>
              </w:rPr>
              <w:fldChar w:fldCharType="end"/>
            </w:r>
          </w:hyperlink>
        </w:p>
        <w:p w14:paraId="00A91ECB" w14:textId="11FD53F0" w:rsidR="00232228" w:rsidRDefault="00E729BE">
          <w:pPr>
            <w:pStyle w:val="TOC2"/>
            <w:tabs>
              <w:tab w:val="left" w:pos="880"/>
              <w:tab w:val="right" w:leader="dot" w:pos="9062"/>
            </w:tabs>
            <w:rPr>
              <w:rFonts w:eastAsiaTheme="minorEastAsia"/>
              <w:noProof/>
              <w:lang w:eastAsia="en-GB"/>
            </w:rPr>
          </w:pPr>
          <w:hyperlink w:anchor="_Toc127117184" w:history="1">
            <w:r w:rsidR="00232228" w:rsidRPr="001621FB">
              <w:rPr>
                <w:rStyle w:val="Hyperlink"/>
                <w:noProof/>
              </w:rPr>
              <w:t>6.6</w:t>
            </w:r>
            <w:r w:rsidR="00232228">
              <w:rPr>
                <w:rFonts w:eastAsiaTheme="minorEastAsia"/>
                <w:noProof/>
                <w:lang w:eastAsia="en-GB"/>
              </w:rPr>
              <w:tab/>
            </w:r>
            <w:r w:rsidR="00232228" w:rsidRPr="001621FB">
              <w:rPr>
                <w:rStyle w:val="Hyperlink"/>
                <w:noProof/>
              </w:rPr>
              <w:t>Trail Making Test (TMT) / Color Trail Test (CTT)</w:t>
            </w:r>
            <w:r w:rsidR="00232228">
              <w:rPr>
                <w:noProof/>
                <w:webHidden/>
              </w:rPr>
              <w:tab/>
            </w:r>
            <w:r w:rsidR="00232228">
              <w:rPr>
                <w:noProof/>
                <w:webHidden/>
              </w:rPr>
              <w:fldChar w:fldCharType="begin"/>
            </w:r>
            <w:r w:rsidR="00232228">
              <w:rPr>
                <w:noProof/>
                <w:webHidden/>
              </w:rPr>
              <w:instrText xml:space="preserve"> PAGEREF _Toc127117184 \h </w:instrText>
            </w:r>
            <w:r w:rsidR="00232228">
              <w:rPr>
                <w:noProof/>
                <w:webHidden/>
              </w:rPr>
            </w:r>
            <w:r w:rsidR="00232228">
              <w:rPr>
                <w:noProof/>
                <w:webHidden/>
              </w:rPr>
              <w:fldChar w:fldCharType="separate"/>
            </w:r>
            <w:r w:rsidR="00232228">
              <w:rPr>
                <w:noProof/>
                <w:webHidden/>
              </w:rPr>
              <w:t>7</w:t>
            </w:r>
            <w:r w:rsidR="00232228">
              <w:rPr>
                <w:noProof/>
                <w:webHidden/>
              </w:rPr>
              <w:fldChar w:fldCharType="end"/>
            </w:r>
          </w:hyperlink>
        </w:p>
        <w:p w14:paraId="730F0BAA" w14:textId="1A17061E" w:rsidR="00232228" w:rsidRDefault="00E729BE">
          <w:pPr>
            <w:pStyle w:val="TOC2"/>
            <w:tabs>
              <w:tab w:val="left" w:pos="880"/>
              <w:tab w:val="right" w:leader="dot" w:pos="9062"/>
            </w:tabs>
            <w:rPr>
              <w:rFonts w:eastAsiaTheme="minorEastAsia"/>
              <w:noProof/>
              <w:lang w:eastAsia="en-GB"/>
            </w:rPr>
          </w:pPr>
          <w:hyperlink w:anchor="_Toc127117185" w:history="1">
            <w:r w:rsidR="00232228" w:rsidRPr="001621FB">
              <w:rPr>
                <w:rStyle w:val="Hyperlink"/>
                <w:noProof/>
              </w:rPr>
              <w:t>6.7</w:t>
            </w:r>
            <w:r w:rsidR="00232228">
              <w:rPr>
                <w:rFonts w:eastAsiaTheme="minorEastAsia"/>
                <w:noProof/>
                <w:lang w:eastAsia="en-GB"/>
              </w:rPr>
              <w:tab/>
            </w:r>
            <w:r w:rsidR="00232228" w:rsidRPr="001621FB">
              <w:rPr>
                <w:rStyle w:val="Hyperlink"/>
                <w:noProof/>
                <w:lang w:val="en-US"/>
              </w:rPr>
              <w:t>Rivermead Behavioural Memory Test (RBMT)</w:t>
            </w:r>
            <w:r w:rsidR="00232228">
              <w:rPr>
                <w:noProof/>
                <w:webHidden/>
              </w:rPr>
              <w:tab/>
            </w:r>
            <w:r w:rsidR="00232228">
              <w:rPr>
                <w:noProof/>
                <w:webHidden/>
              </w:rPr>
              <w:fldChar w:fldCharType="begin"/>
            </w:r>
            <w:r w:rsidR="00232228">
              <w:rPr>
                <w:noProof/>
                <w:webHidden/>
              </w:rPr>
              <w:instrText xml:space="preserve"> PAGEREF _Toc127117185 \h </w:instrText>
            </w:r>
            <w:r w:rsidR="00232228">
              <w:rPr>
                <w:noProof/>
                <w:webHidden/>
              </w:rPr>
            </w:r>
            <w:r w:rsidR="00232228">
              <w:rPr>
                <w:noProof/>
                <w:webHidden/>
              </w:rPr>
              <w:fldChar w:fldCharType="separate"/>
            </w:r>
            <w:r w:rsidR="00232228">
              <w:rPr>
                <w:noProof/>
                <w:webHidden/>
              </w:rPr>
              <w:t>7</w:t>
            </w:r>
            <w:r w:rsidR="00232228">
              <w:rPr>
                <w:noProof/>
                <w:webHidden/>
              </w:rPr>
              <w:fldChar w:fldCharType="end"/>
            </w:r>
          </w:hyperlink>
        </w:p>
        <w:p w14:paraId="233F6243" w14:textId="0251EB75" w:rsidR="00232228" w:rsidRDefault="00E729BE">
          <w:pPr>
            <w:pStyle w:val="TOC2"/>
            <w:tabs>
              <w:tab w:val="left" w:pos="880"/>
              <w:tab w:val="right" w:leader="dot" w:pos="9062"/>
            </w:tabs>
            <w:rPr>
              <w:rFonts w:eastAsiaTheme="minorEastAsia"/>
              <w:noProof/>
              <w:lang w:eastAsia="en-GB"/>
            </w:rPr>
          </w:pPr>
          <w:hyperlink w:anchor="_Toc127117186" w:history="1">
            <w:r w:rsidR="00232228" w:rsidRPr="001621FB">
              <w:rPr>
                <w:rStyle w:val="Hyperlink"/>
                <w:noProof/>
                <w:lang w:val="en-US"/>
              </w:rPr>
              <w:t>6.8</w:t>
            </w:r>
            <w:r w:rsidR="00232228">
              <w:rPr>
                <w:rFonts w:eastAsiaTheme="minorEastAsia"/>
                <w:noProof/>
                <w:lang w:eastAsia="en-GB"/>
              </w:rPr>
              <w:tab/>
            </w:r>
            <w:r w:rsidR="00232228" w:rsidRPr="001621FB">
              <w:rPr>
                <w:rStyle w:val="Hyperlink"/>
                <w:noProof/>
                <w:lang w:val="en-US"/>
              </w:rPr>
              <w:t>Digit Span Forward and Backward</w:t>
            </w:r>
            <w:r w:rsidR="00232228">
              <w:rPr>
                <w:noProof/>
                <w:webHidden/>
              </w:rPr>
              <w:tab/>
            </w:r>
            <w:r w:rsidR="00232228">
              <w:rPr>
                <w:noProof/>
                <w:webHidden/>
              </w:rPr>
              <w:fldChar w:fldCharType="begin"/>
            </w:r>
            <w:r w:rsidR="00232228">
              <w:rPr>
                <w:noProof/>
                <w:webHidden/>
              </w:rPr>
              <w:instrText xml:space="preserve"> PAGEREF _Toc127117186 \h </w:instrText>
            </w:r>
            <w:r w:rsidR="00232228">
              <w:rPr>
                <w:noProof/>
                <w:webHidden/>
              </w:rPr>
            </w:r>
            <w:r w:rsidR="00232228">
              <w:rPr>
                <w:noProof/>
                <w:webHidden/>
              </w:rPr>
              <w:fldChar w:fldCharType="separate"/>
            </w:r>
            <w:r w:rsidR="00232228">
              <w:rPr>
                <w:noProof/>
                <w:webHidden/>
              </w:rPr>
              <w:t>7</w:t>
            </w:r>
            <w:r w:rsidR="00232228">
              <w:rPr>
                <w:noProof/>
                <w:webHidden/>
              </w:rPr>
              <w:fldChar w:fldCharType="end"/>
            </w:r>
          </w:hyperlink>
        </w:p>
        <w:p w14:paraId="51A959C3" w14:textId="1FCE3CFA" w:rsidR="00232228" w:rsidRDefault="00E729BE">
          <w:pPr>
            <w:pStyle w:val="TOC2"/>
            <w:tabs>
              <w:tab w:val="left" w:pos="880"/>
              <w:tab w:val="right" w:leader="dot" w:pos="9062"/>
            </w:tabs>
            <w:rPr>
              <w:rFonts w:eastAsiaTheme="minorEastAsia"/>
              <w:noProof/>
              <w:lang w:eastAsia="en-GB"/>
            </w:rPr>
          </w:pPr>
          <w:hyperlink w:anchor="_Toc127117187" w:history="1">
            <w:r w:rsidR="00232228" w:rsidRPr="001621FB">
              <w:rPr>
                <w:rStyle w:val="Hyperlink"/>
                <w:noProof/>
              </w:rPr>
              <w:t>6.9</w:t>
            </w:r>
            <w:r w:rsidR="00232228">
              <w:rPr>
                <w:rFonts w:eastAsiaTheme="minorEastAsia"/>
                <w:noProof/>
                <w:lang w:eastAsia="en-GB"/>
              </w:rPr>
              <w:tab/>
            </w:r>
            <w:r w:rsidR="00232228" w:rsidRPr="001621FB">
              <w:rPr>
                <w:rStyle w:val="Hyperlink"/>
                <w:noProof/>
              </w:rPr>
              <w:t>Neuropsychologist/Speech therapist’s feedback</w:t>
            </w:r>
            <w:r w:rsidR="00232228">
              <w:rPr>
                <w:noProof/>
                <w:webHidden/>
              </w:rPr>
              <w:tab/>
            </w:r>
            <w:r w:rsidR="00232228">
              <w:rPr>
                <w:noProof/>
                <w:webHidden/>
              </w:rPr>
              <w:fldChar w:fldCharType="begin"/>
            </w:r>
            <w:r w:rsidR="00232228">
              <w:rPr>
                <w:noProof/>
                <w:webHidden/>
              </w:rPr>
              <w:instrText xml:space="preserve"> PAGEREF _Toc127117187 \h </w:instrText>
            </w:r>
            <w:r w:rsidR="00232228">
              <w:rPr>
                <w:noProof/>
                <w:webHidden/>
              </w:rPr>
            </w:r>
            <w:r w:rsidR="00232228">
              <w:rPr>
                <w:noProof/>
                <w:webHidden/>
              </w:rPr>
              <w:fldChar w:fldCharType="separate"/>
            </w:r>
            <w:r w:rsidR="00232228">
              <w:rPr>
                <w:noProof/>
                <w:webHidden/>
              </w:rPr>
              <w:t>8</w:t>
            </w:r>
            <w:r w:rsidR="00232228">
              <w:rPr>
                <w:noProof/>
                <w:webHidden/>
              </w:rPr>
              <w:fldChar w:fldCharType="end"/>
            </w:r>
          </w:hyperlink>
        </w:p>
        <w:p w14:paraId="68E57B3C" w14:textId="245E6A2C" w:rsidR="00232228" w:rsidRDefault="00E729BE">
          <w:pPr>
            <w:pStyle w:val="TOC1"/>
            <w:tabs>
              <w:tab w:val="left" w:pos="440"/>
              <w:tab w:val="right" w:leader="dot" w:pos="9062"/>
            </w:tabs>
            <w:rPr>
              <w:rFonts w:eastAsiaTheme="minorEastAsia"/>
              <w:noProof/>
              <w:lang w:eastAsia="en-GB"/>
            </w:rPr>
          </w:pPr>
          <w:hyperlink w:anchor="_Toc127117188" w:history="1">
            <w:r w:rsidR="00232228" w:rsidRPr="001621FB">
              <w:rPr>
                <w:rStyle w:val="Hyperlink"/>
                <w:noProof/>
              </w:rPr>
              <w:t>7</w:t>
            </w:r>
            <w:r w:rsidR="00232228">
              <w:rPr>
                <w:rFonts w:eastAsiaTheme="minorEastAsia"/>
                <w:noProof/>
                <w:lang w:eastAsia="en-GB"/>
              </w:rPr>
              <w:tab/>
            </w:r>
            <w:r w:rsidR="00232228" w:rsidRPr="001621FB">
              <w:rPr>
                <w:rStyle w:val="Hyperlink"/>
                <w:noProof/>
              </w:rPr>
              <w:t>Bibliography</w:t>
            </w:r>
            <w:r w:rsidR="00232228">
              <w:rPr>
                <w:noProof/>
                <w:webHidden/>
              </w:rPr>
              <w:tab/>
            </w:r>
            <w:r w:rsidR="00232228">
              <w:rPr>
                <w:noProof/>
                <w:webHidden/>
              </w:rPr>
              <w:fldChar w:fldCharType="begin"/>
            </w:r>
            <w:r w:rsidR="00232228">
              <w:rPr>
                <w:noProof/>
                <w:webHidden/>
              </w:rPr>
              <w:instrText xml:space="preserve"> PAGEREF _Toc127117188 \h </w:instrText>
            </w:r>
            <w:r w:rsidR="00232228">
              <w:rPr>
                <w:noProof/>
                <w:webHidden/>
              </w:rPr>
            </w:r>
            <w:r w:rsidR="00232228">
              <w:rPr>
                <w:noProof/>
                <w:webHidden/>
              </w:rPr>
              <w:fldChar w:fldCharType="separate"/>
            </w:r>
            <w:r w:rsidR="00232228">
              <w:rPr>
                <w:noProof/>
                <w:webHidden/>
              </w:rPr>
              <w:t>8</w:t>
            </w:r>
            <w:r w:rsidR="00232228">
              <w:rPr>
                <w:noProof/>
                <w:webHidden/>
              </w:rPr>
              <w:fldChar w:fldCharType="end"/>
            </w:r>
          </w:hyperlink>
        </w:p>
        <w:p w14:paraId="2EC60892" w14:textId="2C0BC454" w:rsidR="009133BF" w:rsidRDefault="009133BF">
          <w:r>
            <w:rPr>
              <w:b/>
              <w:bCs/>
              <w:noProof/>
            </w:rPr>
            <w:fldChar w:fldCharType="end"/>
          </w:r>
        </w:p>
      </w:sdtContent>
    </w:sdt>
    <w:p w14:paraId="65A25983" w14:textId="77777777" w:rsidR="009133BF" w:rsidRDefault="009133BF" w:rsidP="00CD2BA1">
      <w:pPr>
        <w:rPr>
          <w:rFonts w:eastAsiaTheme="minorEastAsia"/>
        </w:rPr>
      </w:pPr>
    </w:p>
    <w:p w14:paraId="731CE689" w14:textId="77777777" w:rsidR="009133BF" w:rsidRPr="00CD2BA1" w:rsidRDefault="009133BF" w:rsidP="00CD2BA1">
      <w:pPr>
        <w:rPr>
          <w:rFonts w:eastAsiaTheme="minorEastAsia"/>
        </w:rPr>
      </w:pPr>
    </w:p>
    <w:p w14:paraId="5C3E1546" w14:textId="77777777" w:rsidR="009133BF" w:rsidRDefault="009133BF">
      <w:pPr>
        <w:rPr>
          <w:rFonts w:asciiTheme="majorHAnsi" w:eastAsiaTheme="majorEastAsia" w:hAnsiTheme="majorHAnsi" w:cstheme="majorBidi"/>
          <w:b/>
          <w:color w:val="2E74B5" w:themeColor="accent1" w:themeShade="BF"/>
          <w:sz w:val="28"/>
          <w:szCs w:val="32"/>
        </w:rPr>
      </w:pPr>
      <w:r>
        <w:br w:type="page"/>
      </w:r>
    </w:p>
    <w:p w14:paraId="0839BCB9" w14:textId="77777777" w:rsidR="0061137E" w:rsidRPr="0061137E" w:rsidRDefault="0061137E" w:rsidP="0061137E">
      <w:pPr>
        <w:pStyle w:val="Heading1"/>
        <w:rPr>
          <w:rFonts w:eastAsiaTheme="minorEastAsia"/>
        </w:rPr>
      </w:pPr>
      <w:bookmarkStart w:id="0" w:name="_Toc127117156"/>
      <w:r w:rsidRPr="0061137E">
        <w:rPr>
          <w:rFonts w:eastAsiaTheme="minorEastAsia"/>
        </w:rPr>
        <w:t>Altitudinal Neglect</w:t>
      </w:r>
      <w:bookmarkEnd w:id="0"/>
    </w:p>
    <w:p w14:paraId="2A09CBDE" w14:textId="5B936141" w:rsidR="0061137E" w:rsidRPr="0061137E" w:rsidRDefault="0061137E" w:rsidP="0061137E">
      <w:r w:rsidRPr="0061137E">
        <w:t xml:space="preserve">Altitudinal neglect (also called vertical neglect) </w:t>
      </w:r>
      <w:proofErr w:type="gramStart"/>
      <w:r w:rsidRPr="0061137E">
        <w:t>is evaluated</w:t>
      </w:r>
      <w:proofErr w:type="gramEnd"/>
      <w:r w:rsidRPr="0061137E">
        <w:t xml:space="preserve"> by using the same tablet than the one used for the VAS-ALPQ. It </w:t>
      </w:r>
      <w:proofErr w:type="gramStart"/>
      <w:r w:rsidRPr="0061137E">
        <w:t>is administered</w:t>
      </w:r>
      <w:proofErr w:type="gramEnd"/>
      <w:r w:rsidRPr="0061137E">
        <w:t xml:space="preserve"> immediately at the end of the administration of the VAS-ALPQ.</w:t>
      </w:r>
    </w:p>
    <w:p w14:paraId="00CAA54A" w14:textId="3C40AFFC" w:rsidR="0061137E" w:rsidRPr="0061137E" w:rsidRDefault="0061137E" w:rsidP="0061137E">
      <w:r w:rsidRPr="0061137E">
        <w:t xml:space="preserve">We adapted the test of horizontal lines bisection from </w:t>
      </w:r>
      <w:proofErr w:type="spellStart"/>
      <w:r w:rsidRPr="0061137E">
        <w:t>Azouvi</w:t>
      </w:r>
      <w:proofErr w:type="spellEnd"/>
      <w:r w:rsidRPr="0061137E">
        <w:t xml:space="preserve"> et al. </w:t>
      </w:r>
      <w:r w:rsidRPr="0061137E">
        <w:fldChar w:fldCharType="begin" w:fldLock="1"/>
      </w:r>
      <w:r w:rsidRPr="0061137E">
        <w:instrText>ADDIN CSL_CITATION {"citationItems":[{"id":"ITEM-1","itemData":{"ISSN":"09226028","PMID":"17119304","abstract":"Purpose: The lack of agreement regarding assessment methods is responsible for the variability in the reported rate of occurrence of unilateral neglect (UN) after stroke. In addition, dissociations have been reported between performance on traditional paper-and-pencil tests and UN in everyday life situations. Methods: In this paper, we present the validation studies of a quantitative test battery for UN, including paper-and-pencil tests, an assessment of personal neglect, extinction, and anosognosia, and a behavioural assessment, the Catherine Bergego Scale (CBS). The battery was given to healthy subjects (n=456-476) and to patients with subacute stroke, either of the right or the left hemisphere. Results: In healthy subjects, a significant effect of age, education duration and acting hand was found in several tasks. In patients with right hemisphere stroke, the most sensitive paper and pencil measure was the starting point in the cancellation task. The whole battery was more sensitive than any single test alone. An important finding was that behavioural assessment was more sensitive than any other single test. Neglect was two to four times less frequent, but also less severe and less consistent after left hemisphere stroke. Conclusion: Assessment of UN should rely on a battery of quantitative and standardised tests. Some patients may show clinically significant UN in everyday life while obtaining a normal performance on paper-and-pencil measures. This underlines the necessity to use a behavioural assessment of UN. © 2006 - IOS Press and the authors. All rights reserved.","author":[{"dropping-particle":"","family":"Azouvi","given":"Philippe","non-dropping-particle":"","parse-names":false,"suffix":""},{"dropping-particle":"","family":"Bartolomeo","given":"Paolo","non-dropping-particle":"","parse-names":false,"suffix":""},{"dropping-particle":"","family":"Beis","given":"Jean Marie","non-dropping-particle":"","parse-names":false,"suffix":""},{"dropping-particle":"","family":"Perennou","given":"Dominic","non-dropping-particle":"","parse-names":false,"suffix":""},{"dropping-particle":"","family":"Pradat-Diehl","given":"Pascale","non-dropping-particle":"","parse-names":false,"suffix":""},{"dropping-particle":"","family":"Rousseaux","given":"Marc","non-dropping-particle":"","parse-names":false,"suffix":""}],"container-title":"Restorative Neurology and Neuroscience","id":"ITEM-1","issue":"4-6","issued":{"date-parts":[["2006"]]},"page":"273-285","title":"A battery of tests for the quantitative assessment of unilateral neglect","type":"article-journal","volume":"24"},"uris":["http://www.mendeley.com/documents/?uuid=9783fac1-ab29-4ef8-ba67-bf99b2a70a69"]}],"mendeley":{"formattedCitation":"[1]","plainTextFormattedCitation":"[1]","previouslyFormattedCitation":"[1]"},"properties":{"noteIndex":0},"schema":"https://github.com/citation-style-language/schema/raw/master/csl-citation.json"}</w:instrText>
      </w:r>
      <w:r w:rsidRPr="0061137E">
        <w:fldChar w:fldCharType="separate"/>
      </w:r>
      <w:r w:rsidRPr="0061137E">
        <w:rPr>
          <w:noProof/>
        </w:rPr>
        <w:t>[1]</w:t>
      </w:r>
      <w:r w:rsidRPr="0061137E">
        <w:fldChar w:fldCharType="end"/>
      </w:r>
      <w:r w:rsidRPr="0061137E">
        <w:t xml:space="preserve"> as described below. The tablet </w:t>
      </w:r>
      <w:proofErr w:type="gramStart"/>
      <w:r w:rsidRPr="0061137E">
        <w:t>is positioned</w:t>
      </w:r>
      <w:proofErr w:type="gramEnd"/>
      <w:r w:rsidRPr="0061137E">
        <w:t xml:space="preserve"> so that the vertical line is centred on the patient's midline. The following instruction is given to patients:</w:t>
      </w:r>
      <w:r>
        <w:t xml:space="preserve"> “</w:t>
      </w:r>
      <w:r w:rsidRPr="0061137E">
        <w:t>Can you please cut this line down the middle so that it is divided, as accurately as possible, into two equal parts?</w:t>
      </w:r>
      <w:proofErr w:type="gramStart"/>
      <w:r>
        <w:t>”.</w:t>
      </w:r>
      <w:proofErr w:type="gramEnd"/>
    </w:p>
    <w:p w14:paraId="51C9DD08" w14:textId="77777777" w:rsidR="0061137E" w:rsidRPr="0061137E" w:rsidRDefault="0061137E" w:rsidP="0061137E">
      <w:r w:rsidRPr="0061137E">
        <w:t xml:space="preserve">Four vertical lines, </w:t>
      </w:r>
      <w:proofErr w:type="spellStart"/>
      <w:r w:rsidRPr="0061137E">
        <w:t>centered</w:t>
      </w:r>
      <w:proofErr w:type="spellEnd"/>
      <w:r w:rsidRPr="0061137E">
        <w:t xml:space="preserve"> on the tablet’s screen, </w:t>
      </w:r>
      <w:proofErr w:type="gramStart"/>
      <w:r w:rsidRPr="0061137E">
        <w:t>are presented</w:t>
      </w:r>
      <w:proofErr w:type="gramEnd"/>
      <w:r w:rsidRPr="0061137E">
        <w:t xml:space="preserve"> to the patient, in the same order: (1) line of 14cm, (2) line of 7 cm, (3) line of 7cm, (4) line of 14cm. </w:t>
      </w:r>
    </w:p>
    <w:p w14:paraId="483166AE" w14:textId="46B283B8" w:rsidR="0061137E" w:rsidRDefault="0061137E" w:rsidP="0061137E">
      <w:r w:rsidRPr="0061137E">
        <w:t xml:space="preserve">The instructions are the same for the </w:t>
      </w:r>
      <w:proofErr w:type="gramStart"/>
      <w:r w:rsidRPr="0061137E">
        <w:t>4</w:t>
      </w:r>
      <w:proofErr w:type="gramEnd"/>
      <w:r w:rsidRPr="0061137E">
        <w:t xml:space="preserve"> vertical line bisections.</w:t>
      </w:r>
    </w:p>
    <w:p w14:paraId="4973FD9D" w14:textId="77777777" w:rsidR="00B2358F" w:rsidRDefault="00B2358F" w:rsidP="0061137E"/>
    <w:p w14:paraId="60C9C5E7" w14:textId="4805DD05" w:rsidR="00CD2BA1" w:rsidRPr="00CD2BA1" w:rsidRDefault="00CD2BA1" w:rsidP="00284438">
      <w:pPr>
        <w:pStyle w:val="Heading1"/>
      </w:pPr>
      <w:bookmarkStart w:id="1" w:name="_Toc127117157"/>
      <w:r w:rsidRPr="00CD2BA1">
        <w:t xml:space="preserve">Somatosensory </w:t>
      </w:r>
      <w:r w:rsidR="00373084" w:rsidRPr="00373084">
        <w:t>functions</w:t>
      </w:r>
      <w:r w:rsidR="00B2358F">
        <w:t xml:space="preserve"> of the upper limb</w:t>
      </w:r>
      <w:bookmarkEnd w:id="1"/>
    </w:p>
    <w:p w14:paraId="37BA07B5" w14:textId="36F725B8" w:rsidR="00CD2BA1" w:rsidRPr="00CD2BA1" w:rsidRDefault="00CD2BA1" w:rsidP="00284438">
      <w:pPr>
        <w:pStyle w:val="Heading2"/>
        <w:rPr>
          <w:rFonts w:eastAsia="Times New Roman"/>
          <w:lang w:val="en-US"/>
        </w:rPr>
      </w:pPr>
      <w:bookmarkStart w:id="2" w:name="_Toc127117158"/>
      <w:proofErr w:type="spellStart"/>
      <w:r w:rsidRPr="00CD2BA1">
        <w:rPr>
          <w:rFonts w:eastAsia="Times New Roman"/>
          <w:lang w:val="en-US"/>
        </w:rPr>
        <w:t>Em</w:t>
      </w:r>
      <w:proofErr w:type="spellEnd"/>
      <w:r w:rsidRPr="00CD2BA1">
        <w:rPr>
          <w:rFonts w:eastAsia="Times New Roman"/>
          <w:lang w:val="en-US"/>
        </w:rPr>
        <w:t xml:space="preserve">-NSA (Tactile sensation </w:t>
      </w:r>
      <w:r w:rsidR="00284438">
        <w:rPr>
          <w:rFonts w:eastAsia="Times New Roman"/>
          <w:lang w:val="en-US"/>
        </w:rPr>
        <w:t>and</w:t>
      </w:r>
      <w:r w:rsidRPr="00CD2BA1">
        <w:rPr>
          <w:rFonts w:eastAsia="Times New Roman"/>
          <w:lang w:val="en-US"/>
        </w:rPr>
        <w:t xml:space="preserve"> Sharp-Blunt discrimination)</w:t>
      </w:r>
      <w:bookmarkEnd w:id="2"/>
    </w:p>
    <w:p w14:paraId="76C68DF5" w14:textId="33F7277C" w:rsidR="00CD2BA1" w:rsidRPr="00CD2BA1" w:rsidRDefault="00CD2BA1" w:rsidP="00CD2BA1">
      <w:pPr>
        <w:jc w:val="both"/>
        <w:rPr>
          <w:rFonts w:eastAsiaTheme="minorEastAsia"/>
        </w:rPr>
      </w:pPr>
      <w:r w:rsidRPr="00CD2BA1">
        <w:rPr>
          <w:rFonts w:eastAsiaTheme="minorEastAsia"/>
        </w:rPr>
        <w:t>Superficial somatosensory function is evaluated through the</w:t>
      </w:r>
      <w:r w:rsidR="00284438">
        <w:rPr>
          <w:rFonts w:eastAsiaTheme="minorEastAsia"/>
        </w:rPr>
        <w:t xml:space="preserve"> following</w:t>
      </w:r>
      <w:r w:rsidRPr="00CD2BA1">
        <w:rPr>
          <w:rFonts w:eastAsiaTheme="minorEastAsia"/>
        </w:rPr>
        <w:t xml:space="preserve"> two sub-items </w:t>
      </w:r>
      <w:r w:rsidR="00284438" w:rsidRPr="00CD2BA1">
        <w:rPr>
          <w:rFonts w:eastAsiaTheme="minorEastAsia"/>
        </w:rPr>
        <w:t xml:space="preserve">of the </w:t>
      </w:r>
      <w:proofErr w:type="spellStart"/>
      <w:r w:rsidR="00284438" w:rsidRPr="00CD2BA1">
        <w:rPr>
          <w:rFonts w:eastAsiaTheme="minorEastAsia"/>
        </w:rPr>
        <w:t>Em</w:t>
      </w:r>
      <w:proofErr w:type="spellEnd"/>
      <w:r w:rsidR="00284438" w:rsidRPr="00CD2BA1">
        <w:rPr>
          <w:rFonts w:eastAsiaTheme="minorEastAsia"/>
        </w:rPr>
        <w:t>-NSA</w:t>
      </w:r>
      <w:r w:rsidR="00284438">
        <w:rPr>
          <w:rFonts w:eastAsiaTheme="minorEastAsia"/>
        </w:rPr>
        <w:t>:</w:t>
      </w:r>
      <w:r w:rsidR="00284438" w:rsidRPr="00CD2BA1">
        <w:rPr>
          <w:rFonts w:eastAsiaTheme="minorEastAsia"/>
        </w:rPr>
        <w:t xml:space="preserve"> </w:t>
      </w:r>
      <w:r w:rsidRPr="00CD2BA1">
        <w:rPr>
          <w:rFonts w:eastAsiaTheme="minorEastAsia"/>
        </w:rPr>
        <w:t xml:space="preserve">Tactile Sensation and Sharp/Blunt discrimination test </w:t>
      </w:r>
      <w:r w:rsidR="00284438">
        <w:rPr>
          <w:rFonts w:eastAsiaTheme="minorEastAsia"/>
        </w:rPr>
        <w:fldChar w:fldCharType="begin" w:fldLock="1"/>
      </w:r>
      <w:r w:rsidR="0061137E">
        <w:rPr>
          <w:rFonts w:eastAsiaTheme="minorEastAsia"/>
        </w:rPr>
        <w:instrText>ADDIN CSL_CITATION {"citationItems":[{"id":"ITEM-1","itemData":{"DOI":"10.1191/0269215506cr932oa","ISSN":"02692155","abstract":"OBJECTIVE: To investigate the intra-rater and inter-rater reliability of the Erasmus MC modifications to the Nottingham Sensory Assessment (EmNSA). SUBJECTS: A consecutive sample of 18 inpatients, with a mean age of 57.7 years, diagnosed with an intracranial disorder and referred for physiotherapy. SETTING: The inpatient neurology and neurosurgery wards of a university hospital. DESIGN: Through discussions between four experienced neurophysiotherapists, the testing procedures of the revised Nottingham Sensory Assessment were further standardized. Subsequently, the intra-rater and inter-rater reliabilities of the EmNSA were investigated. RESULTS: The intra-rater reliability of the tactile sensations, sharp blunt discrimination and the proprioception items of the EmNSA were generally good to excellent for both raters with a range of weighted kappa coefficients between 0.58 and 1.00. Likewise the inter-rater reliabilities of these items were predominantly good to excellent with a range of weighted kappa coefficients between 0.46 and 1.00. An exception was the two-point discrimination that had a poor to good reliability, with the range for intra-rater reliability of 0.11-0.63 and for inter-rater reliability -0.10-0.66. CONCLUSION: The EmNSA is a reliable screening tool to evaluate primary somatosensory impairments in neurological and neurosurgical inpatients with intracranial disorders. Further research is necessary to consolidate these results and establish the validity and responsiveness of the Erasmus MC modifications to the NSA.","author":[{"dropping-particle":"","family":"Stolk-Hornsveld","given":"F.","non-dropping-particle":"","parse-names":false,"suffix":""},{"dropping-particle":"","family":"Crow","given":"J. Lesley","non-dropping-particle":"","parse-names":false,"suffix":""},{"dropping-particle":"","family":"Hendriks","given":"E. P.","non-dropping-particle":"","parse-names":false,"suffix":""},{"dropping-particle":"","family":"Baan","given":"R.","non-dropping-particle":"van der","parse-names":false,"suffix":""},{"dropping-particle":"","family":"Harmeling-van der Wel","given":"B. C.","non-dropping-particle":"","parse-names":false,"suffix":""}],"container-title":"Clinical Rehabilitation","id":"ITEM-1","issue":"2","issued":{"date-parts":[["2006"]]},"page":"160-172","title":"The Erasmus MC modifications to the (revised) Nottingham Sensory Assessment: A reliable somatosensory assessment measure for patients with intracranial disorders","type":"article-journal","volume":"20"},"uris":["http://www.mendeley.com/documents/?uuid=17d9d135-d238-47ee-8c30-0a662e96e8af"]}],"mendeley":{"formattedCitation":"[2]","plainTextFormattedCitation":"[2]","previouslyFormattedCitation":"[2]"},"properties":{"noteIndex":0},"schema":"https://github.com/citation-style-language/schema/raw/master/csl-citation.json"}</w:instrText>
      </w:r>
      <w:r w:rsidR="00284438">
        <w:rPr>
          <w:rFonts w:eastAsiaTheme="minorEastAsia"/>
        </w:rPr>
        <w:fldChar w:fldCharType="separate"/>
      </w:r>
      <w:r w:rsidR="0061137E" w:rsidRPr="0061137E">
        <w:rPr>
          <w:rFonts w:eastAsiaTheme="minorEastAsia"/>
          <w:noProof/>
        </w:rPr>
        <w:t>[2]</w:t>
      </w:r>
      <w:r w:rsidR="00284438">
        <w:rPr>
          <w:rFonts w:eastAsiaTheme="minorEastAsia"/>
        </w:rPr>
        <w:fldChar w:fldCharType="end"/>
      </w:r>
      <w:r w:rsidRPr="00CD2BA1">
        <w:rPr>
          <w:rFonts w:eastAsiaTheme="minorEastAsia"/>
        </w:rPr>
        <w:t xml:space="preserve">.  </w:t>
      </w:r>
    </w:p>
    <w:p w14:paraId="608CF445" w14:textId="77777777" w:rsidR="00373084" w:rsidRPr="00373084" w:rsidRDefault="00373084" w:rsidP="00373084">
      <w:pPr>
        <w:jc w:val="both"/>
        <w:rPr>
          <w:rFonts w:eastAsiaTheme="minorEastAsia"/>
        </w:rPr>
      </w:pPr>
      <w:r w:rsidRPr="00373084">
        <w:rPr>
          <w:rFonts w:eastAsiaTheme="minorEastAsia"/>
        </w:rPr>
        <w:t xml:space="preserve">The </w:t>
      </w:r>
      <w:r w:rsidRPr="00373084">
        <w:rPr>
          <w:rFonts w:eastAsiaTheme="minorEastAsia"/>
          <w:i/>
        </w:rPr>
        <w:t>Tactile Sensation</w:t>
      </w:r>
      <w:r w:rsidRPr="00373084">
        <w:rPr>
          <w:rFonts w:eastAsiaTheme="minorEastAsia"/>
        </w:rPr>
        <w:t xml:space="preserve"> subtest includes light touch, pressure and pinprick stimulation to </w:t>
      </w:r>
      <w:proofErr w:type="gramStart"/>
      <w:r w:rsidRPr="00373084">
        <w:rPr>
          <w:rFonts w:eastAsiaTheme="minorEastAsia"/>
        </w:rPr>
        <w:t>be applied</w:t>
      </w:r>
      <w:proofErr w:type="gramEnd"/>
      <w:r w:rsidRPr="00373084">
        <w:rPr>
          <w:rFonts w:eastAsiaTheme="minorEastAsia"/>
        </w:rPr>
        <w:t xml:space="preserve"> on the skin of the patient’s fingers, hand, forearm and arm. The patient indicates whether he/she felt the stimulus, while blindfolded.</w:t>
      </w:r>
    </w:p>
    <w:p w14:paraId="1A83D728" w14:textId="77777777" w:rsidR="00373084" w:rsidRPr="00373084" w:rsidRDefault="00373084" w:rsidP="00373084">
      <w:pPr>
        <w:jc w:val="both"/>
        <w:rPr>
          <w:rFonts w:eastAsiaTheme="minorEastAsia"/>
        </w:rPr>
      </w:pPr>
      <w:r w:rsidRPr="00373084">
        <w:rPr>
          <w:rFonts w:eastAsiaTheme="minorEastAsia"/>
        </w:rPr>
        <w:t xml:space="preserve">In the </w:t>
      </w:r>
      <w:r w:rsidRPr="00373084">
        <w:rPr>
          <w:rFonts w:eastAsiaTheme="minorEastAsia"/>
          <w:i/>
        </w:rPr>
        <w:t>Sharp/Blunt discrimination</w:t>
      </w:r>
      <w:r w:rsidRPr="00373084">
        <w:rPr>
          <w:rFonts w:eastAsiaTheme="minorEastAsia"/>
        </w:rPr>
        <w:t xml:space="preserve"> subtest, the skin is stimulated on the same areas tested at the Tactile Sensation subtest, with either the experimenter’s finger or a cocktail stick. The patient describes the test sensation as sharp or blunt, while blindfolded.</w:t>
      </w:r>
    </w:p>
    <w:p w14:paraId="45329BC9" w14:textId="47F683D7" w:rsidR="00CD2BA1" w:rsidRDefault="00BA3A4A" w:rsidP="00CD2BA1">
      <w:pPr>
        <w:jc w:val="both"/>
        <w:rPr>
          <w:rFonts w:eastAsiaTheme="minorEastAsia"/>
        </w:rPr>
      </w:pPr>
      <w:r>
        <w:rPr>
          <w:rFonts w:eastAsiaTheme="minorEastAsia"/>
        </w:rPr>
        <w:t>For each</w:t>
      </w:r>
      <w:r w:rsidR="00CD2BA1" w:rsidRPr="00CD2BA1">
        <w:rPr>
          <w:rFonts w:eastAsiaTheme="minorEastAsia"/>
        </w:rPr>
        <w:t xml:space="preserve"> </w:t>
      </w:r>
      <w:r w:rsidR="00CD2BA1" w:rsidRPr="00CD2BA1">
        <w:rPr>
          <w:rFonts w:eastAsiaTheme="minorEastAsia"/>
          <w:i/>
        </w:rPr>
        <w:t>Tactile Sensation</w:t>
      </w:r>
      <w:r w:rsidR="00CD2BA1" w:rsidRPr="00CD2BA1">
        <w:rPr>
          <w:rFonts w:eastAsiaTheme="minorEastAsia"/>
        </w:rPr>
        <w:t xml:space="preserve"> and </w:t>
      </w:r>
      <w:r w:rsidR="00CD2BA1" w:rsidRPr="00CD2BA1">
        <w:rPr>
          <w:rFonts w:eastAsiaTheme="minorEastAsia"/>
          <w:i/>
        </w:rPr>
        <w:t>Sharp</w:t>
      </w:r>
      <w:r w:rsidRPr="00BA3A4A">
        <w:rPr>
          <w:rFonts w:eastAsiaTheme="minorEastAsia"/>
          <w:i/>
        </w:rPr>
        <w:t>/</w:t>
      </w:r>
      <w:r w:rsidR="00CD2BA1" w:rsidRPr="00CD2BA1">
        <w:rPr>
          <w:rFonts w:eastAsiaTheme="minorEastAsia"/>
          <w:i/>
        </w:rPr>
        <w:t>Blunt discrimination</w:t>
      </w:r>
      <w:r w:rsidR="00CD2BA1" w:rsidRPr="00CD2BA1">
        <w:rPr>
          <w:rFonts w:eastAsiaTheme="minorEastAsia"/>
        </w:rPr>
        <w:t xml:space="preserve"> </w:t>
      </w:r>
      <w:r>
        <w:rPr>
          <w:rFonts w:eastAsiaTheme="minorEastAsia"/>
        </w:rPr>
        <w:t>sub</w:t>
      </w:r>
      <w:r w:rsidR="00CD2BA1" w:rsidRPr="00CD2BA1">
        <w:rPr>
          <w:rFonts w:eastAsiaTheme="minorEastAsia"/>
        </w:rPr>
        <w:t>test</w:t>
      </w:r>
      <w:r>
        <w:rPr>
          <w:rFonts w:eastAsiaTheme="minorEastAsia"/>
        </w:rPr>
        <w:t>,</w:t>
      </w:r>
      <w:r w:rsidR="00CD2BA1" w:rsidRPr="00CD2BA1">
        <w:rPr>
          <w:rFonts w:eastAsiaTheme="minorEastAsia"/>
        </w:rPr>
        <w:t xml:space="preserve"> the </w:t>
      </w:r>
      <w:r w:rsidR="001657FF" w:rsidRPr="001657FF">
        <w:rPr>
          <w:rFonts w:eastAsiaTheme="minorEastAsia"/>
        </w:rPr>
        <w:t xml:space="preserve">less affected upper limb </w:t>
      </w:r>
      <w:r>
        <w:rPr>
          <w:rFonts w:eastAsiaTheme="minorEastAsia"/>
        </w:rPr>
        <w:t xml:space="preserve">is tested first and then </w:t>
      </w:r>
      <w:r w:rsidR="001657FF">
        <w:rPr>
          <w:rFonts w:eastAsiaTheme="minorEastAsia"/>
        </w:rPr>
        <w:t>the most affected upper limb</w:t>
      </w:r>
      <w:r w:rsidR="00CD2BA1" w:rsidRPr="00CD2BA1">
        <w:rPr>
          <w:rFonts w:eastAsiaTheme="minorEastAsia"/>
        </w:rPr>
        <w:t xml:space="preserve">. </w:t>
      </w:r>
      <w:r>
        <w:rPr>
          <w:rFonts w:eastAsiaTheme="minorEastAsia"/>
        </w:rPr>
        <w:t>T</w:t>
      </w:r>
      <w:r w:rsidR="00CD2BA1" w:rsidRPr="00CD2BA1">
        <w:rPr>
          <w:rFonts w:eastAsiaTheme="minorEastAsia"/>
        </w:rPr>
        <w:t>he experimenter records the score for each segment</w:t>
      </w:r>
      <w:r>
        <w:rPr>
          <w:rFonts w:eastAsiaTheme="minorEastAsia"/>
        </w:rPr>
        <w:t xml:space="preserve"> and each tactile stimulation type as described by </w:t>
      </w:r>
      <w:proofErr w:type="spellStart"/>
      <w:r w:rsidRPr="00BA3A4A">
        <w:rPr>
          <w:rFonts w:eastAsiaTheme="minorEastAsia"/>
        </w:rPr>
        <w:t>Stolk-Hornsveld</w:t>
      </w:r>
      <w:proofErr w:type="spellEnd"/>
      <w:r w:rsidRPr="00BA3A4A">
        <w:rPr>
          <w:rFonts w:eastAsiaTheme="minorEastAsia"/>
        </w:rPr>
        <w:t xml:space="preserve"> et al.</w:t>
      </w:r>
      <w:r>
        <w:rPr>
          <w:rFonts w:eastAsiaTheme="minorEastAsia"/>
        </w:rPr>
        <w:t xml:space="preserve"> </w:t>
      </w:r>
      <w:r>
        <w:rPr>
          <w:rFonts w:eastAsiaTheme="minorEastAsia"/>
        </w:rPr>
        <w:fldChar w:fldCharType="begin" w:fldLock="1"/>
      </w:r>
      <w:r w:rsidR="0061137E">
        <w:rPr>
          <w:rFonts w:eastAsiaTheme="minorEastAsia"/>
        </w:rPr>
        <w:instrText>ADDIN CSL_CITATION {"citationItems":[{"id":"ITEM-1","itemData":{"DOI":"10.1191/0269215506cr932oa","ISSN":"02692155","abstract":"OBJECTIVE: To investigate the intra-rater and inter-rater reliability of the Erasmus MC modifications to the Nottingham Sensory Assessment (EmNSA). SUBJECTS: A consecutive sample of 18 inpatients, with a mean age of 57.7 years, diagnosed with an intracranial disorder and referred for physiotherapy. SETTING: The inpatient neurology and neurosurgery wards of a university hospital. DESIGN: Through discussions between four experienced neurophysiotherapists, the testing procedures of the revised Nottingham Sensory Assessment were further standardized. Subsequently, the intra-rater and inter-rater reliabilities of the EmNSA were investigated. RESULTS: The intra-rater reliability of the tactile sensations, sharp blunt discrimination and the proprioception items of the EmNSA were generally good to excellent for both raters with a range of weighted kappa coefficients between 0.58 and 1.00. Likewise the inter-rater reliabilities of these items were predominantly good to excellent with a range of weighted kappa coefficients between 0.46 and 1.00. An exception was the two-point discrimination that had a poor to good reliability, with the range for intra-rater reliability of 0.11-0.63 and for inter-rater reliability -0.10-0.66. CONCLUSION: The EmNSA is a reliable screening tool to evaluate primary somatosensory impairments in neurological and neurosurgical inpatients with intracranial disorders. Further research is necessary to consolidate these results and establish the validity and responsiveness of the Erasmus MC modifications to the NSA.","author":[{"dropping-particle":"","family":"Stolk-Hornsveld","given":"F.","non-dropping-particle":"","parse-names":false,"suffix":""},{"dropping-particle":"","family":"Crow","given":"J. Lesley","non-dropping-particle":"","parse-names":false,"suffix":""},{"dropping-particle":"","family":"Hendriks","given":"E. P.","non-dropping-particle":"","parse-names":false,"suffix":""},{"dropping-particle":"","family":"Baan","given":"R.","non-dropping-particle":"van der","parse-names":false,"suffix":""},{"dropping-particle":"","family":"Harmeling-van der Wel","given":"B. C.","non-dropping-particle":"","parse-names":false,"suffix":""}],"container-title":"Clinical Rehabilitation","id":"ITEM-1","issue":"2","issued":{"date-parts":[["2006"]]},"page":"160-172","title":"The Erasmus MC modifications to the (revised) Nottingham Sensory Assessment: A reliable somatosensory assessment measure for patients with intracranial disorders","type":"article-journal","volume":"20"},"uris":["http://www.mendeley.com/documents/?uuid=17d9d135-d238-47ee-8c30-0a662e96e8af"]}],"mendeley":{"formattedCitation":"[2]","plainTextFormattedCitation":"[2]","previouslyFormattedCitation":"[2]"},"properties":{"noteIndex":0},"schema":"https://github.com/citation-style-language/schema/raw/master/csl-citation.json"}</w:instrText>
      </w:r>
      <w:r>
        <w:rPr>
          <w:rFonts w:eastAsiaTheme="minorEastAsia"/>
        </w:rPr>
        <w:fldChar w:fldCharType="separate"/>
      </w:r>
      <w:r w:rsidR="0061137E" w:rsidRPr="0061137E">
        <w:rPr>
          <w:rFonts w:eastAsiaTheme="minorEastAsia"/>
          <w:noProof/>
        </w:rPr>
        <w:t>[2]</w:t>
      </w:r>
      <w:r>
        <w:rPr>
          <w:rFonts w:eastAsiaTheme="minorEastAsia"/>
        </w:rPr>
        <w:fldChar w:fldCharType="end"/>
      </w:r>
      <w:r w:rsidR="00CD2BA1" w:rsidRPr="00CD2BA1">
        <w:rPr>
          <w:rFonts w:eastAsiaTheme="minorEastAsia"/>
        </w:rPr>
        <w:t>.</w:t>
      </w:r>
    </w:p>
    <w:p w14:paraId="418F49CF" w14:textId="77777777" w:rsidR="00CD2BA1" w:rsidRPr="00CD2BA1" w:rsidRDefault="00CD2BA1" w:rsidP="00284438">
      <w:pPr>
        <w:pStyle w:val="Heading2"/>
        <w:rPr>
          <w:rFonts w:eastAsiaTheme="minorEastAsia"/>
        </w:rPr>
      </w:pPr>
      <w:bookmarkStart w:id="3" w:name="_Toc127117159"/>
      <w:r w:rsidRPr="00CD2BA1">
        <w:rPr>
          <w:rFonts w:eastAsiaTheme="minorEastAsia"/>
        </w:rPr>
        <w:t>Two-Point Discrimination Task (2PDT)</w:t>
      </w:r>
      <w:bookmarkEnd w:id="3"/>
    </w:p>
    <w:p w14:paraId="310F513C" w14:textId="38CA340E" w:rsidR="00CD2BA1" w:rsidRPr="00CD2BA1" w:rsidRDefault="00CD2BA1" w:rsidP="00CD2BA1">
      <w:pPr>
        <w:jc w:val="both"/>
        <w:rPr>
          <w:rFonts w:eastAsiaTheme="minorEastAsia"/>
        </w:rPr>
      </w:pPr>
      <w:r w:rsidRPr="00CD2BA1" w:rsidDel="00217A15">
        <w:rPr>
          <w:rFonts w:eastAsiaTheme="minorEastAsia"/>
        </w:rPr>
        <w:t>T</w:t>
      </w:r>
      <w:r w:rsidRPr="00CD2BA1">
        <w:rPr>
          <w:rFonts w:eastAsiaTheme="minorEastAsia"/>
        </w:rPr>
        <w:t>he 2PDT is administered to evaluate tactile perception threshold of the upper limbs</w:t>
      </w:r>
      <w:r w:rsidR="00BA3A4A">
        <w:rPr>
          <w:rFonts w:eastAsiaTheme="minorEastAsia"/>
        </w:rPr>
        <w:t xml:space="preserve"> </w:t>
      </w:r>
      <w:r w:rsidR="00BA3A4A">
        <w:rPr>
          <w:rFonts w:eastAsiaTheme="minorEastAsia"/>
        </w:rPr>
        <w:fldChar w:fldCharType="begin" w:fldLock="1"/>
      </w:r>
      <w:r w:rsidR="0061137E">
        <w:rPr>
          <w:rFonts w:eastAsiaTheme="minorEastAsia"/>
        </w:rPr>
        <w:instrText>ADDIN CSL_CITATION {"citationItems":[{"id":"ITEM-1","itemData":{"DOI":"10.1002/ana.24179","ISSN":"15318249","PMID":"24816757","abstract":"Objective Tactile spatial acuity is routinely tested in neurology to assess the state of the dorsal column system. In contrast, spatial acuity for pain is not assessed, having never been systematically characterized. More than a century after the initial description of tactile acuity across the body, we provide the first systematic whole-body mapping of spatial acuity for pain. Methods We evaluated the 2-point discrimination thresholds for both nociceptive-selective and tactile stimuli across several skin regions. Thresholds were estimated using pairs of simultaneous stimuli, and also using successive stimuli. Results and interpretation These two approaches produced convergent results. The fingertip was the area of highest spatial acuity, for both pain and touch. On the glabrous skin of the hand, the gradient of spatial acuity for pain followed that observed for touch. On the hairy skin of the upper limb, spatial acuity for pain and touch followed opposite proximal-distal gradients, consistent with the known innervation density of this body territory. Finally, by testing spatial acuity for pain in a rare participant completely lacking Aβ fibers, we demonstrate that spatial acuity for pain does not rely on a functioning system of tactile primary afferents. This study represents the first systematic characterization of spatial acuity for pain across multiple regions of the body surface. Ann Neurol 2014;75:917-924 © 2014 The Authors Annals of Neurology published by Wiley Periodicals, Inc. on behalf of American Neurological Association. This is an open access article under the terms of the Creative Commons Attribution License, which permits use, distribution and reproduction in any medium, provided the original work is properly cited.","author":[{"dropping-particle":"","family":"Mancini","given":"Flavia","non-dropping-particle":"","parse-names":false,"suffix":""},{"dropping-particle":"","family":"Bauleo","given":"Armando","non-dropping-particle":"","parse-names":false,"suffix":""},{"dropping-particle":"","family":"Cole","given":"Jonathan","non-dropping-particle":"","parse-names":false,"suffix":""},{"dropping-particle":"","family":"Lui","given":"Fausta","non-dropping-particle":"","parse-names":false,"suffix":""},{"dropping-particle":"","family":"Porro","given":"Carlo A.","non-dropping-particle":"","parse-names":false,"suffix":""},{"dropping-particle":"","family":"Haggard","given":"Patrick","non-dropping-particle":"","parse-names":false,"suffix":""},{"dropping-particle":"","family":"Iannetti","given":"Gian Domenico","non-dropping-particle":"","parse-names":false,"suffix":""}],"container-title":"Annals of Neurology","id":"ITEM-1","issue":"6","issued":{"date-parts":[["2014"]]},"page":"917-924","title":"Whole-body mapping of spatial acuity for pain and touch","type":"article-journal","volume":"75"},"uris":["http://www.mendeley.com/documents/?uuid=507bde4b-2ce2-4b4b-a9ca-bfb11a889a93"]}],"mendeley":{"formattedCitation":"[3]","plainTextFormattedCitation":"[3]","previouslyFormattedCitation":"[3]"},"properties":{"noteIndex":0},"schema":"https://github.com/citation-style-language/schema/raw/master/csl-citation.json"}</w:instrText>
      </w:r>
      <w:r w:rsidR="00BA3A4A">
        <w:rPr>
          <w:rFonts w:eastAsiaTheme="minorEastAsia"/>
        </w:rPr>
        <w:fldChar w:fldCharType="separate"/>
      </w:r>
      <w:r w:rsidR="0061137E" w:rsidRPr="0061137E">
        <w:rPr>
          <w:rFonts w:eastAsiaTheme="minorEastAsia"/>
          <w:noProof/>
        </w:rPr>
        <w:t>[3]</w:t>
      </w:r>
      <w:r w:rsidR="00BA3A4A">
        <w:rPr>
          <w:rFonts w:eastAsiaTheme="minorEastAsia"/>
        </w:rPr>
        <w:fldChar w:fldCharType="end"/>
      </w:r>
      <w:r w:rsidRPr="00CD2BA1">
        <w:rPr>
          <w:rFonts w:eastAsiaTheme="minorEastAsia"/>
        </w:rPr>
        <w:t>. The procedure consists in a double staircase, both ascending and descending, adapted from previous studies</w:t>
      </w:r>
      <w:r w:rsidR="00BA3A4A">
        <w:rPr>
          <w:rFonts w:eastAsiaTheme="minorEastAsia"/>
        </w:rPr>
        <w:t xml:space="preserve"> </w:t>
      </w:r>
      <w:r w:rsidR="00BA3A4A">
        <w:rPr>
          <w:rFonts w:eastAsiaTheme="minorEastAsia"/>
        </w:rPr>
        <w:fldChar w:fldCharType="begin" w:fldLock="1"/>
      </w:r>
      <w:r w:rsidR="0061137E">
        <w:rPr>
          <w:rFonts w:eastAsiaTheme="minorEastAsia"/>
        </w:rPr>
        <w:instrText>ADDIN CSL_CITATION {"citationItems":[{"id":"ITEM-1","itemData":{"DOI":"10.1002/ana.24179","ISSN":"15318249","PMID":"24816757","abstract":"Objective Tactile spatial acuity is routinely tested in neurology to assess the state of the dorsal column system. In contrast, spatial acuity for pain is not assessed, having never been systematically characterized. More than a century after the initial description of tactile acuity across the body, we provide the first systematic whole-body mapping of spatial acuity for pain. Methods We evaluated the 2-point discrimination thresholds for both nociceptive-selective and tactile stimuli across several skin regions. Thresholds were estimated using pairs of simultaneous stimuli, and also using successive stimuli. Results and interpretation These two approaches produced convergent results. The fingertip was the area of highest spatial acuity, for both pain and touch. On the glabrous skin of the hand, the gradient of spatial acuity for pain followed that observed for touch. On the hairy skin of the upper limb, spatial acuity for pain and touch followed opposite proximal-distal gradients, consistent with the known innervation density of this body territory. Finally, by testing spatial acuity for pain in a rare participant completely lacking Aβ fibers, we demonstrate that spatial acuity for pain does not rely on a functioning system of tactile primary afferents. This study represents the first systematic characterization of spatial acuity for pain across multiple regions of the body surface. Ann Neurol 2014;75:917-924 © 2014 The Authors Annals of Neurology published by Wiley Periodicals, Inc. on behalf of American Neurological Association. This is an open access article under the terms of the Creative Commons Attribution License, which permits use, distribution and reproduction in any medium, provided the original work is properly cited.","author":[{"dropping-particle":"","family":"Mancini","given":"Flavia","non-dropping-particle":"","parse-names":false,"suffix":""},{"dropping-particle":"","family":"Bauleo","given":"Armando","non-dropping-particle":"","parse-names":false,"suffix":""},{"dropping-particle":"","family":"Cole","given":"Jonathan","non-dropping-particle":"","parse-names":false,"suffix":""},{"dropping-particle":"","family":"Lui","given":"Fausta","non-dropping-particle":"","parse-names":false,"suffix":""},{"dropping-particle":"","family":"Porro","given":"Carlo A.","non-dropping-particle":"","parse-names":false,"suffix":""},{"dropping-particle":"","family":"Haggard","given":"Patrick","non-dropping-particle":"","parse-names":false,"suffix":""},{"dropping-particle":"","family":"Iannetti","given":"Gian Domenico","non-dropping-particle":"","parse-names":false,"suffix":""}],"container-title":"Annals of Neurology","id":"ITEM-1","issue":"6","issued":{"date-parts":[["2014"]]},"page":"917-924","title":"Whole-body mapping of spatial acuity for pain and touch","type":"article-journal","volume":"75"},"uris":["http://www.mendeley.com/documents/?uuid=507bde4b-2ce2-4b4b-a9ca-bfb11a889a93"]},{"id":"ITEM-2","itemData":{"DOI":"10.1007/s00221-013-3532-2","ISSN":"00144819","abstract":"Interaction with objects in the environment typically requires integrating information concerning the object location with the position and size of body parts. The former information is coded in a multisensory representation of the space around the body, a representation of peripersonal space (PPS), whereas the latter is enabled by an online, constantly updated, action-orientated multisensory representation of the body (BR). Using a tool to act upon relatively distant objects extends PPS representation. This effect has been interpreted as indicating that tools can be incorporated into BR. However, empirical data showing that tool-use simultaneously affects PPS representation and BR are lacking. To study this issue, we assessed the extent of PPS representation by means of an audio-tactile interaction task and BR by means of a tactile distance perception task and a body-landmarks localisation task, before and after using a 1-m-long tool to reach far objects. Tool-use extended the representation of PPS along the tool axis and concurrently shaped BR; after tool-use, subjects perceived their forearm narrower and longer compared to before tool-use, a shape more similar to the one of the tool. Tool-use was necessary to induce these effects, since a pointing task did not affect PPS and BR. These results show that a brief training with a tool induces plastic changes both to the perceived dimensions of the body part acting upon the tool and to the space around it, suggesting a strong overlap between peripersonal space and body representation. © 2013 Springer-Verlag Berlin Heidelberg.","author":[{"dropping-particle":"","family":"Canzoneri","given":"Elisa","non-dropping-particle":"","parse-names":false,"suffix":""},{"dropping-particle":"","family":"Ubaldi","given":"Silvia","non-dropping-particle":"","parse-names":false,"suffix":""},{"dropping-particle":"","family":"Rastelli","given":"Valentina","non-dropping-particle":"","parse-names":false,"suffix":""},{"dropping-particle":"","family":"Finisguerra","given":"Alessandra","non-dropping-particle":"","parse-names":false,"suffix":""},{"dropping-particle":"","family":"Bassolino","given":"Michela","non-dropping-particle":"","parse-names":false,"suffix":""},{"dropping-particle":"","family":"Serino","given":"Andrea","non-dropping-particle":"","parse-names":false,"suffix":""}],"container-title":"Experimental Brain Research","id":"ITEM-2","issue":"1","issued":{"date-parts":[["2013"]]},"page":"25-42","title":"Tool-use reshapes the boundaries of body and peripersonal space representations","type":"article-journal","volume":"228"},"uris":["http://www.mendeley.com/documents/?uuid=5460cc03-eeff-4b21-bb2c-42ab615f0dc2"]}],"mendeley":{"formattedCitation":"[3, 4]","plainTextFormattedCitation":"[3, 4]","previouslyFormattedCitation":"[3, 4]"},"properties":{"noteIndex":0},"schema":"https://github.com/citation-style-language/schema/raw/master/csl-citation.json"}</w:instrText>
      </w:r>
      <w:r w:rsidR="00BA3A4A">
        <w:rPr>
          <w:rFonts w:eastAsiaTheme="minorEastAsia"/>
        </w:rPr>
        <w:fldChar w:fldCharType="separate"/>
      </w:r>
      <w:r w:rsidR="0061137E" w:rsidRPr="0061137E">
        <w:rPr>
          <w:rFonts w:eastAsiaTheme="minorEastAsia"/>
          <w:noProof/>
        </w:rPr>
        <w:t>[3, 4]</w:t>
      </w:r>
      <w:r w:rsidR="00BA3A4A">
        <w:rPr>
          <w:rFonts w:eastAsiaTheme="minorEastAsia"/>
        </w:rPr>
        <w:fldChar w:fldCharType="end"/>
      </w:r>
      <w:r w:rsidRPr="00CD2BA1">
        <w:rPr>
          <w:rFonts w:eastAsiaTheme="minorEastAsia"/>
        </w:rPr>
        <w:t>.</w:t>
      </w:r>
    </w:p>
    <w:p w14:paraId="33AC25C4" w14:textId="37DE1609" w:rsidR="00CD2BA1" w:rsidRPr="00CD2BA1" w:rsidRDefault="008834B4" w:rsidP="00CD2BA1">
      <w:pPr>
        <w:jc w:val="both"/>
        <w:rPr>
          <w:rFonts w:eastAsiaTheme="minorEastAsia"/>
        </w:rPr>
      </w:pPr>
      <w:r>
        <w:rPr>
          <w:rFonts w:eastAsiaTheme="minorEastAsia"/>
        </w:rPr>
        <w:t xml:space="preserve">A digital </w:t>
      </w:r>
      <w:r w:rsidR="005F0A23">
        <w:rPr>
          <w:rFonts w:eastAsiaTheme="minorEastAsia"/>
        </w:rPr>
        <w:t>calliper</w:t>
      </w:r>
      <w:r>
        <w:rPr>
          <w:rFonts w:eastAsiaTheme="minorEastAsia"/>
        </w:rPr>
        <w:t xml:space="preserve"> </w:t>
      </w:r>
      <w:proofErr w:type="gramStart"/>
      <w:r>
        <w:rPr>
          <w:rFonts w:eastAsiaTheme="minorEastAsia"/>
        </w:rPr>
        <w:t>is used</w:t>
      </w:r>
      <w:proofErr w:type="gramEnd"/>
      <w:r>
        <w:rPr>
          <w:rFonts w:eastAsiaTheme="minorEastAsia"/>
        </w:rPr>
        <w:t xml:space="preserve"> </w:t>
      </w:r>
      <w:r w:rsidR="00BA3A4A">
        <w:rPr>
          <w:rFonts w:eastAsiaTheme="minorEastAsia"/>
        </w:rPr>
        <w:t xml:space="preserve">to apply two points pressure on patient’s </w:t>
      </w:r>
      <w:proofErr w:type="spellStart"/>
      <w:r w:rsidR="00A92907">
        <w:rPr>
          <w:rFonts w:eastAsiaTheme="minorEastAsia"/>
        </w:rPr>
        <w:t>glabrous</w:t>
      </w:r>
      <w:proofErr w:type="spellEnd"/>
      <w:r w:rsidR="00A92907">
        <w:rPr>
          <w:rFonts w:eastAsiaTheme="minorEastAsia"/>
        </w:rPr>
        <w:t xml:space="preserve"> </w:t>
      </w:r>
      <w:r w:rsidR="00BA3A4A">
        <w:rPr>
          <w:rFonts w:eastAsiaTheme="minorEastAsia"/>
        </w:rPr>
        <w:t>skin</w:t>
      </w:r>
      <w:r w:rsidR="00CD2BA1" w:rsidRPr="00CD2BA1">
        <w:rPr>
          <w:rFonts w:eastAsiaTheme="minorEastAsia"/>
        </w:rPr>
        <w:t>, while blindfolded.</w:t>
      </w:r>
      <w:r w:rsidR="00BA3A4A">
        <w:rPr>
          <w:rFonts w:eastAsiaTheme="minorEastAsia"/>
        </w:rPr>
        <w:t xml:space="preserve"> </w:t>
      </w:r>
      <w:r w:rsidR="000A36CB">
        <w:rPr>
          <w:rFonts w:eastAsiaTheme="minorEastAsia"/>
        </w:rPr>
        <w:t xml:space="preserve">The assessment </w:t>
      </w:r>
      <w:proofErr w:type="gramStart"/>
      <w:r w:rsidR="000A36CB">
        <w:rPr>
          <w:rFonts w:eastAsiaTheme="minorEastAsia"/>
        </w:rPr>
        <w:t>is performed</w:t>
      </w:r>
      <w:proofErr w:type="gramEnd"/>
      <w:r w:rsidR="000A36CB">
        <w:rPr>
          <w:rFonts w:eastAsiaTheme="minorEastAsia"/>
        </w:rPr>
        <w:t xml:space="preserve"> at t</w:t>
      </w:r>
      <w:r w:rsidR="00BA3A4A">
        <w:rPr>
          <w:rFonts w:eastAsiaTheme="minorEastAsia"/>
        </w:rPr>
        <w:t xml:space="preserve">wo locations: the </w:t>
      </w:r>
      <w:r w:rsidR="00A92907">
        <w:rPr>
          <w:rFonts w:eastAsiaTheme="minorEastAsia"/>
        </w:rPr>
        <w:t xml:space="preserve">middle of the </w:t>
      </w:r>
      <w:r w:rsidR="00BA3A4A" w:rsidRPr="00CD2BA1">
        <w:rPr>
          <w:rFonts w:eastAsiaTheme="minorEastAsia"/>
        </w:rPr>
        <w:t xml:space="preserve">forearm and </w:t>
      </w:r>
      <w:r w:rsidR="00BA3A4A">
        <w:rPr>
          <w:rFonts w:eastAsiaTheme="minorEastAsia"/>
        </w:rPr>
        <w:t xml:space="preserve">the </w:t>
      </w:r>
      <w:proofErr w:type="spellStart"/>
      <w:r w:rsidR="00BA3A4A" w:rsidRPr="00CD2BA1">
        <w:rPr>
          <w:rFonts w:eastAsiaTheme="minorEastAsia"/>
        </w:rPr>
        <w:t>thenar</w:t>
      </w:r>
      <w:proofErr w:type="spellEnd"/>
      <w:r w:rsidR="00BA3A4A" w:rsidRPr="00CD2BA1">
        <w:rPr>
          <w:rFonts w:eastAsiaTheme="minorEastAsia"/>
        </w:rPr>
        <w:t xml:space="preserve"> eminence</w:t>
      </w:r>
      <w:r w:rsidR="00BA3A4A">
        <w:rPr>
          <w:rFonts w:eastAsiaTheme="minorEastAsia"/>
        </w:rPr>
        <w:t>.</w:t>
      </w:r>
      <w:r w:rsidR="00CD2BA1" w:rsidRPr="00CD2BA1">
        <w:rPr>
          <w:rFonts w:eastAsiaTheme="minorEastAsia"/>
        </w:rPr>
        <w:t xml:space="preserve"> The distance </w:t>
      </w:r>
      <w:r w:rsidR="000A36CB">
        <w:rPr>
          <w:rFonts w:eastAsiaTheme="minorEastAsia"/>
        </w:rPr>
        <w:t xml:space="preserve">between the two points </w:t>
      </w:r>
      <w:r w:rsidR="00CD2BA1" w:rsidRPr="00CD2BA1">
        <w:rPr>
          <w:rFonts w:eastAsiaTheme="minorEastAsia"/>
        </w:rPr>
        <w:t xml:space="preserve">(in millimetres) </w:t>
      </w:r>
      <w:proofErr w:type="gramStart"/>
      <w:r w:rsidR="00CD2BA1" w:rsidRPr="00CD2BA1">
        <w:rPr>
          <w:rFonts w:eastAsiaTheme="minorEastAsia"/>
        </w:rPr>
        <w:t>is computed</w:t>
      </w:r>
      <w:proofErr w:type="gramEnd"/>
      <w:r w:rsidR="00CD2BA1" w:rsidRPr="00CD2BA1">
        <w:rPr>
          <w:rFonts w:eastAsiaTheme="minorEastAsia"/>
        </w:rPr>
        <w:t xml:space="preserve"> using an adaptive method and ranges from a minimum of 20 mm (on the </w:t>
      </w:r>
      <w:proofErr w:type="spellStart"/>
      <w:r w:rsidR="00CD2BA1" w:rsidRPr="00CD2BA1">
        <w:rPr>
          <w:rFonts w:eastAsiaTheme="minorEastAsia"/>
        </w:rPr>
        <w:t>thenar</w:t>
      </w:r>
      <w:proofErr w:type="spellEnd"/>
      <w:r w:rsidR="00CD2BA1" w:rsidRPr="00CD2BA1">
        <w:rPr>
          <w:rFonts w:eastAsiaTheme="minorEastAsia"/>
        </w:rPr>
        <w:t xml:space="preserve"> eminence) to a maximum of 11 mm (on the forearm). </w:t>
      </w:r>
      <w:r w:rsidR="00A92907" w:rsidRPr="00A92907">
        <w:rPr>
          <w:rFonts w:eastAsiaTheme="minorEastAsia"/>
        </w:rPr>
        <w:t xml:space="preserve">Each distance perceived as two points is </w:t>
      </w:r>
      <w:r w:rsidR="00891E8D">
        <w:rPr>
          <w:rFonts w:eastAsiaTheme="minorEastAsia"/>
        </w:rPr>
        <w:t xml:space="preserve">re-evaluated for </w:t>
      </w:r>
      <w:proofErr w:type="gramStart"/>
      <w:r w:rsidR="00891E8D">
        <w:rPr>
          <w:rFonts w:eastAsiaTheme="minorEastAsia"/>
        </w:rPr>
        <w:t>a total of up</w:t>
      </w:r>
      <w:proofErr w:type="gramEnd"/>
      <w:r w:rsidR="00891E8D">
        <w:rPr>
          <w:rFonts w:eastAsiaTheme="minorEastAsia"/>
        </w:rPr>
        <w:t xml:space="preserve"> to 3 consecutive repetitions</w:t>
      </w:r>
      <w:r w:rsidR="00A92907" w:rsidRPr="00A92907">
        <w:rPr>
          <w:rFonts w:eastAsiaTheme="minorEastAsia"/>
        </w:rPr>
        <w:t>, while each distance perceived as one point is not repeated.</w:t>
      </w:r>
    </w:p>
    <w:p w14:paraId="6E31A82B" w14:textId="77777777" w:rsidR="00CD2BA1" w:rsidRPr="00CD2BA1" w:rsidRDefault="00CD2BA1" w:rsidP="00CD2BA1">
      <w:pPr>
        <w:jc w:val="both"/>
        <w:rPr>
          <w:rFonts w:eastAsiaTheme="minorEastAsia"/>
        </w:rPr>
      </w:pPr>
      <w:r w:rsidRPr="00CD2BA1">
        <w:rPr>
          <w:rFonts w:eastAsiaTheme="minorEastAsia"/>
        </w:rPr>
        <w:t>The general rule for calculating the distances to be tested depends on the accuracy of patient's perception:</w:t>
      </w:r>
    </w:p>
    <w:p w14:paraId="02D2C3BE" w14:textId="287A0288" w:rsidR="00A92907" w:rsidRPr="00A92907" w:rsidRDefault="00CD2BA1" w:rsidP="00CD2BA1">
      <w:pPr>
        <w:numPr>
          <w:ilvl w:val="0"/>
          <w:numId w:val="1"/>
        </w:numPr>
        <w:spacing w:line="256" w:lineRule="auto"/>
        <w:contextualSpacing/>
        <w:jc w:val="both"/>
        <w:rPr>
          <w:rFonts w:eastAsiaTheme="minorEastAsia"/>
        </w:rPr>
      </w:pPr>
      <w:r w:rsidRPr="00CD2BA1">
        <w:rPr>
          <w:rFonts w:eastAsiaTheme="minorEastAsia"/>
        </w:rPr>
        <w:t>If two points are correctly discr</w:t>
      </w:r>
      <w:r w:rsidR="00A92907" w:rsidRPr="00A92907">
        <w:rPr>
          <w:rFonts w:eastAsiaTheme="minorEastAsia"/>
        </w:rPr>
        <w:t xml:space="preserve">iminated for three </w:t>
      </w:r>
      <w:r w:rsidR="00891E8D">
        <w:rPr>
          <w:rFonts w:eastAsiaTheme="minorEastAsia"/>
        </w:rPr>
        <w:t xml:space="preserve">consecutive </w:t>
      </w:r>
      <w:r w:rsidR="00A92907" w:rsidRPr="00A92907">
        <w:rPr>
          <w:rFonts w:eastAsiaTheme="minorEastAsia"/>
        </w:rPr>
        <w:t>repetitions:</w:t>
      </w:r>
    </w:p>
    <w:p w14:paraId="30688D10" w14:textId="668A0D92" w:rsidR="00A92907" w:rsidRPr="00A92907" w:rsidRDefault="00A92907" w:rsidP="00A92907">
      <w:pPr>
        <w:numPr>
          <w:ilvl w:val="1"/>
          <w:numId w:val="1"/>
        </w:numPr>
        <w:spacing w:line="256" w:lineRule="auto"/>
        <w:contextualSpacing/>
        <w:jc w:val="both"/>
        <w:rPr>
          <w:rFonts w:eastAsiaTheme="minorEastAsia"/>
        </w:rPr>
      </w:pPr>
      <w:r w:rsidRPr="00A92907">
        <w:rPr>
          <w:rFonts w:eastAsiaTheme="minorEastAsia"/>
        </w:rPr>
        <w:t>This distance is marked as “fully correct” distance</w:t>
      </w:r>
    </w:p>
    <w:p w14:paraId="020D5CE8" w14:textId="15091512" w:rsidR="00CD2BA1" w:rsidRPr="00CD2BA1" w:rsidRDefault="00A92907" w:rsidP="00A92907">
      <w:pPr>
        <w:numPr>
          <w:ilvl w:val="1"/>
          <w:numId w:val="1"/>
        </w:numPr>
        <w:spacing w:line="256" w:lineRule="auto"/>
        <w:contextualSpacing/>
        <w:jc w:val="both"/>
        <w:rPr>
          <w:rFonts w:eastAsiaTheme="minorEastAsia"/>
        </w:rPr>
      </w:pPr>
      <w:r w:rsidRPr="00A92907">
        <w:rPr>
          <w:rFonts w:eastAsiaTheme="minorEastAsia"/>
        </w:rPr>
        <w:t>T</w:t>
      </w:r>
      <w:r w:rsidR="00CD2BA1" w:rsidRPr="00CD2BA1">
        <w:rPr>
          <w:rFonts w:eastAsiaTheme="minorEastAsia"/>
        </w:rPr>
        <w:t>he next distance to be tested corresponds to half of the distance just tested;</w:t>
      </w:r>
    </w:p>
    <w:p w14:paraId="41A9C5F2" w14:textId="709204DE" w:rsidR="00A92907" w:rsidRPr="00A92907" w:rsidRDefault="00CD2BA1" w:rsidP="00CD2BA1">
      <w:pPr>
        <w:numPr>
          <w:ilvl w:val="0"/>
          <w:numId w:val="1"/>
        </w:numPr>
        <w:spacing w:line="256" w:lineRule="auto"/>
        <w:contextualSpacing/>
        <w:jc w:val="both"/>
        <w:rPr>
          <w:rFonts w:eastAsiaTheme="minorEastAsia"/>
        </w:rPr>
      </w:pPr>
      <w:r w:rsidRPr="00CD2BA1">
        <w:rPr>
          <w:rFonts w:eastAsiaTheme="minorEastAsia"/>
        </w:rPr>
        <w:t>If two points are not correctly discriminated</w:t>
      </w:r>
      <w:r w:rsidR="00A92907" w:rsidRPr="00A92907">
        <w:rPr>
          <w:rFonts w:eastAsiaTheme="minorEastAsia"/>
        </w:rPr>
        <w:t>:</w:t>
      </w:r>
    </w:p>
    <w:p w14:paraId="55B1D751" w14:textId="004EF823" w:rsidR="00CD2BA1" w:rsidRPr="00A92907" w:rsidRDefault="00CD2BA1" w:rsidP="00A92907">
      <w:pPr>
        <w:numPr>
          <w:ilvl w:val="1"/>
          <w:numId w:val="1"/>
        </w:numPr>
        <w:spacing w:line="256" w:lineRule="auto"/>
        <w:contextualSpacing/>
        <w:jc w:val="both"/>
        <w:rPr>
          <w:rFonts w:eastAsiaTheme="minorEastAsia"/>
        </w:rPr>
      </w:pPr>
      <w:proofErr w:type="gramStart"/>
      <w:r w:rsidRPr="00CD2BA1">
        <w:rPr>
          <w:rFonts w:eastAsiaTheme="minorEastAsia"/>
        </w:rPr>
        <w:t>the</w:t>
      </w:r>
      <w:proofErr w:type="gramEnd"/>
      <w:r w:rsidRPr="00CD2BA1">
        <w:rPr>
          <w:rFonts w:eastAsiaTheme="minorEastAsia"/>
        </w:rPr>
        <w:t xml:space="preserve"> next distance to be tested is averaged between the last </w:t>
      </w:r>
      <w:r w:rsidR="00A92907" w:rsidRPr="00A92907">
        <w:rPr>
          <w:rFonts w:eastAsiaTheme="minorEastAsia"/>
        </w:rPr>
        <w:t>“fully correct distance”</w:t>
      </w:r>
      <w:r w:rsidRPr="00CD2BA1">
        <w:rPr>
          <w:rFonts w:eastAsiaTheme="minorEastAsia"/>
        </w:rPr>
        <w:t xml:space="preserve"> and the </w:t>
      </w:r>
      <w:r w:rsidR="00A92907" w:rsidRPr="00A92907">
        <w:rPr>
          <w:rFonts w:eastAsiaTheme="minorEastAsia"/>
        </w:rPr>
        <w:t>last distance tested (</w:t>
      </w:r>
      <w:r w:rsidRPr="00CD2BA1">
        <w:rPr>
          <w:rFonts w:eastAsiaTheme="minorEastAsia"/>
        </w:rPr>
        <w:t>inco</w:t>
      </w:r>
      <w:r w:rsidR="00A92907" w:rsidRPr="00A92907">
        <w:rPr>
          <w:rFonts w:eastAsiaTheme="minorEastAsia"/>
        </w:rPr>
        <w:t>rrectly perceived as one point in one of the three repetition).</w:t>
      </w:r>
    </w:p>
    <w:p w14:paraId="72DE041E" w14:textId="2AF3EB14" w:rsidR="00495B4B" w:rsidRPr="00CD2BA1" w:rsidRDefault="00CD2BA1" w:rsidP="00495B4B">
      <w:pPr>
        <w:jc w:val="both"/>
        <w:rPr>
          <w:rFonts w:eastAsiaTheme="minorEastAsia"/>
        </w:rPr>
      </w:pPr>
      <w:r w:rsidRPr="00CD2BA1">
        <w:rPr>
          <w:rFonts w:eastAsiaTheme="minorEastAsia"/>
        </w:rPr>
        <w:t xml:space="preserve">An Excel file with these rules </w:t>
      </w:r>
      <w:proofErr w:type="gramStart"/>
      <w:r w:rsidRPr="00CD2BA1">
        <w:rPr>
          <w:rFonts w:eastAsiaTheme="minorEastAsia"/>
        </w:rPr>
        <w:t>is used</w:t>
      </w:r>
      <w:proofErr w:type="gramEnd"/>
      <w:r w:rsidRPr="00CD2BA1">
        <w:rPr>
          <w:rFonts w:eastAsiaTheme="minorEastAsia"/>
        </w:rPr>
        <w:t xml:space="preserve"> to make the procedure more automated and to avoid calculation errors.</w:t>
      </w:r>
      <w:r w:rsidR="00495B4B" w:rsidRPr="00495B4B">
        <w:rPr>
          <w:rFonts w:eastAsiaTheme="minorEastAsia"/>
        </w:rPr>
        <w:t xml:space="preserve"> </w:t>
      </w:r>
      <w:r w:rsidR="00495B4B" w:rsidRPr="00CD2BA1">
        <w:rPr>
          <w:rFonts w:eastAsiaTheme="minorEastAsia"/>
        </w:rPr>
        <w:t xml:space="preserve">The acquired parameters are the distance </w:t>
      </w:r>
      <w:r w:rsidR="00495B4B">
        <w:rPr>
          <w:rFonts w:eastAsiaTheme="minorEastAsia"/>
        </w:rPr>
        <w:t xml:space="preserve">between the two </w:t>
      </w:r>
      <w:proofErr w:type="gramStart"/>
      <w:r w:rsidR="00495B4B">
        <w:rPr>
          <w:rFonts w:eastAsiaTheme="minorEastAsia"/>
        </w:rPr>
        <w:t>points</w:t>
      </w:r>
      <w:proofErr w:type="gramEnd"/>
      <w:r w:rsidR="00495B4B">
        <w:rPr>
          <w:rFonts w:eastAsiaTheme="minorEastAsia"/>
        </w:rPr>
        <w:t xml:space="preserve"> pressure</w:t>
      </w:r>
      <w:r w:rsidR="00495B4B" w:rsidRPr="00CD2BA1">
        <w:rPr>
          <w:rFonts w:eastAsiaTheme="minorEastAsia"/>
        </w:rPr>
        <w:t>, expressed in mm and patient's verbal response (one or two).</w:t>
      </w:r>
    </w:p>
    <w:p w14:paraId="537CC9B5" w14:textId="435ED96D" w:rsidR="00495B4B" w:rsidRPr="00CD2BA1" w:rsidRDefault="00495B4B" w:rsidP="00495B4B">
      <w:pPr>
        <w:jc w:val="both"/>
        <w:rPr>
          <w:rFonts w:eastAsiaTheme="minorEastAsia"/>
        </w:rPr>
      </w:pPr>
      <w:r w:rsidRPr="00CD2BA1">
        <w:rPr>
          <w:rFonts w:eastAsiaTheme="minorEastAsia"/>
        </w:rPr>
        <w:t xml:space="preserve">The </w:t>
      </w:r>
      <w:r w:rsidR="001657FF" w:rsidRPr="001657FF">
        <w:rPr>
          <w:rFonts w:eastAsiaTheme="minorEastAsia"/>
        </w:rPr>
        <w:t xml:space="preserve">less affected upper limb </w:t>
      </w:r>
      <w:r>
        <w:rPr>
          <w:rFonts w:eastAsiaTheme="minorEastAsia"/>
        </w:rPr>
        <w:t xml:space="preserve">is tested first and then </w:t>
      </w:r>
      <w:r w:rsidR="001657FF">
        <w:rPr>
          <w:rFonts w:eastAsiaTheme="minorEastAsia"/>
        </w:rPr>
        <w:t>the most affected upper limb. T</w:t>
      </w:r>
      <w:r w:rsidRPr="00CD2BA1">
        <w:rPr>
          <w:rFonts w:eastAsiaTheme="minorEastAsia"/>
        </w:rPr>
        <w:t xml:space="preserve">he body part (forearm or </w:t>
      </w:r>
      <w:proofErr w:type="spellStart"/>
      <w:r w:rsidRPr="00CD2BA1">
        <w:rPr>
          <w:rFonts w:eastAsiaTheme="minorEastAsia"/>
        </w:rPr>
        <w:t>thenar</w:t>
      </w:r>
      <w:proofErr w:type="spellEnd"/>
      <w:r w:rsidRPr="00CD2BA1">
        <w:rPr>
          <w:rFonts w:eastAsiaTheme="minorEastAsia"/>
        </w:rPr>
        <w:t xml:space="preserve"> eminence) tested first is randomized between patients. </w:t>
      </w:r>
    </w:p>
    <w:p w14:paraId="29BC0759" w14:textId="7266FD4D" w:rsidR="00CD2BA1" w:rsidRDefault="00A92907" w:rsidP="00CD2BA1">
      <w:pPr>
        <w:jc w:val="both"/>
        <w:rPr>
          <w:rFonts w:eastAsiaTheme="minorEastAsia"/>
        </w:rPr>
      </w:pPr>
      <w:r w:rsidRPr="00A92907">
        <w:rPr>
          <w:rFonts w:eastAsiaTheme="minorEastAsia"/>
        </w:rPr>
        <w:t>F</w:t>
      </w:r>
      <w:r w:rsidRPr="00CD2BA1">
        <w:rPr>
          <w:rFonts w:eastAsiaTheme="minorEastAsia"/>
        </w:rPr>
        <w:t xml:space="preserve">or </w:t>
      </w:r>
      <w:r w:rsidRPr="00A92907">
        <w:rPr>
          <w:rFonts w:eastAsiaTheme="minorEastAsia"/>
        </w:rPr>
        <w:t>each</w:t>
      </w:r>
      <w:r w:rsidRPr="00CD2BA1">
        <w:rPr>
          <w:rFonts w:eastAsiaTheme="minorEastAsia"/>
        </w:rPr>
        <w:t xml:space="preserve"> </w:t>
      </w:r>
      <w:r w:rsidR="001657FF">
        <w:rPr>
          <w:rFonts w:eastAsiaTheme="minorEastAsia"/>
        </w:rPr>
        <w:t>upper limb</w:t>
      </w:r>
      <w:r w:rsidR="00495B4B">
        <w:rPr>
          <w:rFonts w:eastAsiaTheme="minorEastAsia"/>
        </w:rPr>
        <w:t xml:space="preserve"> (</w:t>
      </w:r>
      <w:r w:rsidR="001657FF">
        <w:rPr>
          <w:rFonts w:eastAsiaTheme="minorEastAsia"/>
        </w:rPr>
        <w:t xml:space="preserve">less and most </w:t>
      </w:r>
      <w:r w:rsidR="00495B4B">
        <w:rPr>
          <w:rFonts w:eastAsiaTheme="minorEastAsia"/>
        </w:rPr>
        <w:t xml:space="preserve">affected) and each </w:t>
      </w:r>
      <w:r w:rsidRPr="00A92907">
        <w:rPr>
          <w:rFonts w:eastAsiaTheme="minorEastAsia"/>
        </w:rPr>
        <w:t>skin location (</w:t>
      </w:r>
      <w:r w:rsidRPr="00CD2BA1">
        <w:rPr>
          <w:rFonts w:eastAsiaTheme="minorEastAsia"/>
        </w:rPr>
        <w:t xml:space="preserve">forearm and </w:t>
      </w:r>
      <w:proofErr w:type="spellStart"/>
      <w:r w:rsidRPr="00CD2BA1">
        <w:rPr>
          <w:rFonts w:eastAsiaTheme="minorEastAsia"/>
        </w:rPr>
        <w:t>thenar</w:t>
      </w:r>
      <w:proofErr w:type="spellEnd"/>
      <w:r w:rsidRPr="00CD2BA1">
        <w:rPr>
          <w:rFonts w:eastAsiaTheme="minorEastAsia"/>
        </w:rPr>
        <w:t xml:space="preserve"> eminence</w:t>
      </w:r>
      <w:r w:rsidRPr="00A92907">
        <w:rPr>
          <w:rFonts w:eastAsiaTheme="minorEastAsia"/>
        </w:rPr>
        <w:t xml:space="preserve">), </w:t>
      </w:r>
      <w:r w:rsidR="00495B4B">
        <w:rPr>
          <w:rFonts w:eastAsiaTheme="minorEastAsia"/>
        </w:rPr>
        <w:t xml:space="preserve">the </w:t>
      </w:r>
      <w:r w:rsidR="00F13832">
        <w:rPr>
          <w:rFonts w:eastAsiaTheme="minorEastAsia"/>
        </w:rPr>
        <w:t>outcome</w:t>
      </w:r>
      <w:r w:rsidR="00495B4B">
        <w:rPr>
          <w:rFonts w:eastAsiaTheme="minorEastAsia"/>
        </w:rPr>
        <w:t xml:space="preserve"> is</w:t>
      </w:r>
      <w:r w:rsidRPr="00A92907">
        <w:rPr>
          <w:rFonts w:eastAsiaTheme="minorEastAsia"/>
        </w:rPr>
        <w:t xml:space="preserve"> t</w:t>
      </w:r>
      <w:r w:rsidR="00CD2BA1" w:rsidRPr="00CD2BA1">
        <w:rPr>
          <w:rFonts w:eastAsiaTheme="minorEastAsia"/>
        </w:rPr>
        <w:t xml:space="preserve">he individual threshold </w:t>
      </w:r>
      <w:r w:rsidR="00495B4B">
        <w:rPr>
          <w:rFonts w:eastAsiaTheme="minorEastAsia"/>
        </w:rPr>
        <w:t xml:space="preserve">calculated </w:t>
      </w:r>
      <w:r w:rsidRPr="00A92907">
        <w:rPr>
          <w:rFonts w:eastAsiaTheme="minorEastAsia"/>
        </w:rPr>
        <w:t xml:space="preserve">as the </w:t>
      </w:r>
      <w:r w:rsidR="00CD2BA1" w:rsidRPr="00CD2BA1">
        <w:rPr>
          <w:rFonts w:eastAsiaTheme="minorEastAsia"/>
        </w:rPr>
        <w:t xml:space="preserve">mean between the two lasts </w:t>
      </w:r>
      <w:r w:rsidRPr="00A92907">
        <w:rPr>
          <w:rFonts w:eastAsiaTheme="minorEastAsia"/>
        </w:rPr>
        <w:t>“</w:t>
      </w:r>
      <w:r w:rsidR="00CD2BA1" w:rsidRPr="00CD2BA1">
        <w:rPr>
          <w:rFonts w:eastAsiaTheme="minorEastAsia"/>
        </w:rPr>
        <w:t>fully correct</w:t>
      </w:r>
      <w:r w:rsidRPr="00A92907">
        <w:rPr>
          <w:rFonts w:eastAsiaTheme="minorEastAsia"/>
        </w:rPr>
        <w:t>”</w:t>
      </w:r>
      <w:r w:rsidR="00CD2BA1" w:rsidRPr="00CD2BA1">
        <w:rPr>
          <w:rFonts w:eastAsiaTheme="minorEastAsia"/>
        </w:rPr>
        <w:t xml:space="preserve"> distance</w:t>
      </w:r>
      <w:r w:rsidRPr="00A92907">
        <w:rPr>
          <w:rFonts w:eastAsiaTheme="minorEastAsia"/>
        </w:rPr>
        <w:t>s</w:t>
      </w:r>
      <w:r w:rsidR="00CD2BA1" w:rsidRPr="00CD2BA1">
        <w:rPr>
          <w:rFonts w:eastAsiaTheme="minorEastAsia"/>
        </w:rPr>
        <w:t>.</w:t>
      </w:r>
    </w:p>
    <w:p w14:paraId="685F1362" w14:textId="588C0106" w:rsidR="00CD2BA1" w:rsidRPr="00CD2BA1" w:rsidRDefault="00B2358F" w:rsidP="00284438">
      <w:pPr>
        <w:pStyle w:val="Heading2"/>
        <w:rPr>
          <w:rFonts w:eastAsiaTheme="minorEastAsia"/>
        </w:rPr>
      </w:pPr>
      <w:bookmarkStart w:id="4" w:name="_Toc127117160"/>
      <w:r>
        <w:rPr>
          <w:rFonts w:eastAsiaTheme="minorEastAsia"/>
        </w:rPr>
        <w:t>Dynamic proprioception (</w:t>
      </w:r>
      <w:proofErr w:type="spellStart"/>
      <w:r w:rsidR="00CD2BA1" w:rsidRPr="00CD2BA1">
        <w:rPr>
          <w:rFonts w:eastAsiaTheme="minorEastAsia"/>
        </w:rPr>
        <w:t>Rivermead</w:t>
      </w:r>
      <w:proofErr w:type="spellEnd"/>
      <w:r w:rsidR="00CD2BA1" w:rsidRPr="00CD2BA1">
        <w:rPr>
          <w:rFonts w:eastAsiaTheme="minorEastAsia"/>
        </w:rPr>
        <w:t xml:space="preserve"> Assessment of Somatosensory Performance</w:t>
      </w:r>
      <w:r>
        <w:rPr>
          <w:rFonts w:eastAsiaTheme="minorEastAsia"/>
        </w:rPr>
        <w:t xml:space="preserve">, </w:t>
      </w:r>
      <w:r w:rsidR="00CD2BA1" w:rsidRPr="00CD2BA1">
        <w:rPr>
          <w:rFonts w:eastAsiaTheme="minorEastAsia"/>
        </w:rPr>
        <w:t>RASP)</w:t>
      </w:r>
      <w:bookmarkEnd w:id="4"/>
    </w:p>
    <w:p w14:paraId="6048D55C" w14:textId="1164AAE6" w:rsidR="00CD2BA1" w:rsidRDefault="00CD2BA1" w:rsidP="00CD2BA1">
      <w:pPr>
        <w:jc w:val="both"/>
        <w:rPr>
          <w:rFonts w:eastAsiaTheme="minorEastAsia"/>
          <w:lang w:val="en-US"/>
        </w:rPr>
      </w:pPr>
      <w:r w:rsidRPr="00CD2BA1">
        <w:rPr>
          <w:rFonts w:eastAsiaTheme="minorEastAsia"/>
        </w:rPr>
        <w:t>Dynamic propriocept</w:t>
      </w:r>
      <w:r w:rsidR="00495B4B">
        <w:rPr>
          <w:rFonts w:eastAsiaTheme="minorEastAsia"/>
        </w:rPr>
        <w:t>ion is assessed through the sub</w:t>
      </w:r>
      <w:r w:rsidRPr="00CD2BA1">
        <w:rPr>
          <w:rFonts w:eastAsiaTheme="minorEastAsia"/>
        </w:rPr>
        <w:t xml:space="preserve">test </w:t>
      </w:r>
      <w:r w:rsidRPr="00CD2BA1">
        <w:rPr>
          <w:rFonts w:eastAsiaTheme="minorEastAsia"/>
          <w:i/>
          <w:lang w:val="en-US"/>
        </w:rPr>
        <w:t>Joint Movement and Movement Direction Discrimination</w:t>
      </w:r>
      <w:r w:rsidRPr="00CD2BA1">
        <w:rPr>
          <w:rFonts w:eastAsiaTheme="minorEastAsia"/>
          <w:lang w:val="en-US"/>
        </w:rPr>
        <w:t xml:space="preserve"> </w:t>
      </w:r>
      <w:r w:rsidR="00495B4B">
        <w:rPr>
          <w:rFonts w:eastAsiaTheme="minorEastAsia"/>
        </w:rPr>
        <w:t xml:space="preserve">of the RASP </w:t>
      </w:r>
      <w:r w:rsidR="00495B4B">
        <w:rPr>
          <w:rFonts w:eastAsiaTheme="minorEastAsia"/>
        </w:rPr>
        <w:fldChar w:fldCharType="begin" w:fldLock="1"/>
      </w:r>
      <w:r w:rsidR="0061137E">
        <w:rPr>
          <w:rFonts w:eastAsiaTheme="minorEastAsia"/>
        </w:rPr>
        <w:instrText>ADDIN CSL_CITATION {"citationItems":[{"id":"ITEM-1","itemData":{"ISBN":"9781626180673","author":[{"dropping-particle":"","family":"Winward","given":"Charlotte E.","non-dropping-particle":"","parse-names":false,"suffix":""}],"id":"ITEM-1","issued":{"date-parts":[["2012"]]},"title":"The Rivermead Assessment of Somatosensory Performance (RASP) - Operator Manual","type":"legislation"},"uris":["http://www.mendeley.com/documents/?uuid=7c52b5dc-0d77-47d9-a0f5-2a94d2606ce1"]},{"id":"ITEM-2","itemData":{"DOI":"10.1191/0269215502cr522oa","ISSN":"02692155","abstract":"OBJECTIVE To develop a standardized, clinically relevant, quantitative assessment of somatosensory performance in patients with stroke. DESIGN Prospective observational study and test evaluation. SETTING Local Oxford hospitals and a regional neurological rehabilitation centre. SUBJECTS Stroke patients with a first, lateralized acute stroke in hospital, and age-matched control subjects. METHOD Each patient was assessed in a structured way using a new battery of formal tests of somatosensory performance. RESULTS A total of 100 patients and 50 controls were fully investigated. Control subjects performed at or near ceiling on all tests, but patients showed impaired performance on all tests. The Rivermead Assessment of Somatosensory Performance (RASP) showed good intra-rater and inter-rater reliability for all subtests. There were however only weak relationships between scores of sensory impairment and scores of motor impairment or mobility and dependence. CONCLUSIONS The RASP provides a practical and reliable assessment of sensory loss, which provides the clinician with a comprehensive picture of the patient's performance and can be used to inform and monitor rehabilitation and recovery.","author":[{"dropping-particle":"","family":"Winward","given":"Charlotte E.","non-dropping-particle":"","parse-names":false,"suffix":""},{"dropping-particle":"","family":"Halligan","given":"Peter W.","non-dropping-particle":"","parse-names":false,"suffix":""},{"dropping-particle":"","family":"Wade","given":"Derick T.","non-dropping-particle":"","parse-names":false,"suffix":""}],"container-title":"Clinical Rehabilitation","id":"ITEM-2","issue":"5","issued":{"date-parts":[["2002"]]},"page":"523-533","title":"The Rivermead Assessment of Somatosensory Performance (RASP): Standardization and reliability data","type":"article-journal","volume":"16"},"uris":["http://www.mendeley.com/documents/?uuid=a5e37a9e-5bb2-4c2b-8fed-d3fe1ca8f528"]}],"mendeley":{"formattedCitation":"[5, 6]","plainTextFormattedCitation":"[5, 6]","previouslyFormattedCitation":"[5, 6]"},"properties":{"noteIndex":0},"schema":"https://github.com/citation-style-language/schema/raw/master/csl-citation.json"}</w:instrText>
      </w:r>
      <w:r w:rsidR="00495B4B">
        <w:rPr>
          <w:rFonts w:eastAsiaTheme="minorEastAsia"/>
        </w:rPr>
        <w:fldChar w:fldCharType="separate"/>
      </w:r>
      <w:r w:rsidR="0061137E" w:rsidRPr="0061137E">
        <w:rPr>
          <w:rFonts w:eastAsiaTheme="minorEastAsia"/>
          <w:noProof/>
        </w:rPr>
        <w:t>[5, 6]</w:t>
      </w:r>
      <w:r w:rsidR="00495B4B">
        <w:rPr>
          <w:rFonts w:eastAsiaTheme="minorEastAsia"/>
        </w:rPr>
        <w:fldChar w:fldCharType="end"/>
      </w:r>
      <w:r w:rsidRPr="00CD2BA1">
        <w:rPr>
          <w:rFonts w:eastAsiaTheme="minorEastAsia"/>
        </w:rPr>
        <w:t xml:space="preserve">. </w:t>
      </w:r>
      <w:r w:rsidR="00495B4B">
        <w:rPr>
          <w:rFonts w:eastAsiaTheme="minorEastAsia"/>
        </w:rPr>
        <w:t>The j</w:t>
      </w:r>
      <w:r w:rsidRPr="00CD2BA1">
        <w:rPr>
          <w:rFonts w:eastAsiaTheme="minorEastAsia"/>
        </w:rPr>
        <w:t xml:space="preserve">oints tested are index (or thumb), wrist and elbow, first </w:t>
      </w:r>
      <w:r w:rsidR="007C481E">
        <w:rPr>
          <w:rFonts w:eastAsiaTheme="minorEastAsia"/>
        </w:rPr>
        <w:t>on the less affected side</w:t>
      </w:r>
      <w:r w:rsidRPr="00CD2BA1">
        <w:rPr>
          <w:rFonts w:eastAsiaTheme="minorEastAsia"/>
        </w:rPr>
        <w:t xml:space="preserve"> and then </w:t>
      </w:r>
      <w:r w:rsidR="007C481E">
        <w:rPr>
          <w:rFonts w:eastAsiaTheme="minorEastAsia"/>
        </w:rPr>
        <w:t xml:space="preserve">on the most </w:t>
      </w:r>
      <w:r w:rsidRPr="00CD2BA1">
        <w:rPr>
          <w:rFonts w:eastAsiaTheme="minorEastAsia"/>
        </w:rPr>
        <w:t>affected</w:t>
      </w:r>
      <w:r w:rsidR="007C481E">
        <w:rPr>
          <w:rFonts w:eastAsiaTheme="minorEastAsia"/>
        </w:rPr>
        <w:t xml:space="preserve"> one</w:t>
      </w:r>
      <w:r w:rsidRPr="00CD2BA1">
        <w:rPr>
          <w:rFonts w:eastAsiaTheme="minorEastAsia"/>
        </w:rPr>
        <w:t xml:space="preserve">. Each joint </w:t>
      </w:r>
      <w:proofErr w:type="gramStart"/>
      <w:r w:rsidRPr="00CD2BA1">
        <w:rPr>
          <w:rFonts w:eastAsiaTheme="minorEastAsia"/>
        </w:rPr>
        <w:t>is moved</w:t>
      </w:r>
      <w:proofErr w:type="gramEnd"/>
      <w:r w:rsidRPr="00CD2BA1">
        <w:rPr>
          <w:rFonts w:eastAsiaTheme="minorEastAsia"/>
        </w:rPr>
        <w:t xml:space="preserve"> up and down; the patient is asked to indicate whether he/she perceived passive movements and their directions, while blindfolded. </w:t>
      </w:r>
      <w:r w:rsidRPr="00CD2BA1">
        <w:rPr>
          <w:rFonts w:eastAsiaTheme="minorEastAsia"/>
          <w:lang w:val="en-US"/>
        </w:rPr>
        <w:t>For each movement applied, the experimenter records the score for motion perception (yes/no) and direction identification (yes/no) on the corresponding scoring sheet.</w:t>
      </w:r>
    </w:p>
    <w:p w14:paraId="652E1E69" w14:textId="3A264FB6" w:rsidR="00CD2BA1" w:rsidRPr="00CD2BA1" w:rsidRDefault="00B2358F" w:rsidP="00284438">
      <w:pPr>
        <w:pStyle w:val="Heading2"/>
        <w:rPr>
          <w:rFonts w:eastAsiaTheme="minorEastAsia"/>
        </w:rPr>
      </w:pPr>
      <w:bookmarkStart w:id="5" w:name="_Toc127117161"/>
      <w:r>
        <w:rPr>
          <w:rFonts w:eastAsiaTheme="minorEastAsia"/>
        </w:rPr>
        <w:t xml:space="preserve">Static proprioception (Thumb Localizing Test, </w:t>
      </w:r>
      <w:r w:rsidR="00CD2BA1" w:rsidRPr="00CD2BA1">
        <w:rPr>
          <w:rFonts w:eastAsiaTheme="minorEastAsia"/>
        </w:rPr>
        <w:t>TLT)</w:t>
      </w:r>
      <w:bookmarkEnd w:id="5"/>
    </w:p>
    <w:p w14:paraId="355182E1" w14:textId="40A406C4" w:rsidR="00CD2BA1" w:rsidRPr="00CD2BA1" w:rsidRDefault="00CD2BA1" w:rsidP="00CD2BA1">
      <w:pPr>
        <w:jc w:val="both"/>
        <w:rPr>
          <w:rFonts w:eastAsiaTheme="minorEastAsia"/>
          <w:lang w:val="en-US"/>
        </w:rPr>
      </w:pPr>
      <w:r w:rsidRPr="00CD2BA1">
        <w:rPr>
          <w:rFonts w:eastAsiaTheme="minorEastAsia"/>
        </w:rPr>
        <w:t>Static proprioception is assessed through the TLT</w:t>
      </w:r>
      <w:r w:rsidR="00495B4B">
        <w:rPr>
          <w:rFonts w:eastAsiaTheme="minorEastAsia"/>
        </w:rPr>
        <w:t xml:space="preserve"> </w:t>
      </w:r>
      <w:r w:rsidR="00495B4B">
        <w:rPr>
          <w:rFonts w:eastAsiaTheme="minorEastAsia"/>
        </w:rPr>
        <w:fldChar w:fldCharType="begin" w:fldLock="1"/>
      </w:r>
      <w:r w:rsidR="0061137E">
        <w:rPr>
          <w:rFonts w:eastAsiaTheme="minorEastAsia"/>
        </w:rPr>
        <w:instrText>ADDIN CSL_CITATION {"citationItems":[{"id":"ITEM-1","itemData":{"DOI":"10.1371/journal.pone.0236437","ISBN":"1111111111","ISSN":"19326203","PMID":"32706817","abstract":"Objectives: To examine the inter-rater reliability of the thumb localizing test (TLT) and its validity against quantitative measures of proprioception. Methods: The TLT was assessed by two raters in a standardized manner in 40 individuals with hemiparetic stroke. Inter-rater reliability was examined with weighted Kappa. For the quantitative measures, a bimanual matching task in a planar robotic device was performed. Without vision, each participant moved the unaffected hand to the perceived mirrored location of the affected hand, which was passively moved by the robot. Three measures were taken after 54 trials: Variability, trial-to-trial variability of the mirrored-matched locations; Area, the ratio of the area enclosed by the active hand relative to the passive hand; and Shift, systematic shifts between the passive and active hands. The correlation between the TLT and each robotic measure was examined with Spearman's rank correlation coefficient. Results: The overall weighted kappa of the TLT was 0.84 (P&lt;0.001). The TLT correlated highly with Area (r = -0.71, P&lt;0.001) and moderately with Variability (r = 0.40, P = 0.011). No significant correlation was found between the TLT and Shift. Conclusions: The TLT had a high inter-rater reliability, and was validated against quantitative measures of proprioception reflecting the perceived area of movement and variability of the limb location.","author":[{"dropping-particle":"","family":"Otaka","given":"Eri","non-dropping-particle":"","parse-names":false,"suffix":""},{"dropping-particle":"","family":"Otaka","given":"Yohei","non-dropping-particle":"","parse-names":false,"suffix":""},{"dropping-particle":"","family":"Kasuga","given":"Shoko","non-dropping-particle":"","parse-names":false,"suffix":""},{"dropping-particle":"","family":"Nishimoto","given":"Atsuko","non-dropping-particle":"","parse-names":false,"suffix":""},{"dropping-particle":"","family":"Yamazaki","given":"Kotaro","non-dropping-particle":"","parse-names":false,"suffix":""},{"dropping-particle":"","family":"Kawakami","given":"Michiyuki","non-dropping-particle":"","parse-names":false,"suffix":""},{"dropping-particle":"","family":"Ushiba","given":"Junichi","non-dropping-particle":"","parse-names":false,"suffix":""},{"dropping-particle":"","family":"Liu","given":"Meigen","non-dropping-particle":"","parse-names":false,"suffix":""}],"container-title":"PLoS ONE","id":"ITEM-1","issue":"7 July","issued":{"date-parts":[["2020"]]},"page":"1-13","title":"Reliability of the thumb localizing test and its validity against quantitative measures with a robotic device in patients with hemiparetic stroke","type":"article-journal","volume":"15"},"uris":["http://www.mendeley.com/documents/?uuid=9b51c8c5-e4f5-428d-b6f0-0c0b3fc65859"]}],"mendeley":{"formattedCitation":"[7]","plainTextFormattedCitation":"[7]","previouslyFormattedCitation":"[7]"},"properties":{"noteIndex":0},"schema":"https://github.com/citation-style-language/schema/raw/master/csl-citation.json"}</w:instrText>
      </w:r>
      <w:r w:rsidR="00495B4B">
        <w:rPr>
          <w:rFonts w:eastAsiaTheme="minorEastAsia"/>
        </w:rPr>
        <w:fldChar w:fldCharType="separate"/>
      </w:r>
      <w:r w:rsidR="0061137E" w:rsidRPr="0061137E">
        <w:rPr>
          <w:rFonts w:eastAsiaTheme="minorEastAsia"/>
          <w:noProof/>
        </w:rPr>
        <w:t>[7]</w:t>
      </w:r>
      <w:r w:rsidR="00495B4B">
        <w:rPr>
          <w:rFonts w:eastAsiaTheme="minorEastAsia"/>
        </w:rPr>
        <w:fldChar w:fldCharType="end"/>
      </w:r>
      <w:r w:rsidRPr="00CD2BA1">
        <w:rPr>
          <w:rFonts w:eastAsiaTheme="minorEastAsia"/>
        </w:rPr>
        <w:t xml:space="preserve">. </w:t>
      </w:r>
      <w:r w:rsidRPr="00CD2BA1">
        <w:rPr>
          <w:rFonts w:eastAsiaTheme="minorEastAsia" w:cs="Times New Roman (Corpo CS)"/>
        </w:rPr>
        <w:t>Patient’s</w:t>
      </w:r>
      <w:r w:rsidRPr="00CD2BA1">
        <w:rPr>
          <w:rFonts w:eastAsiaTheme="minorEastAsia" w:cs="Times New Roman (Corpo CS)"/>
          <w:lang w:val="en-US"/>
        </w:rPr>
        <w:t xml:space="preserve"> affected arm is passively moved in three positions while blindfolded, and for each </w:t>
      </w:r>
      <w:proofErr w:type="gramStart"/>
      <w:r w:rsidRPr="00CD2BA1">
        <w:rPr>
          <w:rFonts w:eastAsiaTheme="minorEastAsia" w:cs="Times New Roman (Corpo CS)"/>
          <w:lang w:val="en-US"/>
        </w:rPr>
        <w:t>position</w:t>
      </w:r>
      <w:proofErr w:type="gramEnd"/>
      <w:r w:rsidRPr="00CD2BA1">
        <w:rPr>
          <w:rFonts w:eastAsiaTheme="minorEastAsia" w:cs="Times New Roman (Corpo CS)"/>
          <w:lang w:val="en-US"/>
        </w:rPr>
        <w:t xml:space="preserve"> the patient is asked to pinch the tip of the thumb with the fingers</w:t>
      </w:r>
      <w:r w:rsidR="007C481E">
        <w:rPr>
          <w:rFonts w:eastAsiaTheme="minorEastAsia" w:cs="Times New Roman (Corpo CS)"/>
          <w:lang w:val="en-US"/>
        </w:rPr>
        <w:t xml:space="preserve"> of the less affected side</w:t>
      </w:r>
      <w:r w:rsidRPr="00CD2BA1">
        <w:rPr>
          <w:rFonts w:eastAsiaTheme="minorEastAsia" w:cs="Times New Roman (Corpo CS)"/>
          <w:lang w:val="en-US"/>
        </w:rPr>
        <w:t>. T</w:t>
      </w:r>
      <w:r w:rsidRPr="00CD2BA1">
        <w:rPr>
          <w:rFonts w:eastAsiaTheme="minorEastAsia"/>
          <w:lang w:val="en-US"/>
        </w:rPr>
        <w:t xml:space="preserve">he same procedure </w:t>
      </w:r>
      <w:proofErr w:type="gramStart"/>
      <w:r w:rsidRPr="00CD2BA1">
        <w:rPr>
          <w:rFonts w:eastAsiaTheme="minorEastAsia"/>
          <w:lang w:val="en-US"/>
        </w:rPr>
        <w:t>is performed</w:t>
      </w:r>
      <w:proofErr w:type="gramEnd"/>
      <w:r w:rsidRPr="00CD2BA1">
        <w:rPr>
          <w:rFonts w:eastAsiaTheme="minorEastAsia"/>
          <w:lang w:val="en-US"/>
        </w:rPr>
        <w:t xml:space="preserve"> first with vision occluded and then with vision restored </w:t>
      </w:r>
      <w:r w:rsidRPr="00CD2BA1">
        <w:rPr>
          <w:rFonts w:eastAsiaTheme="minorEastAsia"/>
        </w:rPr>
        <w:t>(to exclude imprecision due to ataxic movement)</w:t>
      </w:r>
      <w:r w:rsidRPr="00CD2BA1">
        <w:rPr>
          <w:rFonts w:eastAsiaTheme="minorEastAsia"/>
          <w:lang w:val="en-US"/>
        </w:rPr>
        <w:t xml:space="preserve">. </w:t>
      </w:r>
    </w:p>
    <w:p w14:paraId="1316B853" w14:textId="219D06F5" w:rsidR="00CD2BA1" w:rsidRDefault="00CD2BA1" w:rsidP="00CD2BA1">
      <w:pPr>
        <w:jc w:val="both"/>
        <w:rPr>
          <w:rFonts w:eastAsiaTheme="minorEastAsia"/>
          <w:lang w:val="en-US"/>
        </w:rPr>
      </w:pPr>
      <w:r w:rsidRPr="00CD2BA1">
        <w:rPr>
          <w:rFonts w:eastAsiaTheme="minorEastAsia"/>
          <w:lang w:val="en-US"/>
        </w:rPr>
        <w:t xml:space="preserve">For each </w:t>
      </w:r>
      <w:r w:rsidR="00495B4B" w:rsidRPr="00CD2BA1">
        <w:rPr>
          <w:rFonts w:eastAsiaTheme="minorEastAsia"/>
          <w:lang w:val="en-US"/>
        </w:rPr>
        <w:t>position,</w:t>
      </w:r>
      <w:r w:rsidRPr="00CD2BA1">
        <w:rPr>
          <w:rFonts w:eastAsiaTheme="minorEastAsia"/>
          <w:lang w:val="en-US"/>
        </w:rPr>
        <w:t xml:space="preserve"> the experimenter assigns a score based on the accuracy of the reaching movement. Scores range from 0 (normal) to 3 (severe impairment)</w:t>
      </w:r>
      <w:r w:rsidR="00495B4B">
        <w:rPr>
          <w:rFonts w:eastAsiaTheme="minorEastAsia"/>
          <w:lang w:val="en-US"/>
        </w:rPr>
        <w:t xml:space="preserve"> as described by </w:t>
      </w:r>
      <w:proofErr w:type="spellStart"/>
      <w:r w:rsidR="00495B4B">
        <w:rPr>
          <w:rFonts w:eastAsiaTheme="minorEastAsia"/>
          <w:lang w:val="en-US"/>
        </w:rPr>
        <w:t>Otaka</w:t>
      </w:r>
      <w:proofErr w:type="spellEnd"/>
      <w:r w:rsidR="00495B4B">
        <w:rPr>
          <w:rFonts w:eastAsiaTheme="minorEastAsia"/>
          <w:lang w:val="en-US"/>
        </w:rPr>
        <w:t xml:space="preserve"> et al. </w:t>
      </w:r>
      <w:r w:rsidR="00495B4B">
        <w:rPr>
          <w:rFonts w:eastAsiaTheme="minorEastAsia"/>
          <w:lang w:val="en-US"/>
        </w:rPr>
        <w:fldChar w:fldCharType="begin" w:fldLock="1"/>
      </w:r>
      <w:r w:rsidR="0061137E">
        <w:rPr>
          <w:rFonts w:eastAsiaTheme="minorEastAsia"/>
          <w:lang w:val="en-US"/>
        </w:rPr>
        <w:instrText>ADDIN CSL_CITATION {"citationItems":[{"id":"ITEM-1","itemData":{"DOI":"10.1371/journal.pone.0236437","ISBN":"1111111111","ISSN":"19326203","PMID":"32706817","abstract":"Objectives: To examine the inter-rater reliability of the thumb localizing test (TLT) and its validity against quantitative measures of proprioception. Methods: The TLT was assessed by two raters in a standardized manner in 40 individuals with hemiparetic stroke. Inter-rater reliability was examined with weighted Kappa. For the quantitative measures, a bimanual matching task in a planar robotic device was performed. Without vision, each participant moved the unaffected hand to the perceived mirrored location of the affected hand, which was passively moved by the robot. Three measures were taken after 54 trials: Variability, trial-to-trial variability of the mirrored-matched locations; Area, the ratio of the area enclosed by the active hand relative to the passive hand; and Shift, systematic shifts between the passive and active hands. The correlation between the TLT and each robotic measure was examined with Spearman's rank correlation coefficient. Results: The overall weighted kappa of the TLT was 0.84 (P&lt;0.001). The TLT correlated highly with Area (r = -0.71, P&lt;0.001) and moderately with Variability (r = 0.40, P = 0.011). No significant correlation was found between the TLT and Shift. Conclusions: The TLT had a high inter-rater reliability, and was validated against quantitative measures of proprioception reflecting the perceived area of movement and variability of the limb location.","author":[{"dropping-particle":"","family":"Otaka","given":"Eri","non-dropping-particle":"","parse-names":false,"suffix":""},{"dropping-particle":"","family":"Otaka","given":"Yohei","non-dropping-particle":"","parse-names":false,"suffix":""},{"dropping-particle":"","family":"Kasuga","given":"Shoko","non-dropping-particle":"","parse-names":false,"suffix":""},{"dropping-particle":"","family":"Nishimoto","given":"Atsuko","non-dropping-particle":"","parse-names":false,"suffix":""},{"dropping-particle":"","family":"Yamazaki","given":"Kotaro","non-dropping-particle":"","parse-names":false,"suffix":""},{"dropping-particle":"","family":"Kawakami","given":"Michiyuki","non-dropping-particle":"","parse-names":false,"suffix":""},{"dropping-particle":"","family":"Ushiba","given":"Junichi","non-dropping-particle":"","parse-names":false,"suffix":""},{"dropping-particle":"","family":"Liu","given":"Meigen","non-dropping-particle":"","parse-names":false,"suffix":""}],"container-title":"PLoS ONE","id":"ITEM-1","issue":"7 July","issued":{"date-parts":[["2020"]]},"page":"1-13","title":"Reliability of the thumb localizing test and its validity against quantitative measures with a robotic device in patients with hemiparetic stroke","type":"article-journal","volume":"15"},"uris":["http://www.mendeley.com/documents/?uuid=9b51c8c5-e4f5-428d-b6f0-0c0b3fc65859"]}],"mendeley":{"formattedCitation":"[7]","plainTextFormattedCitation":"[7]","previouslyFormattedCitation":"[7]"},"properties":{"noteIndex":0},"schema":"https://github.com/citation-style-language/schema/raw/master/csl-citation.json"}</w:instrText>
      </w:r>
      <w:r w:rsidR="00495B4B">
        <w:rPr>
          <w:rFonts w:eastAsiaTheme="minorEastAsia"/>
          <w:lang w:val="en-US"/>
        </w:rPr>
        <w:fldChar w:fldCharType="separate"/>
      </w:r>
      <w:r w:rsidR="0061137E" w:rsidRPr="0061137E">
        <w:rPr>
          <w:rFonts w:eastAsiaTheme="minorEastAsia"/>
          <w:noProof/>
          <w:lang w:val="en-US"/>
        </w:rPr>
        <w:t>[7]</w:t>
      </w:r>
      <w:r w:rsidR="00495B4B">
        <w:rPr>
          <w:rFonts w:eastAsiaTheme="minorEastAsia"/>
          <w:lang w:val="en-US"/>
        </w:rPr>
        <w:fldChar w:fldCharType="end"/>
      </w:r>
      <w:r w:rsidR="00495B4B">
        <w:rPr>
          <w:rFonts w:eastAsiaTheme="minorEastAsia"/>
          <w:lang w:val="en-US"/>
        </w:rPr>
        <w:t xml:space="preserve"> </w:t>
      </w:r>
      <w:r w:rsidRPr="00CD2BA1">
        <w:rPr>
          <w:rFonts w:eastAsiaTheme="minorEastAsia"/>
          <w:lang w:val="en-US"/>
        </w:rPr>
        <w:t>.</w:t>
      </w:r>
    </w:p>
    <w:p w14:paraId="00A849E7" w14:textId="77777777" w:rsidR="00495B4B" w:rsidRPr="00CD2BA1" w:rsidRDefault="00495B4B" w:rsidP="00CD2BA1">
      <w:pPr>
        <w:jc w:val="both"/>
        <w:rPr>
          <w:rFonts w:eastAsiaTheme="minorEastAsia"/>
          <w:lang w:val="en-US"/>
        </w:rPr>
      </w:pPr>
    </w:p>
    <w:p w14:paraId="69A9FFAC" w14:textId="151E2C4F" w:rsidR="00CD2BA1" w:rsidRPr="00CD2BA1" w:rsidRDefault="00CD2BA1" w:rsidP="00284438">
      <w:pPr>
        <w:pStyle w:val="Heading1"/>
      </w:pPr>
      <w:bookmarkStart w:id="6" w:name="_Toc127117162"/>
      <w:r w:rsidRPr="00CD2BA1">
        <w:t>Motor function</w:t>
      </w:r>
      <w:r w:rsidRPr="00CD2BA1">
        <w:tab/>
      </w:r>
      <w:r w:rsidR="00B2358F">
        <w:t xml:space="preserve"> of the upper limb</w:t>
      </w:r>
      <w:bookmarkEnd w:id="6"/>
    </w:p>
    <w:p w14:paraId="700A5161" w14:textId="77777777" w:rsidR="00CD2BA1" w:rsidRPr="00CD2BA1" w:rsidRDefault="00CD2BA1" w:rsidP="000645C6">
      <w:pPr>
        <w:pStyle w:val="Heading2"/>
        <w:rPr>
          <w:rFonts w:eastAsiaTheme="minorEastAsia"/>
        </w:rPr>
      </w:pPr>
      <w:bookmarkStart w:id="7" w:name="_Toc127117163"/>
      <w:r w:rsidRPr="00CD2BA1">
        <w:rPr>
          <w:rFonts w:eastAsiaTheme="minorEastAsia"/>
        </w:rPr>
        <w:t>Grip strength</w:t>
      </w:r>
      <w:bookmarkEnd w:id="7"/>
    </w:p>
    <w:p w14:paraId="56E0D8B1" w14:textId="47104B26" w:rsidR="00CD2BA1" w:rsidRDefault="00CD2BA1" w:rsidP="00CD2BA1">
      <w:pPr>
        <w:jc w:val="both"/>
        <w:rPr>
          <w:rFonts w:eastAsiaTheme="minorEastAsia"/>
        </w:rPr>
      </w:pPr>
      <w:r w:rsidRPr="00CD2BA1">
        <w:rPr>
          <w:rFonts w:eastAsiaTheme="minorEastAsia"/>
        </w:rPr>
        <w:t xml:space="preserve">Grip strength is assessed with a hand </w:t>
      </w:r>
      <w:r w:rsidRPr="00CD2BA1">
        <w:rPr>
          <w:rFonts w:eastAsiaTheme="minorEastAsia"/>
          <w:lang w:val="en-US"/>
        </w:rPr>
        <w:t xml:space="preserve">hydraulic </w:t>
      </w:r>
      <w:r w:rsidRPr="00CD2BA1">
        <w:rPr>
          <w:rFonts w:eastAsiaTheme="minorEastAsia"/>
        </w:rPr>
        <w:t>Dynamometer (</w:t>
      </w:r>
      <w:r w:rsidR="000645C6">
        <w:rPr>
          <w:rFonts w:eastAsiaTheme="minorEastAsia"/>
        </w:rPr>
        <w:t xml:space="preserve">brand: </w:t>
      </w:r>
      <w:r w:rsidRPr="00CD2BA1">
        <w:rPr>
          <w:rFonts w:eastAsiaTheme="minorEastAsia"/>
        </w:rPr>
        <w:t>Jamar or Lafayette)</w:t>
      </w:r>
      <w:r w:rsidR="000645C6">
        <w:rPr>
          <w:rFonts w:eastAsiaTheme="minorEastAsia"/>
        </w:rPr>
        <w:t xml:space="preserve"> </w:t>
      </w:r>
      <w:r w:rsidR="000645C6">
        <w:rPr>
          <w:rFonts w:eastAsiaTheme="minorEastAsia"/>
        </w:rPr>
        <w:fldChar w:fldCharType="begin" w:fldLock="1"/>
      </w:r>
      <w:r w:rsidR="0061137E">
        <w:rPr>
          <w:rFonts w:eastAsiaTheme="minorEastAsia"/>
        </w:rPr>
        <w:instrText>ADDIN CSL_CITATION {"citationItems":[{"id":"ITEM-1","itemData":{"DOI":"10.1016/j.jht.2015.04.004","ISSN":"1545004X","PMID":"26206167","abstract":"Study design Clinical measurement. Purpose The test-retest reliability of maximal grip strength measurements (MGSM) is examined in subjects for 12 weeks post-stroke together with maximal grip strength recovery and the maximal-grip and upper-extremity strength measurements' relationship with capacity and performance test scores. Methods A Jamar dynamometer and the Motricity Index (MI) were used for strength measurements. The Chedoke Arm and Hand Activity Inventory and ABILHAND questionnaire for evaluating capacities and performances. Results MGSM were reliable (Intraclass Correlation Coefficients = 0.97-0.99, Minimal Detectable Differences = 2.73-4.68 kg). Among the 34 participants, 47% did not have a measurable grip strength one week post-stroke but 50% of these recovered some strength within the first eight weeks. The MGSM and MI scores were correlated with scores of tests of capacity and performance (Spearman's Rank Correlation Coefficients = 0.69-0.94). Conclusions MGSM are reliable in the first weeks after a stroke. Level of evidence N/A.","author":[{"dropping-particle":"","family":"Bertrand","given":"Anne Martine","non-dropping-particle":"","parse-names":false,"suffix":""},{"dropping-particle":"","family":"Fournier","given":"Katia","non-dropping-particle":"","parse-names":false,"suffix":""},{"dropping-particle":"","family":"Wick Brasey","given":"Marie Gabrielle","non-dropping-particle":"","parse-names":false,"suffix":""},{"dropping-particle":"","family":"Kaiser","given":"Marie Laure","non-dropping-particle":"","parse-names":false,"suffix":""},{"dropping-particle":"","family":"Frischknecht","given":"Rolf","non-dropping-particle":"","parse-names":false,"suffix":""},{"dropping-particle":"","family":"Diserens","given":"Karin","non-dropping-particle":"","parse-names":false,"suffix":""}],"container-title":"Journal of Hand Therapy","id":"ITEM-1","issue":"4","issued":{"date-parts":[["2015"]]},"page":"356-363","publisher":"Elsevier Inc","title":"Reliability of maximal grip strength measurements and grip strength recovery following a stroke","type":"article-journal","volume":"28"},"uris":["http://www.mendeley.com/documents/?uuid=e3f6c442-d437-4679-8030-47bce89a5734"]}],"mendeley":{"formattedCitation":"[8]","plainTextFormattedCitation":"[8]","previouslyFormattedCitation":"[8]"},"properties":{"noteIndex":0},"schema":"https://github.com/citation-style-language/schema/raw/master/csl-citation.json"}</w:instrText>
      </w:r>
      <w:r w:rsidR="000645C6">
        <w:rPr>
          <w:rFonts w:eastAsiaTheme="minorEastAsia"/>
        </w:rPr>
        <w:fldChar w:fldCharType="separate"/>
      </w:r>
      <w:r w:rsidR="0061137E" w:rsidRPr="0061137E">
        <w:rPr>
          <w:rFonts w:eastAsiaTheme="minorEastAsia"/>
          <w:noProof/>
        </w:rPr>
        <w:t>[8]</w:t>
      </w:r>
      <w:r w:rsidR="000645C6">
        <w:rPr>
          <w:rFonts w:eastAsiaTheme="minorEastAsia"/>
        </w:rPr>
        <w:fldChar w:fldCharType="end"/>
      </w:r>
      <w:r w:rsidRPr="00CD2BA1">
        <w:rPr>
          <w:rFonts w:eastAsiaTheme="minorEastAsia"/>
        </w:rPr>
        <w:t xml:space="preserve">. The patient </w:t>
      </w:r>
      <w:proofErr w:type="gramStart"/>
      <w:r w:rsidRPr="00CD2BA1">
        <w:rPr>
          <w:rFonts w:eastAsiaTheme="minorEastAsia"/>
        </w:rPr>
        <w:t>is asked</w:t>
      </w:r>
      <w:proofErr w:type="gramEnd"/>
      <w:r w:rsidRPr="00CD2BA1">
        <w:rPr>
          <w:rFonts w:eastAsiaTheme="minorEastAsia"/>
        </w:rPr>
        <w:t xml:space="preserve"> to use maximum force when gripping the handle of the dynamometer, while keeping the elbow flexed </w:t>
      </w:r>
      <w:r w:rsidR="00891E8D">
        <w:rPr>
          <w:rFonts w:eastAsiaTheme="minorEastAsia"/>
        </w:rPr>
        <w:t>at</w:t>
      </w:r>
      <w:r w:rsidRPr="00CD2BA1">
        <w:rPr>
          <w:rFonts w:eastAsiaTheme="minorEastAsia"/>
        </w:rPr>
        <w:t xml:space="preserve"> 90</w:t>
      </w:r>
      <w:r w:rsidR="00891E8D">
        <w:rPr>
          <w:rFonts w:eastAsiaTheme="minorEastAsia"/>
        </w:rPr>
        <w:t>°</w:t>
      </w:r>
      <w:r w:rsidRPr="00CD2BA1">
        <w:rPr>
          <w:rFonts w:eastAsiaTheme="minorEastAsia"/>
        </w:rPr>
        <w:t xml:space="preserve"> and the shoulder at 0</w:t>
      </w:r>
      <w:r w:rsidR="00891E8D">
        <w:rPr>
          <w:rFonts w:eastAsiaTheme="minorEastAsia"/>
        </w:rPr>
        <w:t>°</w:t>
      </w:r>
      <w:r w:rsidRPr="00CD2BA1">
        <w:rPr>
          <w:rFonts w:eastAsiaTheme="minorEastAsia"/>
        </w:rPr>
        <w:t xml:space="preserve">. </w:t>
      </w:r>
      <w:r w:rsidR="00891E8D">
        <w:rPr>
          <w:rFonts w:eastAsiaTheme="minorEastAsia"/>
        </w:rPr>
        <w:t>Three</w:t>
      </w:r>
      <w:r w:rsidRPr="00CD2BA1">
        <w:rPr>
          <w:rFonts w:eastAsiaTheme="minorEastAsia"/>
        </w:rPr>
        <w:t xml:space="preserve"> consecutive measures </w:t>
      </w:r>
      <w:proofErr w:type="gramStart"/>
      <w:r w:rsidR="00891E8D">
        <w:rPr>
          <w:rFonts w:eastAsiaTheme="minorEastAsia"/>
        </w:rPr>
        <w:t>are performed</w:t>
      </w:r>
      <w:proofErr w:type="gramEnd"/>
      <w:r w:rsidR="00891E8D">
        <w:rPr>
          <w:rFonts w:eastAsiaTheme="minorEastAsia"/>
        </w:rPr>
        <w:t xml:space="preserve"> for the </w:t>
      </w:r>
      <w:r w:rsidR="001657FF" w:rsidRPr="001657FF">
        <w:rPr>
          <w:rFonts w:eastAsiaTheme="minorEastAsia"/>
        </w:rPr>
        <w:t xml:space="preserve">less affected upper limb </w:t>
      </w:r>
      <w:r w:rsidR="00891E8D">
        <w:rPr>
          <w:rFonts w:eastAsiaTheme="minorEastAsia"/>
        </w:rPr>
        <w:t xml:space="preserve">first, then for </w:t>
      </w:r>
      <w:r w:rsidR="001657FF">
        <w:rPr>
          <w:rFonts w:eastAsiaTheme="minorEastAsia"/>
        </w:rPr>
        <w:t>the most affected upper limb</w:t>
      </w:r>
      <w:r w:rsidR="00891E8D">
        <w:rPr>
          <w:rFonts w:eastAsiaTheme="minorEastAsia"/>
        </w:rPr>
        <w:t xml:space="preserve">. The average of those three measures </w:t>
      </w:r>
      <w:r w:rsidRPr="00CD2BA1">
        <w:rPr>
          <w:rFonts w:eastAsiaTheme="minorEastAsia"/>
        </w:rPr>
        <w:t xml:space="preserve">is </w:t>
      </w:r>
      <w:r w:rsidR="00891E8D">
        <w:rPr>
          <w:rFonts w:eastAsiaTheme="minorEastAsia"/>
        </w:rPr>
        <w:t>then calculated.</w:t>
      </w:r>
    </w:p>
    <w:p w14:paraId="0AE5F238" w14:textId="77777777" w:rsidR="00CD2BA1" w:rsidRPr="00C414F2" w:rsidRDefault="00CD2BA1" w:rsidP="000645C6">
      <w:pPr>
        <w:pStyle w:val="Heading2"/>
        <w:rPr>
          <w:rFonts w:eastAsiaTheme="minorEastAsia"/>
          <w:lang w:val="en-US"/>
        </w:rPr>
      </w:pPr>
      <w:bookmarkStart w:id="8" w:name="_Toc127117164"/>
      <w:proofErr w:type="spellStart"/>
      <w:r w:rsidRPr="00C414F2">
        <w:rPr>
          <w:rFonts w:eastAsia="Times New Roman"/>
          <w:lang w:val="en-US" w:eastAsia="en-GB"/>
        </w:rPr>
        <w:t>Fugl</w:t>
      </w:r>
      <w:proofErr w:type="spellEnd"/>
      <w:r w:rsidRPr="00C414F2">
        <w:rPr>
          <w:rFonts w:eastAsia="Times New Roman"/>
          <w:lang w:val="en-US" w:eastAsia="en-GB"/>
        </w:rPr>
        <w:t>-Meyer Assessment Upper Limb (FMA-UL)</w:t>
      </w:r>
      <w:bookmarkEnd w:id="8"/>
      <w:r w:rsidRPr="00C414F2">
        <w:rPr>
          <w:rFonts w:eastAsiaTheme="minorEastAsia"/>
          <w:lang w:val="en-US"/>
        </w:rPr>
        <w:t xml:space="preserve"> </w:t>
      </w:r>
    </w:p>
    <w:p w14:paraId="328A01BF" w14:textId="114B9904" w:rsidR="00CD2BA1" w:rsidRPr="00CD2BA1" w:rsidRDefault="00CD2BA1" w:rsidP="00CD2BA1">
      <w:pPr>
        <w:jc w:val="both"/>
        <w:rPr>
          <w:rFonts w:eastAsiaTheme="minorEastAsia"/>
        </w:rPr>
      </w:pPr>
      <w:r w:rsidRPr="00CD2BA1">
        <w:rPr>
          <w:rFonts w:eastAsiaTheme="minorEastAsia"/>
          <w:lang w:val="en-US"/>
        </w:rPr>
        <w:t xml:space="preserve">The FMA-UL </w:t>
      </w:r>
      <w:r w:rsidRPr="00CD2BA1">
        <w:rPr>
          <w:rFonts w:ascii="Calibri" w:eastAsia="Times New Roman" w:hAnsi="Calibri" w:cs="Calibri"/>
          <w:lang w:eastAsia="en-GB"/>
        </w:rPr>
        <w:fldChar w:fldCharType="begin" w:fldLock="1"/>
      </w:r>
      <w:r w:rsidR="0061137E">
        <w:rPr>
          <w:rFonts w:ascii="Calibri" w:eastAsia="Times New Roman" w:hAnsi="Calibri" w:cs="Calibri"/>
          <w:lang w:val="en-US" w:eastAsia="en-GB"/>
        </w:rPr>
        <w:instrText>ADDIN CSL_CITATION {"citationItems":[{"id":"ITEM-1","itemData":{"ISSN":"0036-5505","abstract":"A system for evaluation of motor function, balance, some sensation qualities and joint function in hemiplegic patients is described in detail. The system applies a cumulative numerical score. A series of hemiplegic patients has been followed from within one week post-stroke and throughout one year. When initially nearly flaccid hemiparalysis prevails, the motor recovery, if any occur, follows a definable course. The findings in this study substantiate the validity of ontogenetic principles as applicable to the assessment of motor behaviour in hemiplegic patients, and foocus the importance of early therapeutic measures against contractures.","author":[{"dropping-particle":"","family":"Fugl-Meyer","given":"A R","non-dropping-particle":"","parse-names":false,"suffix":""},{"dropping-particle":"","family":"Jääskö","given":"L","non-dropping-particle":"","parse-names":false,"suffix":""},{"dropping-particle":"","family":"Leyman","given":"I","non-dropping-particle":"","parse-names":false,"suffix":""},{"dropping-particle":"","family":"Olsson","given":"S","non-dropping-particle":"","parse-names":false,"suffix":""}],"container-title":"Scandinavian journal of rehabilitation medicine","id":"ITEM-1","issue":"1","issued":{"date-parts":[["1975"]]},"note":"Original publication of the Fugl-Meyer","page":"13","title":"The post-stroke hemiplegic patient. 1. a method for evaluation of physical performance","type":"article","volume":"7"},"uris":["http://www.mendeley.com/documents/?uuid=5a8c4d72-4d7c-43f4-9eae-a3fc5295e115"]}],"mendeley":{"formattedCitation":"[9]","plainTextFormattedCitation":"[9]","previouslyFormattedCitation":"[9]"},"properties":{"noteIndex":0},"schema":"https://github.com/citation-style-language/schema/raw/master/csl-citation.json"}</w:instrText>
      </w:r>
      <w:r w:rsidRPr="00CD2BA1">
        <w:rPr>
          <w:rFonts w:ascii="Calibri" w:eastAsia="Times New Roman" w:hAnsi="Calibri" w:cs="Calibri"/>
          <w:lang w:eastAsia="en-GB"/>
        </w:rPr>
        <w:fldChar w:fldCharType="separate"/>
      </w:r>
      <w:r w:rsidR="0061137E" w:rsidRPr="0061137E">
        <w:rPr>
          <w:rFonts w:ascii="Calibri" w:eastAsia="Times New Roman" w:hAnsi="Calibri" w:cs="Calibri"/>
          <w:noProof/>
          <w:lang w:val="en-US" w:eastAsia="en-GB"/>
        </w:rPr>
        <w:t>[9]</w:t>
      </w:r>
      <w:r w:rsidRPr="00CD2BA1">
        <w:rPr>
          <w:rFonts w:ascii="Calibri" w:eastAsia="Times New Roman" w:hAnsi="Calibri" w:cs="Calibri"/>
          <w:lang w:eastAsia="en-GB"/>
        </w:rPr>
        <w:fldChar w:fldCharType="end"/>
      </w:r>
      <w:r w:rsidRPr="00CD2BA1">
        <w:rPr>
          <w:rFonts w:ascii="Calibri" w:eastAsia="Times New Roman" w:hAnsi="Calibri" w:cs="Calibri"/>
          <w:lang w:eastAsia="en-GB"/>
        </w:rPr>
        <w:t xml:space="preserve"> is administered to evaluate upper limb impairments. The scale targets motor functioning of the shoulder, elbow, forearm, wrist and hand, balance, sensation and joint functioning (range of motion and pain). </w:t>
      </w:r>
      <w:r w:rsidRPr="00CD2BA1">
        <w:rPr>
          <w:rFonts w:eastAsiaTheme="minorEastAsia"/>
        </w:rPr>
        <w:t xml:space="preserve">A score from </w:t>
      </w:r>
      <w:proofErr w:type="gramStart"/>
      <w:r w:rsidRPr="00CD2BA1">
        <w:rPr>
          <w:rFonts w:eastAsiaTheme="minorEastAsia"/>
        </w:rPr>
        <w:t>0</w:t>
      </w:r>
      <w:proofErr w:type="gramEnd"/>
      <w:r w:rsidRPr="00CD2BA1">
        <w:rPr>
          <w:rFonts w:eastAsiaTheme="minorEastAsia"/>
        </w:rPr>
        <w:t xml:space="preserve"> (cannot perform) to 2 (full perform) is assigned for each movement performed.</w:t>
      </w:r>
    </w:p>
    <w:p w14:paraId="7371C716" w14:textId="77777777" w:rsidR="00CD2BA1" w:rsidRPr="00CD2BA1" w:rsidRDefault="00CD2BA1" w:rsidP="00891E8D">
      <w:pPr>
        <w:pStyle w:val="Heading2"/>
        <w:rPr>
          <w:rFonts w:eastAsiaTheme="minorEastAsia"/>
        </w:rPr>
      </w:pPr>
      <w:bookmarkStart w:id="9" w:name="_Toc127117165"/>
      <w:r w:rsidRPr="00CD2BA1">
        <w:rPr>
          <w:rFonts w:eastAsiaTheme="minorEastAsia"/>
        </w:rPr>
        <w:t xml:space="preserve">Short </w:t>
      </w:r>
      <w:proofErr w:type="spellStart"/>
      <w:r w:rsidRPr="00CD2BA1">
        <w:rPr>
          <w:rFonts w:eastAsiaTheme="minorEastAsia"/>
        </w:rPr>
        <w:t>Fugl</w:t>
      </w:r>
      <w:proofErr w:type="spellEnd"/>
      <w:r w:rsidRPr="00CD2BA1">
        <w:rPr>
          <w:rFonts w:eastAsiaTheme="minorEastAsia"/>
        </w:rPr>
        <w:t>-Meyer Assessment Upper Limb (Short FMA-UL) and Ataxia</w:t>
      </w:r>
      <w:bookmarkEnd w:id="9"/>
    </w:p>
    <w:p w14:paraId="6EEF9ADD" w14:textId="4D86FA0B" w:rsidR="00CD2BA1" w:rsidRPr="00CD2BA1" w:rsidRDefault="00CD2BA1" w:rsidP="00CD2BA1">
      <w:pPr>
        <w:jc w:val="both"/>
        <w:rPr>
          <w:rFonts w:eastAsiaTheme="minorEastAsia"/>
        </w:rPr>
      </w:pPr>
      <w:r w:rsidRPr="00CD2BA1">
        <w:rPr>
          <w:rFonts w:eastAsiaTheme="minorEastAsia"/>
        </w:rPr>
        <w:t>The Short FMA-UL</w:t>
      </w:r>
      <w:r w:rsidR="00891E8D">
        <w:rPr>
          <w:rFonts w:eastAsiaTheme="minorEastAsia"/>
        </w:rPr>
        <w:t xml:space="preserve"> </w:t>
      </w:r>
      <w:r w:rsidR="00891E8D">
        <w:rPr>
          <w:rFonts w:eastAsiaTheme="minorEastAsia"/>
        </w:rPr>
        <w:fldChar w:fldCharType="begin" w:fldLock="1"/>
      </w:r>
      <w:r w:rsidR="0061137E">
        <w:rPr>
          <w:rFonts w:eastAsiaTheme="minorEastAsia"/>
        </w:rPr>
        <w:instrText>ADDIN CSL_CITATION {"citationItems":[{"id":"ITEM-1","itemData":{"DOI":"10.1161/STROKEAHA.107.490730","ISSN":"00392499","PMID":"17916763","abstract":"BACKGROUND AND PURPOSE - The 50-item Fugl-Meyer motor scale (FM) is commonly used in outcome studies. However, the lengthy administration time of the FM keeps it from being widely accepted for routine clinical use. We aimed to develop a short form of the FM (the S-FM) with sound psychometric properties for stroke patients. METHODS - The FM was administered to 279 patients. It was then simplified based on expert opinions and the results of Rasch analysis. The psychometric properties (including Rasch reliability, concurrent validity, predictive validity, and responsiveness) of the S-FM were examined and were compared with those of the FM. The concurrent validity and responsiveness of the S-FM were further validated in a sample from the Netherlands. RESULTS - We selected 6 items for each subscale to construct a 12-item S-FM. The S-FM demonstrated high Rasch reliability, high concurrent validity with the original scale, moderate responsiveness, and moderate predictive validity with the comprehensive activities of daily living function. The S-FM also showed sufficient concurrent validity and responsiveness on the Dutch sample. CONCLUSIONS - Our results provide strong evidence that the psychometric properties of the S-FM are comparable with those of the FM. The S-FM contains only 12 items, making it a very efficient measure for assessing the motor function of stroke patients in both clinical and research settings. © 2007 American Heart Association, Inc.","author":[{"dropping-particle":"","family":"Hsieh","given":"Yu Wei","non-dropping-particle":"","parse-names":false,"suffix":""},{"dropping-particle":"","family":"Hsueh","given":"I. Ping","non-dropping-particle":"","parse-names":false,"suffix":""},{"dropping-particle":"","family":"Chou","given":"Yeh Tai","non-dropping-particle":"","parse-names":false,"suffix":""},{"dropping-particle":"","family":"Sheu","given":"Ching Fan","non-dropping-particle":"","parse-names":false,"suffix":""},{"dropping-particle":"","family":"Hsieh","given":"Ching Lin","non-dropping-particle":"","parse-names":false,"suffix":""},{"dropping-particle":"","family":"Kwakkel","given":"Gert","non-dropping-particle":"","parse-names":false,"suffix":""}],"container-title":"Stroke","id":"ITEM-1","issue":"11","issued":{"date-parts":[["2007"]]},"page":"3052-3054","title":"Development and validation of a short form of the Fugl-Meyer motor scale in patients with stroke","type":"article-journal","volume":"38"},"uris":["http://www.mendeley.com/documents/?uuid=a855dc61-eb23-4928-9102-5cc9d043e377"]}],"mendeley":{"formattedCitation":"[10]","plainTextFormattedCitation":"[10]","previouslyFormattedCitation":"[10]"},"properties":{"noteIndex":0},"schema":"https://github.com/citation-style-language/schema/raw/master/csl-citation.json"}</w:instrText>
      </w:r>
      <w:r w:rsidR="00891E8D">
        <w:rPr>
          <w:rFonts w:eastAsiaTheme="minorEastAsia"/>
        </w:rPr>
        <w:fldChar w:fldCharType="separate"/>
      </w:r>
      <w:r w:rsidR="0061137E" w:rsidRPr="0061137E">
        <w:rPr>
          <w:rFonts w:eastAsiaTheme="minorEastAsia"/>
          <w:noProof/>
        </w:rPr>
        <w:t>[10]</w:t>
      </w:r>
      <w:r w:rsidR="00891E8D">
        <w:rPr>
          <w:rFonts w:eastAsiaTheme="minorEastAsia"/>
        </w:rPr>
        <w:fldChar w:fldCharType="end"/>
      </w:r>
      <w:r w:rsidR="001657FF">
        <w:rPr>
          <w:rFonts w:eastAsiaTheme="minorEastAsia"/>
        </w:rPr>
        <w:t xml:space="preserve"> </w:t>
      </w:r>
      <w:r w:rsidRPr="00CD2BA1">
        <w:rPr>
          <w:rFonts w:eastAsiaTheme="minorEastAsia"/>
        </w:rPr>
        <w:t xml:space="preserve">is used to evaluate motor function of both upper-limbs. This version includes the following items: flexor synergy for shoulder elevation, extensor synergy for elbow extension, pronation and supination, shoulder flexion, repeated </w:t>
      </w:r>
      <w:r w:rsidR="00891E8D" w:rsidRPr="00CD2BA1">
        <w:rPr>
          <w:rFonts w:eastAsiaTheme="minorEastAsia"/>
        </w:rPr>
        <w:t>dorsiflexion</w:t>
      </w:r>
      <w:r w:rsidRPr="00CD2BA1">
        <w:rPr>
          <w:rFonts w:eastAsiaTheme="minorEastAsia"/>
        </w:rPr>
        <w:t xml:space="preserve"> and volar flexion and thumb adduction (grasp). In addition, when possible, ataxia is assessed, via the item Coordination/Speed of the </w:t>
      </w:r>
      <w:proofErr w:type="spellStart"/>
      <w:r w:rsidRPr="00CD2BA1">
        <w:rPr>
          <w:rFonts w:eastAsiaTheme="minorEastAsia"/>
        </w:rPr>
        <w:t>Fugl</w:t>
      </w:r>
      <w:proofErr w:type="spellEnd"/>
      <w:r w:rsidRPr="00CD2BA1">
        <w:rPr>
          <w:rFonts w:eastAsiaTheme="minorEastAsia"/>
        </w:rPr>
        <w:t>-Meyer</w:t>
      </w:r>
      <w:r w:rsidR="00891E8D">
        <w:rPr>
          <w:rFonts w:eastAsiaTheme="minorEastAsia"/>
        </w:rPr>
        <w:t xml:space="preserve"> </w:t>
      </w:r>
      <w:r w:rsidR="00891E8D">
        <w:rPr>
          <w:rFonts w:eastAsiaTheme="minorEastAsia"/>
        </w:rPr>
        <w:fldChar w:fldCharType="begin" w:fldLock="1"/>
      </w:r>
      <w:r w:rsidR="0061137E">
        <w:rPr>
          <w:rFonts w:eastAsiaTheme="minorEastAsia"/>
        </w:rPr>
        <w:instrText>ADDIN CSL_CITATION {"citationItems":[{"id":"ITEM-1","itemData":{"ISSN":"0036-5505","abstract":"A system for evaluation of motor function, balance, some sensation qualities and joint function in hemiplegic patients is described in detail. The system applies a cumulative numerical score. A series of hemiplegic patients has been followed from within one week post-stroke and throughout one year. When initially nearly flaccid hemiparalysis prevails, the motor recovery, if any occur, follows a definable course. The findings in this study substantiate the validity of ontogenetic principles as applicable to the assessment of motor behaviour in hemiplegic patients, and foocus the importance of early therapeutic measures against contractures.","author":[{"dropping-particle":"","family":"Fugl-Meyer","given":"A R","non-dropping-particle":"","parse-names":false,"suffix":""},{"dropping-particle":"","family":"Jääskö","given":"L","non-dropping-particle":"","parse-names":false,"suffix":""},{"dropping-particle":"","family":"Leyman","given":"I","non-dropping-particle":"","parse-names":false,"suffix":""},{"dropping-particle":"","family":"Olsson","given":"S","non-dropping-particle":"","parse-names":false,"suffix":""}],"container-title":"Scandinavian journal of rehabilitation medicine","id":"ITEM-1","issue":"1","issued":{"date-parts":[["1975"]]},"note":"Original publication of the Fugl-Meyer","page":"13","title":"The post-stroke hemiplegic patient. 1. a method for evaluation of physical performance","type":"article","volume":"7"},"uris":["http://www.mendeley.com/documents/?uuid=5a8c4d72-4d7c-43f4-9eae-a3fc5295e115"]}],"mendeley":{"formattedCitation":"[9]","plainTextFormattedCitation":"[9]","previouslyFormattedCitation":"[9]"},"properties":{"noteIndex":0},"schema":"https://github.com/citation-style-language/schema/raw/master/csl-citation.json"}</w:instrText>
      </w:r>
      <w:r w:rsidR="00891E8D">
        <w:rPr>
          <w:rFonts w:eastAsiaTheme="minorEastAsia"/>
        </w:rPr>
        <w:fldChar w:fldCharType="separate"/>
      </w:r>
      <w:r w:rsidR="0061137E" w:rsidRPr="0061137E">
        <w:rPr>
          <w:rFonts w:eastAsiaTheme="minorEastAsia"/>
          <w:noProof/>
        </w:rPr>
        <w:t>[9]</w:t>
      </w:r>
      <w:r w:rsidR="00891E8D">
        <w:rPr>
          <w:rFonts w:eastAsiaTheme="minorEastAsia"/>
        </w:rPr>
        <w:fldChar w:fldCharType="end"/>
      </w:r>
      <w:r w:rsidRPr="00CD2BA1">
        <w:rPr>
          <w:rFonts w:eastAsiaTheme="minorEastAsia"/>
        </w:rPr>
        <w:t xml:space="preserve">. </w:t>
      </w:r>
    </w:p>
    <w:p w14:paraId="7915047F" w14:textId="77777777" w:rsidR="00CD2BA1" w:rsidRPr="00CD2BA1" w:rsidRDefault="00CD2BA1" w:rsidP="001657FF">
      <w:pPr>
        <w:pStyle w:val="Heading2"/>
        <w:rPr>
          <w:rFonts w:eastAsiaTheme="minorEastAsia"/>
          <w:lang w:val="en-US"/>
        </w:rPr>
      </w:pPr>
      <w:bookmarkStart w:id="10" w:name="_Toc127117166"/>
      <w:r w:rsidRPr="00CD2BA1">
        <w:rPr>
          <w:rFonts w:eastAsiaTheme="minorEastAsia"/>
          <w:lang w:val="en-US"/>
        </w:rPr>
        <w:t>Modified Ashworth Scale (MAS)</w:t>
      </w:r>
      <w:bookmarkEnd w:id="10"/>
    </w:p>
    <w:p w14:paraId="365A71DA" w14:textId="6E044695" w:rsidR="00CD2BA1" w:rsidRPr="00CD2BA1" w:rsidRDefault="00CD2BA1" w:rsidP="00CD2BA1">
      <w:pPr>
        <w:jc w:val="both"/>
        <w:rPr>
          <w:rFonts w:eastAsiaTheme="minorEastAsia"/>
          <w:lang w:val="en-US"/>
        </w:rPr>
      </w:pPr>
      <w:r w:rsidRPr="00CD2BA1">
        <w:rPr>
          <w:rFonts w:eastAsiaTheme="minorEastAsia"/>
          <w:lang w:val="en-US"/>
        </w:rPr>
        <w:t xml:space="preserve">The MAS </w:t>
      </w:r>
      <w:proofErr w:type="gramStart"/>
      <w:r w:rsidRPr="00CD2BA1">
        <w:rPr>
          <w:rFonts w:eastAsiaTheme="minorEastAsia"/>
          <w:lang w:val="en-US"/>
        </w:rPr>
        <w:t>is used</w:t>
      </w:r>
      <w:proofErr w:type="gramEnd"/>
      <w:r w:rsidRPr="00CD2BA1">
        <w:rPr>
          <w:rFonts w:eastAsiaTheme="minorEastAsia"/>
          <w:lang w:val="en-US"/>
        </w:rPr>
        <w:t xml:space="preserve"> to evaluate upper limb muscle spasticity</w:t>
      </w:r>
      <w:r w:rsidR="001657FF">
        <w:rPr>
          <w:rFonts w:eastAsiaTheme="minorEastAsia"/>
          <w:lang w:val="en-US"/>
        </w:rPr>
        <w:t>.</w:t>
      </w:r>
      <w:r w:rsidR="001657FF" w:rsidRPr="001657FF">
        <w:rPr>
          <w:rFonts w:eastAsiaTheme="minorEastAsia"/>
          <w:lang w:val="en-US"/>
        </w:rPr>
        <w:t xml:space="preserve"> </w:t>
      </w:r>
      <w:r w:rsidR="001657FF">
        <w:rPr>
          <w:rFonts w:eastAsiaTheme="minorEastAsia"/>
          <w:lang w:val="en-US"/>
        </w:rPr>
        <w:t xml:space="preserve">As described by Bohannon and Smith </w:t>
      </w:r>
      <w:r w:rsidR="001657FF">
        <w:rPr>
          <w:rFonts w:eastAsiaTheme="minorEastAsia"/>
          <w:lang w:val="en-US"/>
        </w:rPr>
        <w:fldChar w:fldCharType="begin" w:fldLock="1"/>
      </w:r>
      <w:r w:rsidR="0061137E">
        <w:rPr>
          <w:rFonts w:eastAsiaTheme="minorEastAsia"/>
          <w:lang w:val="en-US"/>
        </w:rPr>
        <w:instrText>ADDIN CSL_CITATION {"citationItems":[{"id":"ITEM-1","itemData":{"DOI":"10.1093/ptj/67.2.206","ISBN":"9781447154518","ISSN":"0031-9023","abstract":"The authors undertook this investigation to determine the inter-rater reliability of manual tests of elbow fl exor muscle spasticity graded on a modifi ed Ashworth scale. They each independently graded the elbow fl exor muscle spasticity of 30 patients with intracranial lesions. The authors agreed on 86.7 % of their ratings. The Kendall's tau correlation between their grades was.847 (p &lt;.001). Thus, the relationship between the raters' judgments was signifi cant and the reliability was good. Although the results were limited to the elbow fl exor muscle group, the authors considered them to be positive enough to encourage further trials of the modifi ed Ashworth scale for grading spasticity.","author":[{"dropping-particle":"","family":"Bohannon","given":"Richard W.","non-dropping-particle":"","parse-names":false,"suffix":""},{"dropping-particle":"","family":"Smith","given":"Melissa B.","non-dropping-particle":"","parse-names":false,"suffix":""}],"container-title":"Physical Therapy","id":"ITEM-1","issue":"2","issued":{"date-parts":[["1987","2","1"]]},"page":"206-207","publisher":"Springer London","publisher-place":"London","title":"Interrater Reliability of a Modified Ashworth Scale of Muscle Spasticity","type":"article-journal","volume":"67"},"uris":["http://www.mendeley.com/documents/?uuid=f4278fbb-278c-4cf0-8f21-c3516cb30cba"]}],"mendeley":{"formattedCitation":"[11]","plainTextFormattedCitation":"[11]","previouslyFormattedCitation":"[11]"},"properties":{"noteIndex":0},"schema":"https://github.com/citation-style-language/schema/raw/master/csl-citation.json"}</w:instrText>
      </w:r>
      <w:r w:rsidR="001657FF">
        <w:rPr>
          <w:rFonts w:eastAsiaTheme="minorEastAsia"/>
          <w:lang w:val="en-US"/>
        </w:rPr>
        <w:fldChar w:fldCharType="separate"/>
      </w:r>
      <w:r w:rsidR="0061137E" w:rsidRPr="0061137E">
        <w:rPr>
          <w:rFonts w:eastAsiaTheme="minorEastAsia"/>
          <w:noProof/>
          <w:lang w:val="en-US"/>
        </w:rPr>
        <w:t>[11]</w:t>
      </w:r>
      <w:r w:rsidR="001657FF">
        <w:rPr>
          <w:rFonts w:eastAsiaTheme="minorEastAsia"/>
          <w:lang w:val="en-US"/>
        </w:rPr>
        <w:fldChar w:fldCharType="end"/>
      </w:r>
      <w:r w:rsidR="001657FF">
        <w:rPr>
          <w:rFonts w:eastAsiaTheme="minorEastAsia"/>
          <w:lang w:val="en-US"/>
        </w:rPr>
        <w:t>, i</w:t>
      </w:r>
      <w:r w:rsidRPr="00CD2BA1">
        <w:rPr>
          <w:rFonts w:eastAsiaTheme="minorEastAsia"/>
          <w:lang w:val="en-US"/>
        </w:rPr>
        <w:t xml:space="preserve">t is performed by extending patient’s limb first from a position of maximal possible flexion to maximal possible extension (the point at which the first soft resistance is met). Afterwards, the scale </w:t>
      </w:r>
      <w:proofErr w:type="gramStart"/>
      <w:r w:rsidRPr="00CD2BA1">
        <w:rPr>
          <w:rFonts w:eastAsiaTheme="minorEastAsia"/>
          <w:lang w:val="en-US"/>
        </w:rPr>
        <w:t>is assessed</w:t>
      </w:r>
      <w:proofErr w:type="gramEnd"/>
      <w:r w:rsidRPr="00CD2BA1">
        <w:rPr>
          <w:rFonts w:eastAsiaTheme="minorEastAsia"/>
          <w:lang w:val="en-US"/>
        </w:rPr>
        <w:t xml:space="preserve"> while moving from extension to flexion. The less affected upper limb is tested first, </w:t>
      </w:r>
      <w:proofErr w:type="gramStart"/>
      <w:r w:rsidRPr="00CD2BA1">
        <w:rPr>
          <w:rFonts w:eastAsiaTheme="minorEastAsia"/>
          <w:lang w:val="en-US"/>
        </w:rPr>
        <w:t>then</w:t>
      </w:r>
      <w:proofErr w:type="gramEnd"/>
      <w:r w:rsidRPr="00CD2BA1">
        <w:rPr>
          <w:rFonts w:eastAsiaTheme="minorEastAsia"/>
          <w:lang w:val="en-US"/>
        </w:rPr>
        <w:t xml:space="preserve"> the most affected one. For each muscle tested (elbow extensor and flexor, wrist flexor, finger flexor) a score between </w:t>
      </w:r>
      <w:proofErr w:type="gramStart"/>
      <w:r w:rsidRPr="00CD2BA1">
        <w:rPr>
          <w:rFonts w:eastAsiaTheme="minorEastAsia"/>
          <w:lang w:val="en-US"/>
        </w:rPr>
        <w:t>0</w:t>
      </w:r>
      <w:proofErr w:type="gramEnd"/>
      <w:r w:rsidRPr="00CD2BA1">
        <w:rPr>
          <w:rFonts w:eastAsiaTheme="minorEastAsia"/>
          <w:lang w:val="en-US"/>
        </w:rPr>
        <w:t xml:space="preserve"> (no increase in in muscle tone) and 4 (affected parts rigid in flexion or extension) is assigned.</w:t>
      </w:r>
    </w:p>
    <w:p w14:paraId="46CE7975" w14:textId="77777777" w:rsidR="00CD2BA1" w:rsidRPr="00CD2BA1" w:rsidRDefault="00CD2BA1" w:rsidP="00050334">
      <w:pPr>
        <w:pStyle w:val="Heading2"/>
        <w:rPr>
          <w:rFonts w:eastAsiaTheme="minorEastAsia"/>
        </w:rPr>
      </w:pPr>
      <w:bookmarkStart w:id="11" w:name="_Toc127117167"/>
      <w:proofErr w:type="spellStart"/>
      <w:r w:rsidRPr="00CD2BA1">
        <w:rPr>
          <w:rFonts w:eastAsiaTheme="minorEastAsia"/>
        </w:rPr>
        <w:t>Motricity</w:t>
      </w:r>
      <w:proofErr w:type="spellEnd"/>
      <w:r w:rsidRPr="00CD2BA1">
        <w:rPr>
          <w:rFonts w:eastAsiaTheme="minorEastAsia"/>
        </w:rPr>
        <w:t xml:space="preserve"> Index (MI)</w:t>
      </w:r>
      <w:bookmarkEnd w:id="11"/>
    </w:p>
    <w:p w14:paraId="7A165F5B" w14:textId="2CCAC51F" w:rsidR="00CD2BA1" w:rsidRPr="00CD2BA1" w:rsidRDefault="00CD2BA1" w:rsidP="00CD2BA1">
      <w:pPr>
        <w:jc w:val="both"/>
        <w:rPr>
          <w:rFonts w:eastAsiaTheme="minorEastAsia"/>
        </w:rPr>
      </w:pPr>
      <w:r w:rsidRPr="00CD2BA1">
        <w:rPr>
          <w:rFonts w:eastAsiaTheme="minorEastAsia"/>
        </w:rPr>
        <w:t>The MI</w:t>
      </w:r>
      <w:r w:rsidR="00574D5C">
        <w:rPr>
          <w:rFonts w:eastAsiaTheme="minorEastAsia"/>
        </w:rPr>
        <w:t xml:space="preserve"> </w:t>
      </w:r>
      <w:r w:rsidR="00574D5C">
        <w:rPr>
          <w:rFonts w:eastAsiaTheme="minorEastAsia"/>
        </w:rPr>
        <w:fldChar w:fldCharType="begin" w:fldLock="1"/>
      </w:r>
      <w:r w:rsidR="0061137E">
        <w:rPr>
          <w:rFonts w:eastAsiaTheme="minorEastAsia"/>
        </w:rPr>
        <w:instrText>ADDIN CSL_CITATION {"citationItems":[{"id":"ITEM-1","itemData":{"DOI":"10.1136/jnnp.53.7.576","ISSN":"00223050","PMID":"2391521","abstract":"Two short tests of motor function, the Motricity Index (MI) and the Trunk Control Test (TCT), were assessed at regular intervals after stroke and compared with a detailed physiotherapy test, the Rivermead Motor Assessment (RMA). The MI and TCT were valid and reliable tests which were usually quicker to perform than the RMA. The TCT was of predictive value when related to eventual walking ability. All three tests appeared to be of equal sensitivity in detecting change.","author":[{"dropping-particle":"","family":"Collin","given":"C.","non-dropping-particle":"","parse-names":false,"suffix":""},{"dropping-particle":"","family":"Wade","given":"D.","non-dropping-particle":"","parse-names":false,"suffix":""}],"container-title":"Journal of Neurology Neurosurgery and Psychiatry","id":"ITEM-1","issue":"7","issued":{"date-parts":[["1990"]]},"page":"576-579","title":"Assessing motor impairment after stroke: A pilot reliability study","type":"article-journal","volume":"53"},"uris":["http://www.mendeley.com/documents/?uuid=c6cd85a4-5fc5-4441-bc05-5fa61b9a2136"]},{"id":"ITEM-2","itemData":{"DOI":"10.1159/000115178","ISSN":"14219913","PMID":"7439211","abstract":"In vascular hemiplegia, motricity of the upper and lower limbs can be assessed from the examination of a limited number of movements which have been selected by a statistical procedure. For these movements the scores may be weighted on the basis of progress achieved over 2. 4 and 6 months. From the weighted, summed and averaged scores, a motricity index may be derived. This index gives a rapid overall indication of a patient’s progress in motor recovery, permits comparisons between different patients and the establishment of correlations with other clinical data and the values obtained by paraclinical techniques. © 1980 S. Karger AG, Basel.","author":[{"dropping-particle":"","family":"Demeurisse","given":"G.","non-dropping-particle":"","parse-names":false,"suffix":""},{"dropping-particle":"","family":"Demol","given":"O.","non-dropping-particle":"","parse-names":false,"suffix":""},{"dropping-particle":"","family":"Robaye","given":"E.","non-dropping-particle":"","parse-names":false,"suffix":""}],"container-title":"European Neurology","id":"ITEM-2","issue":"6","issued":{"date-parts":[["1980"]]},"page":"382-389","title":"Motor evaluation in vascular hemiplegia","type":"article-journal","volume":"19"},"uris":["http://www.mendeley.com/documents/?uuid=6b20f9aa-79e3-46ef-a8bf-05e8a404ea40"]}],"mendeley":{"formattedCitation":"[12, 13]","plainTextFormattedCitation":"[12, 13]","previouslyFormattedCitation":"[12, 13]"},"properties":{"noteIndex":0},"schema":"https://github.com/citation-style-language/schema/raw/master/csl-citation.json"}</w:instrText>
      </w:r>
      <w:r w:rsidR="00574D5C">
        <w:rPr>
          <w:rFonts w:eastAsiaTheme="minorEastAsia"/>
        </w:rPr>
        <w:fldChar w:fldCharType="separate"/>
      </w:r>
      <w:r w:rsidR="0061137E" w:rsidRPr="0061137E">
        <w:rPr>
          <w:rFonts w:eastAsiaTheme="minorEastAsia"/>
          <w:noProof/>
        </w:rPr>
        <w:t>[12, 13]</w:t>
      </w:r>
      <w:r w:rsidR="00574D5C">
        <w:rPr>
          <w:rFonts w:eastAsiaTheme="minorEastAsia"/>
        </w:rPr>
        <w:fldChar w:fldCharType="end"/>
      </w:r>
      <w:r w:rsidRPr="00CD2BA1">
        <w:rPr>
          <w:rFonts w:eastAsiaTheme="minorEastAsia"/>
        </w:rPr>
        <w:t xml:space="preserve"> is used as a measure of upper limb motor impairment. Three movements </w:t>
      </w:r>
      <w:proofErr w:type="gramStart"/>
      <w:r w:rsidRPr="00CD2BA1">
        <w:rPr>
          <w:rFonts w:eastAsiaTheme="minorEastAsia"/>
        </w:rPr>
        <w:t>are evaluated</w:t>
      </w:r>
      <w:proofErr w:type="gramEnd"/>
      <w:r w:rsidRPr="00CD2BA1">
        <w:rPr>
          <w:rFonts w:eastAsiaTheme="minorEastAsia"/>
        </w:rPr>
        <w:t xml:space="preserve"> on a 6-points scale, namely pinch grip, elbow flexion and shoulder abduction.</w:t>
      </w:r>
    </w:p>
    <w:p w14:paraId="47552ECD" w14:textId="77777777" w:rsidR="00CD2BA1" w:rsidRPr="00CD2BA1" w:rsidRDefault="00CD2BA1" w:rsidP="00050334">
      <w:pPr>
        <w:pStyle w:val="Heading2"/>
        <w:rPr>
          <w:rFonts w:eastAsiaTheme="minorEastAsia"/>
        </w:rPr>
      </w:pPr>
      <w:bookmarkStart w:id="12" w:name="_Toc127117168"/>
      <w:r w:rsidRPr="00CD2BA1">
        <w:rPr>
          <w:rFonts w:eastAsiaTheme="minorEastAsia"/>
        </w:rPr>
        <w:t>Action Research Arm Test (ARAT)</w:t>
      </w:r>
      <w:bookmarkEnd w:id="12"/>
      <w:r w:rsidRPr="00CD2BA1">
        <w:rPr>
          <w:rFonts w:eastAsiaTheme="minorEastAsia"/>
        </w:rPr>
        <w:t xml:space="preserve"> </w:t>
      </w:r>
    </w:p>
    <w:p w14:paraId="29F15B58" w14:textId="0CAC82F3" w:rsidR="00CD2BA1" w:rsidRPr="00CD2BA1" w:rsidRDefault="00CD2BA1" w:rsidP="00CD2BA1">
      <w:pPr>
        <w:jc w:val="both"/>
        <w:rPr>
          <w:rFonts w:eastAsiaTheme="minorEastAsia"/>
        </w:rPr>
      </w:pPr>
      <w:r w:rsidRPr="00CD2BA1">
        <w:rPr>
          <w:rFonts w:eastAsiaTheme="minorEastAsia"/>
        </w:rPr>
        <w:t>The ARAT</w:t>
      </w:r>
      <w:r w:rsidR="00574D5C">
        <w:rPr>
          <w:rFonts w:eastAsiaTheme="minorEastAsia"/>
        </w:rPr>
        <w:t xml:space="preserve"> </w:t>
      </w:r>
      <w:r w:rsidR="00574D5C">
        <w:rPr>
          <w:rFonts w:eastAsiaTheme="minorEastAsia"/>
        </w:rPr>
        <w:fldChar w:fldCharType="begin" w:fldLock="1"/>
      </w:r>
      <w:r w:rsidR="0061137E">
        <w:rPr>
          <w:rFonts w:eastAsiaTheme="minorEastAsia"/>
        </w:rPr>
        <w:instrText>ADDIN CSL_CITATION {"citationItems":[{"id":"ITEM-1","itemData":{"DOI":"10.1097/00004356-198112000-00001","ISSN":"0342-5282","author":[{"dropping-particle":"","family":"Lyle","given":"Ronald C.","non-dropping-particle":"","parse-names":false,"suffix":""}],"container-title":"International Journal of Rehabilitation Research","id":"ITEM-1","issue":"4","issued":{"date-parts":[["1981","12"]]},"page":"483-492","title":"A performance test for assessment of upper limb function in physical rehabilitation treatment and research","type":"article-journal","volume":"4"},"uris":["http://www.mendeley.com/documents/?uuid=a47fe1f9-95ae-49e2-9a9f-3aab868c2f03"]}],"mendeley":{"formattedCitation":"[14]","plainTextFormattedCitation":"[14]","previouslyFormattedCitation":"[14]"},"properties":{"noteIndex":0},"schema":"https://github.com/citation-style-language/schema/raw/master/csl-citation.json"}</w:instrText>
      </w:r>
      <w:r w:rsidR="00574D5C">
        <w:rPr>
          <w:rFonts w:eastAsiaTheme="minorEastAsia"/>
        </w:rPr>
        <w:fldChar w:fldCharType="separate"/>
      </w:r>
      <w:r w:rsidR="0061137E" w:rsidRPr="0061137E">
        <w:rPr>
          <w:rFonts w:eastAsiaTheme="minorEastAsia"/>
          <w:noProof/>
        </w:rPr>
        <w:t>[14]</w:t>
      </w:r>
      <w:r w:rsidR="00574D5C">
        <w:rPr>
          <w:rFonts w:eastAsiaTheme="minorEastAsia"/>
        </w:rPr>
        <w:fldChar w:fldCharType="end"/>
      </w:r>
      <w:r w:rsidRPr="00CD2BA1">
        <w:rPr>
          <w:rFonts w:eastAsiaTheme="minorEastAsia"/>
        </w:rPr>
        <w:t xml:space="preserve"> is administered to assess </w:t>
      </w:r>
      <w:r w:rsidR="00574D5C">
        <w:rPr>
          <w:rFonts w:eastAsiaTheme="minorEastAsia"/>
        </w:rPr>
        <w:t xml:space="preserve">the </w:t>
      </w:r>
      <w:r w:rsidRPr="00CD2BA1">
        <w:rPr>
          <w:rFonts w:eastAsiaTheme="minorEastAsia"/>
        </w:rPr>
        <w:t xml:space="preserve">upper limb performance including coordination, dexterity and functioning. A score from </w:t>
      </w:r>
      <w:proofErr w:type="gramStart"/>
      <w:r w:rsidRPr="00CD2BA1">
        <w:rPr>
          <w:rFonts w:eastAsiaTheme="minorEastAsia"/>
        </w:rPr>
        <w:t>0</w:t>
      </w:r>
      <w:proofErr w:type="gramEnd"/>
      <w:r w:rsidRPr="00CD2BA1">
        <w:rPr>
          <w:rFonts w:eastAsiaTheme="minorEastAsia"/>
        </w:rPr>
        <w:t xml:space="preserve"> (no movement) to 3 (normal movement) is assigned to each task performed (grasp, grip, pinch and gross movements).</w:t>
      </w:r>
    </w:p>
    <w:p w14:paraId="2B4A15E3" w14:textId="77777777" w:rsidR="00CD2BA1" w:rsidRPr="00CD2BA1" w:rsidRDefault="00CD2BA1" w:rsidP="00050334">
      <w:pPr>
        <w:pStyle w:val="Heading2"/>
        <w:rPr>
          <w:rFonts w:eastAsiaTheme="minorEastAsia"/>
        </w:rPr>
      </w:pPr>
      <w:bookmarkStart w:id="13" w:name="_Toc127117169"/>
      <w:r w:rsidRPr="00CD2BA1">
        <w:rPr>
          <w:rFonts w:eastAsiaTheme="minorEastAsia"/>
        </w:rPr>
        <w:t>Box and blocks (BBT)</w:t>
      </w:r>
      <w:bookmarkEnd w:id="13"/>
      <w:r w:rsidRPr="00CD2BA1">
        <w:rPr>
          <w:rFonts w:eastAsiaTheme="minorEastAsia"/>
        </w:rPr>
        <w:t xml:space="preserve"> </w:t>
      </w:r>
    </w:p>
    <w:p w14:paraId="543673EA" w14:textId="313F5D9C" w:rsidR="00CD2BA1" w:rsidRPr="00CD2BA1" w:rsidRDefault="00F13832" w:rsidP="00CD2BA1">
      <w:pPr>
        <w:jc w:val="both"/>
        <w:rPr>
          <w:rFonts w:eastAsiaTheme="minorEastAsia"/>
        </w:rPr>
      </w:pPr>
      <w:r>
        <w:rPr>
          <w:rFonts w:eastAsiaTheme="minorEastAsia"/>
        </w:rPr>
        <w:t>T</w:t>
      </w:r>
      <w:r w:rsidRPr="00CD2BA1">
        <w:rPr>
          <w:rFonts w:eastAsiaTheme="minorEastAsia"/>
        </w:rPr>
        <w:t>he BBT</w:t>
      </w:r>
      <w:r>
        <w:rPr>
          <w:rFonts w:eastAsiaTheme="minorEastAsia"/>
        </w:rPr>
        <w:t xml:space="preserve"> assesses u</w:t>
      </w:r>
      <w:r w:rsidR="00CD2BA1" w:rsidRPr="00CD2BA1">
        <w:rPr>
          <w:rFonts w:eastAsiaTheme="minorEastAsia"/>
        </w:rPr>
        <w:t xml:space="preserve">nilateral gross manual dexterity </w:t>
      </w:r>
      <w:r w:rsidR="00574D5C">
        <w:rPr>
          <w:rFonts w:eastAsiaTheme="minorEastAsia"/>
        </w:rPr>
        <w:fldChar w:fldCharType="begin" w:fldLock="1"/>
      </w:r>
      <w:r w:rsidR="0061137E">
        <w:rPr>
          <w:rFonts w:eastAsiaTheme="minorEastAsia"/>
        </w:rPr>
        <w:instrText>ADDIN CSL_CITATION {"citationItems":[{"id":"ITEM-1","itemData":{"DOI":"10.5014/ajot.39.6.386","ISSN":"0272-9490","author":[{"dropping-particle":"","family":"Mathiowetz","given":"Virgil","non-dropping-particle":"","parse-names":false,"suffix":""},{"dropping-particle":"","family":"Volland","given":"G.","non-dropping-particle":"","parse-names":false,"suffix":""},{"dropping-particle":"","family":"Kashman","given":"N.","non-dropping-particle":"","parse-names":false,"suffix":""},{"dropping-particle":"","family":"Weber","given":"Karen","non-dropping-particle":"","parse-names":false,"suffix":""}],"container-title":"American Journal of Occupational Therapy","id":"ITEM-1","issue":"6","issued":{"date-parts":[["1985","6","1"]]},"page":"386-391","title":"Adult Norms for the Box and Block Test of Manual Dexterity","type":"article-journal","volume":"39"},"uris":["http://www.mendeley.com/documents/?uuid=e6864ba2-5a17-40f1-bcb7-07064944dead"]}],"mendeley":{"formattedCitation":"[15]","plainTextFormattedCitation":"[15]","previouslyFormattedCitation":"[15]"},"properties":{"noteIndex":0},"schema":"https://github.com/citation-style-language/schema/raw/master/csl-citation.json"}</w:instrText>
      </w:r>
      <w:r w:rsidR="00574D5C">
        <w:rPr>
          <w:rFonts w:eastAsiaTheme="minorEastAsia"/>
        </w:rPr>
        <w:fldChar w:fldCharType="separate"/>
      </w:r>
      <w:r w:rsidR="0061137E" w:rsidRPr="0061137E">
        <w:rPr>
          <w:rFonts w:eastAsiaTheme="minorEastAsia"/>
          <w:noProof/>
        </w:rPr>
        <w:t>[15]</w:t>
      </w:r>
      <w:r w:rsidR="00574D5C">
        <w:rPr>
          <w:rFonts w:eastAsiaTheme="minorEastAsia"/>
        </w:rPr>
        <w:fldChar w:fldCharType="end"/>
      </w:r>
      <w:r w:rsidR="00CD2BA1" w:rsidRPr="00CD2BA1">
        <w:rPr>
          <w:rFonts w:eastAsiaTheme="minorEastAsia"/>
        </w:rPr>
        <w:t xml:space="preserve">. The patient </w:t>
      </w:r>
      <w:proofErr w:type="gramStart"/>
      <w:r w:rsidR="00CD2BA1" w:rsidRPr="00CD2BA1">
        <w:rPr>
          <w:rFonts w:eastAsiaTheme="minorEastAsia"/>
        </w:rPr>
        <w:t>is asked</w:t>
      </w:r>
      <w:proofErr w:type="gramEnd"/>
      <w:r w:rsidR="00CD2BA1" w:rsidRPr="00CD2BA1">
        <w:rPr>
          <w:rFonts w:eastAsiaTheme="minorEastAsia"/>
        </w:rPr>
        <w:t xml:space="preserve"> to move the maximum number of wooden blocks, one by one, from one side of the box to the other. The time provided to complete the task is 60s and the total number of blocks moved is </w:t>
      </w:r>
      <w:r w:rsidR="00574D5C" w:rsidRPr="00CD2BA1">
        <w:rPr>
          <w:rFonts w:eastAsiaTheme="minorEastAsia"/>
        </w:rPr>
        <w:t>registered</w:t>
      </w:r>
      <w:r w:rsidR="00CD2BA1" w:rsidRPr="00CD2BA1">
        <w:rPr>
          <w:rFonts w:eastAsiaTheme="minorEastAsia"/>
        </w:rPr>
        <w:t>.</w:t>
      </w:r>
    </w:p>
    <w:p w14:paraId="4809B8AA" w14:textId="77777777" w:rsidR="00CD2BA1" w:rsidRPr="00CD2BA1" w:rsidRDefault="00CD2BA1" w:rsidP="00050334">
      <w:pPr>
        <w:pStyle w:val="Heading2"/>
        <w:rPr>
          <w:rFonts w:eastAsiaTheme="minorEastAsia"/>
        </w:rPr>
      </w:pPr>
      <w:bookmarkStart w:id="14" w:name="_Toc127117170"/>
      <w:r w:rsidRPr="00CD2BA1">
        <w:rPr>
          <w:rFonts w:eastAsiaTheme="minorEastAsia"/>
        </w:rPr>
        <w:t>Nine-hole peg test (9HPT)</w:t>
      </w:r>
      <w:bookmarkEnd w:id="14"/>
      <w:r w:rsidRPr="00CD2BA1">
        <w:rPr>
          <w:rFonts w:eastAsiaTheme="minorEastAsia"/>
        </w:rPr>
        <w:t xml:space="preserve"> </w:t>
      </w:r>
    </w:p>
    <w:p w14:paraId="37FE37BC" w14:textId="658DE3EF" w:rsidR="00CD2BA1" w:rsidRPr="00CD2BA1" w:rsidRDefault="00CD2BA1" w:rsidP="00CD2BA1">
      <w:pPr>
        <w:jc w:val="both"/>
        <w:rPr>
          <w:rFonts w:eastAsiaTheme="minorEastAsia"/>
        </w:rPr>
      </w:pPr>
      <w:r w:rsidRPr="00CD2BA1">
        <w:rPr>
          <w:rFonts w:eastAsiaTheme="minorEastAsia"/>
        </w:rPr>
        <w:t>Finger dexterity is evaluated through the 9HPT</w:t>
      </w:r>
      <w:r w:rsidR="00574D5C">
        <w:rPr>
          <w:rFonts w:eastAsiaTheme="minorEastAsia"/>
        </w:rPr>
        <w:t xml:space="preserve"> </w:t>
      </w:r>
      <w:r w:rsidR="00574D5C">
        <w:rPr>
          <w:rFonts w:eastAsiaTheme="minorEastAsia"/>
        </w:rPr>
        <w:fldChar w:fldCharType="begin" w:fldLock="1"/>
      </w:r>
      <w:r w:rsidR="0061137E">
        <w:rPr>
          <w:rFonts w:eastAsiaTheme="minorEastAsia"/>
        </w:rPr>
        <w:instrText>ADDIN CSL_CITATION {"citationItems":[{"id":"ITEM-1","itemData":{"DOI":"10.1177/153944928500500102","ISSN":"0276-1599","author":[{"dropping-particle":"","family":"Mathiowetz","given":"Virgil","non-dropping-particle":"","parse-names":false,"suffix":""},{"dropping-particle":"","family":"Weber","given":"Karen","non-dropping-particle":"","parse-names":false,"suffix":""},{"dropping-particle":"","family":"Kashman","given":"Nancy","non-dropping-particle":"","parse-names":false,"suffix":""},{"dropping-particle":"","family":"Volland","given":"Gloria","non-dropping-particle":"","parse-names":false,"suffix":""}],"container-title":"The Occupational Therapy Journal of Research","id":"ITEM-1","issue":"1","issued":{"date-parts":[["1985","1","24"]]},"page":"24-38","title":"Adult Norms for the Nine Hole Peg Test of Finger Dexterity","type":"article-journal","volume":"5"},"uris":["http://www.mendeley.com/documents/?uuid=2a6f83a9-84d1-40e4-8d5a-e2b589719404"]}],"mendeley":{"formattedCitation":"[16]","plainTextFormattedCitation":"[16]","previouslyFormattedCitation":"[16]"},"properties":{"noteIndex":0},"schema":"https://github.com/citation-style-language/schema/raw/master/csl-citation.json"}</w:instrText>
      </w:r>
      <w:r w:rsidR="00574D5C">
        <w:rPr>
          <w:rFonts w:eastAsiaTheme="minorEastAsia"/>
        </w:rPr>
        <w:fldChar w:fldCharType="separate"/>
      </w:r>
      <w:r w:rsidR="0061137E" w:rsidRPr="0061137E">
        <w:rPr>
          <w:rFonts w:eastAsiaTheme="minorEastAsia"/>
          <w:noProof/>
        </w:rPr>
        <w:t>[16]</w:t>
      </w:r>
      <w:r w:rsidR="00574D5C">
        <w:rPr>
          <w:rFonts w:eastAsiaTheme="minorEastAsia"/>
        </w:rPr>
        <w:fldChar w:fldCharType="end"/>
      </w:r>
      <w:r w:rsidRPr="00CD2BA1">
        <w:rPr>
          <w:rFonts w:eastAsiaTheme="minorEastAsia"/>
        </w:rPr>
        <w:t xml:space="preserve">. The patient </w:t>
      </w:r>
      <w:proofErr w:type="gramStart"/>
      <w:r w:rsidRPr="00CD2BA1">
        <w:rPr>
          <w:rFonts w:eastAsiaTheme="minorEastAsia"/>
        </w:rPr>
        <w:t>is asked</w:t>
      </w:r>
      <w:proofErr w:type="gramEnd"/>
      <w:r w:rsidRPr="00CD2BA1">
        <w:rPr>
          <w:rFonts w:eastAsiaTheme="minorEastAsia"/>
        </w:rPr>
        <w:t xml:space="preserve"> first to move the pegs from the box to the holes in the board, one by one and as quick</w:t>
      </w:r>
      <w:r w:rsidR="006F085C">
        <w:rPr>
          <w:rFonts w:eastAsiaTheme="minorEastAsia"/>
        </w:rPr>
        <w:t>l</w:t>
      </w:r>
      <w:r w:rsidRPr="00CD2BA1">
        <w:rPr>
          <w:rFonts w:eastAsiaTheme="minorEastAsia"/>
        </w:rPr>
        <w:t xml:space="preserve">y as possible. Then, to remove them, one by one, and to place them back into the box. The time required to complete the task </w:t>
      </w:r>
      <w:proofErr w:type="gramStart"/>
      <w:r w:rsidRPr="00CD2BA1">
        <w:rPr>
          <w:rFonts w:eastAsiaTheme="minorEastAsia"/>
        </w:rPr>
        <w:t>is recorded</w:t>
      </w:r>
      <w:proofErr w:type="gramEnd"/>
      <w:r w:rsidRPr="00CD2BA1">
        <w:rPr>
          <w:rFonts w:eastAsiaTheme="minorEastAsia"/>
        </w:rPr>
        <w:t>.</w:t>
      </w:r>
    </w:p>
    <w:p w14:paraId="2EAD094E" w14:textId="56F8660D" w:rsidR="00CD2BA1" w:rsidRPr="00CD2BA1" w:rsidRDefault="00CD2BA1" w:rsidP="00050334">
      <w:pPr>
        <w:pStyle w:val="Heading2"/>
        <w:rPr>
          <w:rFonts w:eastAsiaTheme="minorEastAsia"/>
        </w:rPr>
      </w:pPr>
      <w:bookmarkStart w:id="15" w:name="_Toc127117171"/>
      <w:r w:rsidRPr="00CD2BA1">
        <w:rPr>
          <w:rFonts w:eastAsiaTheme="minorEastAsia"/>
        </w:rPr>
        <w:t>Physiotherapist’s feedback</w:t>
      </w:r>
      <w:r w:rsidR="00B2358F">
        <w:rPr>
          <w:rFonts w:eastAsiaTheme="minorEastAsia"/>
        </w:rPr>
        <w:t xml:space="preserve"> on upper limb motor function</w:t>
      </w:r>
      <w:bookmarkEnd w:id="15"/>
    </w:p>
    <w:p w14:paraId="1F2B0085" w14:textId="32B783F2" w:rsidR="009B6AA9" w:rsidRDefault="00CD2BA1" w:rsidP="00B2358F">
      <w:pPr>
        <w:jc w:val="both"/>
        <w:rPr>
          <w:rFonts w:eastAsiaTheme="minorEastAsia"/>
        </w:rPr>
      </w:pPr>
      <w:proofErr w:type="gramStart"/>
      <w:r w:rsidRPr="00CD2BA1">
        <w:rPr>
          <w:rFonts w:eastAsiaTheme="minorEastAsia"/>
        </w:rPr>
        <w:t>Upper limb motor function is also evaluated by physiotherapists based on clinical observation of patients</w:t>
      </w:r>
      <w:proofErr w:type="gramEnd"/>
      <w:r w:rsidRPr="00CD2BA1">
        <w:rPr>
          <w:rFonts w:eastAsiaTheme="minorEastAsia"/>
        </w:rPr>
        <w:t xml:space="preserve">.  Physiotherapists rate </w:t>
      </w:r>
      <w:r w:rsidR="00574D5C">
        <w:rPr>
          <w:rFonts w:eastAsiaTheme="minorEastAsia"/>
        </w:rPr>
        <w:t xml:space="preserve">the </w:t>
      </w:r>
      <w:r w:rsidRPr="00CD2BA1">
        <w:rPr>
          <w:rFonts w:eastAsiaTheme="minorEastAsia"/>
        </w:rPr>
        <w:t xml:space="preserve">motor function of the </w:t>
      </w:r>
      <w:r w:rsidR="00574D5C">
        <w:rPr>
          <w:rFonts w:eastAsiaTheme="minorEastAsia"/>
        </w:rPr>
        <w:t>patients’ most-affected upper limb</w:t>
      </w:r>
      <w:r w:rsidRPr="00CD2BA1">
        <w:rPr>
          <w:rFonts w:eastAsiaTheme="minorEastAsia"/>
        </w:rPr>
        <w:t xml:space="preserve"> on a 4-point </w:t>
      </w:r>
      <w:r w:rsidR="00373084" w:rsidRPr="00373084">
        <w:rPr>
          <w:rFonts w:eastAsiaTheme="minorEastAsia"/>
        </w:rPr>
        <w:t>scale</w:t>
      </w:r>
      <w:r w:rsidR="00B2358F">
        <w:rPr>
          <w:rFonts w:eastAsiaTheme="minorEastAsia"/>
        </w:rPr>
        <w:t xml:space="preserve">: </w:t>
      </w:r>
      <w:r w:rsidR="00373084" w:rsidRPr="00373084">
        <w:rPr>
          <w:rFonts w:eastAsiaTheme="minorEastAsia"/>
        </w:rPr>
        <w:t xml:space="preserve"> </w:t>
      </w:r>
      <w:r w:rsidR="00B2358F">
        <w:rPr>
          <w:rFonts w:eastAsiaTheme="minorEastAsia"/>
        </w:rPr>
        <w:t xml:space="preserve">(1) </w:t>
      </w:r>
      <w:r w:rsidR="00B2358F" w:rsidRPr="00B2358F">
        <w:rPr>
          <w:rFonts w:eastAsiaTheme="minorEastAsia"/>
        </w:rPr>
        <w:t>normal (no deficit)</w:t>
      </w:r>
      <w:r w:rsidR="00B2358F">
        <w:rPr>
          <w:rFonts w:eastAsiaTheme="minorEastAsia"/>
        </w:rPr>
        <w:t xml:space="preserve">, (2) </w:t>
      </w:r>
      <w:r w:rsidR="00B2358F" w:rsidRPr="00B2358F">
        <w:rPr>
          <w:rFonts w:eastAsiaTheme="minorEastAsia"/>
        </w:rPr>
        <w:t>mild hemiparesis (suboptimal mobility)</w:t>
      </w:r>
      <w:r w:rsidR="00B2358F">
        <w:rPr>
          <w:rFonts w:eastAsiaTheme="minorEastAsia"/>
        </w:rPr>
        <w:t xml:space="preserve">, (3) </w:t>
      </w:r>
      <w:r w:rsidR="00B2358F" w:rsidRPr="00B2358F">
        <w:rPr>
          <w:rFonts w:eastAsiaTheme="minorEastAsia"/>
        </w:rPr>
        <w:t>moderate to severe hemiparesis</w:t>
      </w:r>
      <w:r w:rsidR="00B2358F">
        <w:rPr>
          <w:rFonts w:eastAsiaTheme="minorEastAsia"/>
        </w:rPr>
        <w:t xml:space="preserve">, (4) </w:t>
      </w:r>
      <w:r w:rsidR="00B2358F" w:rsidRPr="00B2358F">
        <w:rPr>
          <w:rFonts w:eastAsiaTheme="minorEastAsia"/>
        </w:rPr>
        <w:t>complete hemiplegia</w:t>
      </w:r>
      <w:r w:rsidR="00B2358F">
        <w:rPr>
          <w:rFonts w:eastAsiaTheme="minorEastAsia"/>
        </w:rPr>
        <w:t xml:space="preserve">. In addition, the therapists indicate whether the muscle tone </w:t>
      </w:r>
      <w:r w:rsidR="00B2358F" w:rsidRPr="00CD2BA1">
        <w:rPr>
          <w:rFonts w:eastAsiaTheme="minorEastAsia"/>
        </w:rPr>
        <w:t xml:space="preserve">of the </w:t>
      </w:r>
      <w:r w:rsidR="00B2358F">
        <w:rPr>
          <w:rFonts w:eastAsiaTheme="minorEastAsia"/>
        </w:rPr>
        <w:t>patients’ most-affected upper limb is n</w:t>
      </w:r>
      <w:r w:rsidR="00B2358F" w:rsidRPr="00B2358F">
        <w:rPr>
          <w:rFonts w:eastAsiaTheme="minorEastAsia"/>
        </w:rPr>
        <w:t>ormal (normal tone)</w:t>
      </w:r>
      <w:r w:rsidR="00B2358F">
        <w:rPr>
          <w:rFonts w:eastAsiaTheme="minorEastAsia"/>
        </w:rPr>
        <w:t>, s</w:t>
      </w:r>
      <w:r w:rsidR="00B2358F" w:rsidRPr="00B2358F">
        <w:rPr>
          <w:rFonts w:eastAsiaTheme="minorEastAsia"/>
        </w:rPr>
        <w:t>pastic</w:t>
      </w:r>
      <w:r w:rsidR="00B2358F">
        <w:rPr>
          <w:rFonts w:eastAsiaTheme="minorEastAsia"/>
        </w:rPr>
        <w:t>, flaccid or h</w:t>
      </w:r>
      <w:r w:rsidR="00B2358F" w:rsidRPr="00B2358F">
        <w:rPr>
          <w:rFonts w:eastAsiaTheme="minorEastAsia"/>
        </w:rPr>
        <w:t>ypertonic</w:t>
      </w:r>
      <w:r w:rsidR="00B2358F">
        <w:rPr>
          <w:rFonts w:eastAsiaTheme="minorEastAsia"/>
        </w:rPr>
        <w:t>.</w:t>
      </w:r>
    </w:p>
    <w:p w14:paraId="4B01A7C0" w14:textId="77777777" w:rsidR="00550965" w:rsidRPr="00CD2BA1" w:rsidRDefault="00550965" w:rsidP="00CD2BA1">
      <w:pPr>
        <w:jc w:val="both"/>
        <w:rPr>
          <w:rFonts w:eastAsiaTheme="minorEastAsia"/>
        </w:rPr>
      </w:pPr>
    </w:p>
    <w:p w14:paraId="37F18987" w14:textId="77777777" w:rsidR="00CD2BA1" w:rsidRPr="00CD2BA1" w:rsidRDefault="00CD2BA1" w:rsidP="00050334">
      <w:pPr>
        <w:pStyle w:val="Heading1"/>
      </w:pPr>
      <w:bookmarkStart w:id="16" w:name="_Toc127117172"/>
      <w:r w:rsidRPr="00CD2BA1">
        <w:t>Upper-limb activity</w:t>
      </w:r>
      <w:bookmarkEnd w:id="16"/>
    </w:p>
    <w:p w14:paraId="4835CB45" w14:textId="651B7F0C" w:rsidR="00CD2BA1" w:rsidRPr="00CD2BA1" w:rsidRDefault="00CD2BA1" w:rsidP="00050334">
      <w:pPr>
        <w:pStyle w:val="Heading2"/>
        <w:rPr>
          <w:rFonts w:eastAsiaTheme="minorEastAsia"/>
        </w:rPr>
      </w:pPr>
      <w:bookmarkStart w:id="17" w:name="_Toc127117173"/>
      <w:r w:rsidRPr="00CD2BA1">
        <w:rPr>
          <w:rFonts w:eastAsiaTheme="minorEastAsia"/>
        </w:rPr>
        <w:t>Physiotherapist</w:t>
      </w:r>
      <w:r w:rsidR="0090627A">
        <w:rPr>
          <w:rFonts w:eastAsiaTheme="minorEastAsia"/>
        </w:rPr>
        <w:t xml:space="preserve">/Occupational </w:t>
      </w:r>
      <w:proofErr w:type="spellStart"/>
      <w:r w:rsidR="0090627A">
        <w:rPr>
          <w:rFonts w:eastAsiaTheme="minorEastAsia"/>
        </w:rPr>
        <w:t>therapists</w:t>
      </w:r>
      <w:r w:rsidRPr="00CD2BA1">
        <w:rPr>
          <w:rFonts w:eastAsiaTheme="minorEastAsia"/>
        </w:rPr>
        <w:t>’s</w:t>
      </w:r>
      <w:proofErr w:type="spellEnd"/>
      <w:r w:rsidRPr="00CD2BA1">
        <w:rPr>
          <w:rFonts w:eastAsiaTheme="minorEastAsia"/>
        </w:rPr>
        <w:t xml:space="preserve"> feedback</w:t>
      </w:r>
      <w:bookmarkEnd w:id="17"/>
    </w:p>
    <w:p w14:paraId="52C3FDFE" w14:textId="5D25F632" w:rsidR="00CD2BA1" w:rsidRPr="00CD2BA1" w:rsidRDefault="00CD2BA1" w:rsidP="00B2358F">
      <w:pPr>
        <w:jc w:val="both"/>
        <w:rPr>
          <w:rFonts w:eastAsiaTheme="minorEastAsia"/>
        </w:rPr>
      </w:pPr>
      <w:proofErr w:type="gramStart"/>
      <w:r w:rsidRPr="00CD2BA1">
        <w:rPr>
          <w:rFonts w:eastAsiaTheme="minorEastAsia"/>
        </w:rPr>
        <w:t>Physiotherapists</w:t>
      </w:r>
      <w:r w:rsidR="0090627A">
        <w:rPr>
          <w:rFonts w:eastAsiaTheme="minorEastAsia"/>
        </w:rPr>
        <w:t xml:space="preserve"> or occupational therapists</w:t>
      </w:r>
      <w:r w:rsidRPr="00CD2BA1">
        <w:rPr>
          <w:rFonts w:eastAsiaTheme="minorEastAsia"/>
        </w:rPr>
        <w:t xml:space="preserve"> are asked to rate the functional use </w:t>
      </w:r>
      <w:r w:rsidR="0090627A" w:rsidRPr="00CD2BA1">
        <w:rPr>
          <w:rFonts w:eastAsiaTheme="minorEastAsia"/>
        </w:rPr>
        <w:t>(</w:t>
      </w:r>
      <w:r w:rsidR="0090627A">
        <w:rPr>
          <w:rFonts w:eastAsiaTheme="minorEastAsia"/>
        </w:rPr>
        <w:t>i.e.</w:t>
      </w:r>
      <w:r w:rsidR="0090627A" w:rsidRPr="00CD2BA1">
        <w:rPr>
          <w:rFonts w:eastAsiaTheme="minorEastAsia"/>
        </w:rPr>
        <w:t xml:space="preserve"> use </w:t>
      </w:r>
      <w:r w:rsidR="0090627A">
        <w:rPr>
          <w:rFonts w:eastAsiaTheme="minorEastAsia"/>
        </w:rPr>
        <w:t xml:space="preserve">of the upper limb </w:t>
      </w:r>
      <w:r w:rsidR="0090627A" w:rsidRPr="00CD2BA1">
        <w:rPr>
          <w:rFonts w:eastAsiaTheme="minorEastAsia"/>
        </w:rPr>
        <w:t>in activities of daily living, ADL)</w:t>
      </w:r>
      <w:r w:rsidR="0090627A">
        <w:rPr>
          <w:rFonts w:eastAsiaTheme="minorEastAsia"/>
        </w:rPr>
        <w:t xml:space="preserve"> </w:t>
      </w:r>
      <w:r w:rsidRPr="00CD2BA1">
        <w:rPr>
          <w:rFonts w:eastAsiaTheme="minorEastAsia"/>
        </w:rPr>
        <w:t xml:space="preserve">of the most affected upper limb based on patients’ clinical observation, </w:t>
      </w:r>
      <w:r w:rsidR="00373084" w:rsidRPr="00373084">
        <w:rPr>
          <w:rFonts w:eastAsiaTheme="minorEastAsia"/>
        </w:rPr>
        <w:t>using a 4-point scale</w:t>
      </w:r>
      <w:r w:rsidR="00B2358F">
        <w:rPr>
          <w:rFonts w:eastAsiaTheme="minorEastAsia"/>
        </w:rPr>
        <w:t xml:space="preserve">: (1) </w:t>
      </w:r>
      <w:r w:rsidR="00B2358F" w:rsidRPr="00B2358F">
        <w:rPr>
          <w:rFonts w:eastAsiaTheme="minorEastAsia"/>
        </w:rPr>
        <w:t>normal (no deficit)</w:t>
      </w:r>
      <w:r w:rsidR="00B2358F">
        <w:rPr>
          <w:rFonts w:eastAsiaTheme="minorEastAsia"/>
        </w:rPr>
        <w:t xml:space="preserve">, (2) </w:t>
      </w:r>
      <w:r w:rsidR="00B2358F" w:rsidRPr="00B2358F">
        <w:rPr>
          <w:rFonts w:eastAsiaTheme="minorEastAsia"/>
        </w:rPr>
        <w:t xml:space="preserve">sub-optimal (functional UL used in </w:t>
      </w:r>
      <w:r w:rsidR="00B2358F">
        <w:rPr>
          <w:rFonts w:eastAsiaTheme="minorEastAsia"/>
        </w:rPr>
        <w:t>ADL</w:t>
      </w:r>
      <w:r w:rsidR="00B2358F" w:rsidRPr="00B2358F">
        <w:rPr>
          <w:rFonts w:eastAsiaTheme="minorEastAsia"/>
        </w:rPr>
        <w:t xml:space="preserve"> but sub-optimal</w:t>
      </w:r>
      <w:r w:rsidR="00B2358F">
        <w:rPr>
          <w:rFonts w:eastAsiaTheme="minorEastAsia"/>
        </w:rPr>
        <w:t>ly</w:t>
      </w:r>
      <w:r w:rsidR="00B2358F" w:rsidRPr="00B2358F">
        <w:rPr>
          <w:rFonts w:eastAsiaTheme="minorEastAsia"/>
        </w:rPr>
        <w:t>)</w:t>
      </w:r>
      <w:r w:rsidR="00B2358F">
        <w:rPr>
          <w:rFonts w:eastAsiaTheme="minorEastAsia"/>
        </w:rPr>
        <w:t xml:space="preserve">, (3) </w:t>
      </w:r>
      <w:r w:rsidR="00B2358F" w:rsidRPr="00B2358F">
        <w:rPr>
          <w:rFonts w:eastAsiaTheme="minorEastAsia"/>
        </w:rPr>
        <w:t>partial (</w:t>
      </w:r>
      <w:r w:rsidR="00B2358F">
        <w:rPr>
          <w:rFonts w:eastAsiaTheme="minorEastAsia"/>
        </w:rPr>
        <w:t>UL</w:t>
      </w:r>
      <w:r w:rsidR="00B2358F" w:rsidRPr="00B2358F">
        <w:rPr>
          <w:rFonts w:eastAsiaTheme="minorEastAsia"/>
        </w:rPr>
        <w:t xml:space="preserve"> with partial use in ADL)</w:t>
      </w:r>
      <w:r w:rsidR="00B2358F">
        <w:rPr>
          <w:rFonts w:eastAsiaTheme="minorEastAsia"/>
        </w:rPr>
        <w:t xml:space="preserve">, (4) </w:t>
      </w:r>
      <w:r w:rsidR="00B2358F" w:rsidRPr="00B2358F">
        <w:rPr>
          <w:rFonts w:eastAsiaTheme="minorEastAsia"/>
        </w:rPr>
        <w:t xml:space="preserve">Non-functional </w:t>
      </w:r>
      <w:r w:rsidR="00B2358F">
        <w:rPr>
          <w:rFonts w:eastAsiaTheme="minorEastAsia"/>
        </w:rPr>
        <w:t>UL</w:t>
      </w:r>
      <w:r w:rsidR="00B2358F" w:rsidRPr="00B2358F">
        <w:rPr>
          <w:rFonts w:eastAsiaTheme="minorEastAsia"/>
        </w:rPr>
        <w:t xml:space="preserve"> (non-functional </w:t>
      </w:r>
      <w:r w:rsidR="00B2358F">
        <w:rPr>
          <w:rFonts w:eastAsiaTheme="minorEastAsia"/>
        </w:rPr>
        <w:t>UL</w:t>
      </w:r>
      <w:r w:rsidR="00B2358F" w:rsidRPr="00B2358F">
        <w:rPr>
          <w:rFonts w:eastAsiaTheme="minorEastAsia"/>
        </w:rPr>
        <w:t xml:space="preserve"> - no use in ADLs)</w:t>
      </w:r>
      <w:r w:rsidR="00373084" w:rsidRPr="00373084">
        <w:rPr>
          <w:rFonts w:eastAsiaTheme="minorEastAsia"/>
        </w:rPr>
        <w:t>.</w:t>
      </w:r>
      <w:proofErr w:type="gramEnd"/>
    </w:p>
    <w:p w14:paraId="43F3D0A4" w14:textId="6DC0D611" w:rsidR="00CD2BA1" w:rsidRPr="00CD2BA1" w:rsidRDefault="005F0A23" w:rsidP="00050334">
      <w:pPr>
        <w:pStyle w:val="Heading2"/>
        <w:rPr>
          <w:rFonts w:eastAsiaTheme="minorEastAsia"/>
        </w:rPr>
      </w:pPr>
      <w:bookmarkStart w:id="18" w:name="_Toc127117174"/>
      <w:r>
        <w:rPr>
          <w:rFonts w:eastAsiaTheme="minorEastAsia"/>
        </w:rPr>
        <w:t>Spontaneous arm use</w:t>
      </w:r>
      <w:r w:rsidR="00D90683">
        <w:rPr>
          <w:rFonts w:eastAsiaTheme="minorEastAsia"/>
        </w:rPr>
        <w:t xml:space="preserve"> (</w:t>
      </w:r>
      <w:r w:rsidR="00D90683" w:rsidRPr="00492935">
        <w:rPr>
          <w:rFonts w:eastAsiaTheme="minorEastAsia"/>
        </w:rPr>
        <w:t>ARYS</w:t>
      </w:r>
      <w:r w:rsidR="00D90683" w:rsidRPr="00492935">
        <w:rPr>
          <w:rFonts w:eastAsiaTheme="minorEastAsia"/>
          <w:vertAlign w:val="superscript"/>
        </w:rPr>
        <w:t>TM</w:t>
      </w:r>
      <w:r w:rsidR="00D90683" w:rsidRPr="00492935">
        <w:rPr>
          <w:rFonts w:eastAsiaTheme="minorEastAsia"/>
        </w:rPr>
        <w:t xml:space="preserve"> pro accelerometer bracelets</w:t>
      </w:r>
      <w:r w:rsidR="00D90683">
        <w:rPr>
          <w:rFonts w:eastAsiaTheme="minorEastAsia"/>
        </w:rPr>
        <w:t>)</w:t>
      </w:r>
      <w:bookmarkEnd w:id="18"/>
    </w:p>
    <w:p w14:paraId="7B97F579" w14:textId="1CE2B78E" w:rsidR="00CD2BA1" w:rsidRPr="00CD2BA1" w:rsidRDefault="00CD2BA1" w:rsidP="00CD2BA1">
      <w:pPr>
        <w:jc w:val="both"/>
        <w:rPr>
          <w:rFonts w:eastAsiaTheme="minorEastAsia"/>
          <w:lang w:val="en-US"/>
        </w:rPr>
      </w:pPr>
      <w:r w:rsidRPr="00CD2BA1">
        <w:rPr>
          <w:rFonts w:eastAsiaTheme="minorEastAsia"/>
        </w:rPr>
        <w:t xml:space="preserve">The </w:t>
      </w:r>
      <w:r w:rsidR="005F0A23">
        <w:rPr>
          <w:rFonts w:eastAsiaTheme="minorEastAsia"/>
        </w:rPr>
        <w:t>spontaneous</w:t>
      </w:r>
      <w:r w:rsidR="005F0A23" w:rsidRPr="00CD2BA1">
        <w:rPr>
          <w:rFonts w:eastAsiaTheme="minorEastAsia"/>
        </w:rPr>
        <w:t xml:space="preserve"> </w:t>
      </w:r>
      <w:r w:rsidRPr="00CD2BA1">
        <w:rPr>
          <w:rFonts w:eastAsiaTheme="minorEastAsia"/>
        </w:rPr>
        <w:t xml:space="preserve">use of both </w:t>
      </w:r>
      <w:r w:rsidR="00550965">
        <w:rPr>
          <w:rFonts w:eastAsiaTheme="minorEastAsia"/>
        </w:rPr>
        <w:t xml:space="preserve">the </w:t>
      </w:r>
      <w:r w:rsidRPr="00CD2BA1">
        <w:rPr>
          <w:rFonts w:eastAsiaTheme="minorEastAsia"/>
        </w:rPr>
        <w:t xml:space="preserve">less and most affected </w:t>
      </w:r>
      <w:r w:rsidRPr="00492935">
        <w:rPr>
          <w:rFonts w:eastAsiaTheme="minorEastAsia"/>
        </w:rPr>
        <w:t>upper limbs</w:t>
      </w:r>
      <w:r w:rsidR="005F0A23">
        <w:rPr>
          <w:rFonts w:eastAsiaTheme="minorEastAsia"/>
        </w:rPr>
        <w:t xml:space="preserve"> in daily living </w:t>
      </w:r>
      <w:r w:rsidRPr="00492935">
        <w:rPr>
          <w:rFonts w:eastAsiaTheme="minorEastAsia"/>
        </w:rPr>
        <w:t xml:space="preserve"> is assessed in a sub-group of patients </w:t>
      </w:r>
      <w:r w:rsidR="00550965" w:rsidRPr="00492935">
        <w:rPr>
          <w:rFonts w:eastAsiaTheme="minorEastAsia"/>
        </w:rPr>
        <w:t xml:space="preserve">by </w:t>
      </w:r>
      <w:r w:rsidRPr="00492935">
        <w:rPr>
          <w:rFonts w:eastAsiaTheme="minorEastAsia"/>
        </w:rPr>
        <w:t>using ARYS</w:t>
      </w:r>
      <w:r w:rsidRPr="00492935">
        <w:rPr>
          <w:rFonts w:eastAsiaTheme="minorEastAsia"/>
          <w:vertAlign w:val="superscript"/>
        </w:rPr>
        <w:t>TM</w:t>
      </w:r>
      <w:r w:rsidRPr="00492935">
        <w:rPr>
          <w:rFonts w:eastAsiaTheme="minorEastAsia"/>
        </w:rPr>
        <w:t xml:space="preserve"> pro accelerometer bracelets by </w:t>
      </w:r>
      <w:proofErr w:type="spellStart"/>
      <w:r w:rsidRPr="00492935">
        <w:rPr>
          <w:rFonts w:eastAsiaTheme="minorEastAsia"/>
        </w:rPr>
        <w:t>Tyromotion</w:t>
      </w:r>
      <w:proofErr w:type="spellEnd"/>
      <w:r w:rsidRPr="00492935">
        <w:rPr>
          <w:rFonts w:eastAsiaTheme="minorEastAsia"/>
        </w:rPr>
        <w:t xml:space="preserve">. These bracelets are equipped with </w:t>
      </w:r>
      <w:r w:rsidR="002C0067">
        <w:rPr>
          <w:rFonts w:eastAsiaTheme="minorEastAsia"/>
          <w:lang w:val="en-US"/>
        </w:rPr>
        <w:t>an accelerometer</w:t>
      </w:r>
      <w:r w:rsidRPr="00492935">
        <w:rPr>
          <w:rFonts w:eastAsiaTheme="minorEastAsia"/>
          <w:lang w:val="en-US"/>
        </w:rPr>
        <w:t xml:space="preserve"> that measure all arm activities, capturing</w:t>
      </w:r>
      <w:r w:rsidRPr="00CD2BA1">
        <w:rPr>
          <w:rFonts w:eastAsiaTheme="minorEastAsia"/>
          <w:lang w:val="en-US"/>
        </w:rPr>
        <w:t xml:space="preserve"> eventual asymmetries in the functional use of the most affected and less affected upper limb. Patients in this sub-group </w:t>
      </w:r>
      <w:proofErr w:type="gramStart"/>
      <w:r w:rsidRPr="00CD2BA1">
        <w:rPr>
          <w:rFonts w:eastAsiaTheme="minorEastAsia"/>
          <w:lang w:val="en-US"/>
        </w:rPr>
        <w:t>are asked</w:t>
      </w:r>
      <w:proofErr w:type="gramEnd"/>
      <w:r w:rsidRPr="00CD2BA1">
        <w:rPr>
          <w:rFonts w:eastAsiaTheme="minorEastAsia"/>
          <w:lang w:val="en-US"/>
        </w:rPr>
        <w:t xml:space="preserve"> to wear one bracelet on each wrist for 48h and </w:t>
      </w:r>
      <w:r w:rsidRPr="00CD2BA1">
        <w:rPr>
          <w:rFonts w:eastAsiaTheme="minorEastAsia" w:cstheme="minorHAnsi"/>
          <w:color w:val="000000"/>
          <w:lang w:val="en-US"/>
        </w:rPr>
        <w:t>to continue their ordinary life</w:t>
      </w:r>
      <w:r w:rsidR="0086561D">
        <w:rPr>
          <w:rFonts w:eastAsiaTheme="minorEastAsia" w:cstheme="minorHAnsi"/>
          <w:color w:val="000000"/>
          <w:lang w:val="en-US"/>
        </w:rPr>
        <w:t xml:space="preserve"> at the hospital</w:t>
      </w:r>
      <w:r w:rsidRPr="00CD2BA1">
        <w:rPr>
          <w:rFonts w:eastAsiaTheme="minorEastAsia" w:cstheme="minorHAnsi"/>
          <w:color w:val="000000"/>
          <w:lang w:val="en-US"/>
        </w:rPr>
        <w:t xml:space="preserve">, avoiding the removal of the devices except during bathing. Bathing times and physiotherapy sessions </w:t>
      </w:r>
      <w:proofErr w:type="gramStart"/>
      <w:r w:rsidRPr="00CD2BA1">
        <w:rPr>
          <w:rFonts w:eastAsiaTheme="minorEastAsia" w:cstheme="minorHAnsi"/>
          <w:color w:val="000000"/>
          <w:lang w:val="en-US"/>
        </w:rPr>
        <w:t>are tracked</w:t>
      </w:r>
      <w:proofErr w:type="gramEnd"/>
      <w:r w:rsidRPr="00CD2BA1">
        <w:rPr>
          <w:rFonts w:eastAsiaTheme="minorEastAsia" w:cstheme="minorHAnsi"/>
          <w:color w:val="000000"/>
          <w:lang w:val="en-US"/>
        </w:rPr>
        <w:t xml:space="preserve">. </w:t>
      </w:r>
    </w:p>
    <w:p w14:paraId="0FB11141" w14:textId="77777777" w:rsidR="00CD2BA1" w:rsidRPr="00CD2BA1" w:rsidRDefault="00CD2BA1" w:rsidP="009F2846"/>
    <w:p w14:paraId="16EFAC7A" w14:textId="08585618" w:rsidR="00CD2BA1" w:rsidRPr="00CD2BA1" w:rsidRDefault="00CD2BA1" w:rsidP="00050334">
      <w:pPr>
        <w:pStyle w:val="Heading1"/>
      </w:pPr>
      <w:bookmarkStart w:id="19" w:name="_Toc127117175"/>
      <w:r w:rsidRPr="00CD2BA1">
        <w:t>Body Representation</w:t>
      </w:r>
      <w:r w:rsidR="00550965">
        <w:t>s</w:t>
      </w:r>
      <w:bookmarkEnd w:id="19"/>
    </w:p>
    <w:p w14:paraId="03B89133" w14:textId="77777777" w:rsidR="00CD2BA1" w:rsidRPr="00CD2BA1" w:rsidRDefault="00CD2BA1" w:rsidP="00050334">
      <w:pPr>
        <w:pStyle w:val="Heading2"/>
        <w:rPr>
          <w:rFonts w:eastAsiaTheme="minorEastAsia"/>
        </w:rPr>
      </w:pPr>
      <w:bookmarkStart w:id="20" w:name="_Toc127117176"/>
      <w:r w:rsidRPr="00CD2BA1">
        <w:rPr>
          <w:rFonts w:eastAsiaTheme="minorEastAsia"/>
        </w:rPr>
        <w:t>FLUFF test</w:t>
      </w:r>
      <w:bookmarkEnd w:id="20"/>
    </w:p>
    <w:p w14:paraId="5AA712F0" w14:textId="2424C3EC" w:rsidR="00CD2BA1" w:rsidRPr="00CD2BA1" w:rsidRDefault="00CD2BA1" w:rsidP="00CD2BA1">
      <w:pPr>
        <w:jc w:val="both"/>
        <w:rPr>
          <w:rFonts w:eastAsiaTheme="minorEastAsia"/>
        </w:rPr>
      </w:pPr>
      <w:r w:rsidRPr="00CD2BA1">
        <w:rPr>
          <w:rFonts w:eastAsiaTheme="minorEastAsia"/>
        </w:rPr>
        <w:t>Body neglect is evaluated via the FLUFF test</w:t>
      </w:r>
      <w:r w:rsidR="00FF3787">
        <w:rPr>
          <w:rFonts w:eastAsiaTheme="minorEastAsia"/>
        </w:rPr>
        <w:t xml:space="preserve"> </w:t>
      </w:r>
      <w:r w:rsidR="00FF3787">
        <w:rPr>
          <w:rFonts w:eastAsiaTheme="minorEastAsia"/>
        </w:rPr>
        <w:fldChar w:fldCharType="begin" w:fldLock="1"/>
      </w:r>
      <w:r w:rsidR="00D90683">
        <w:rPr>
          <w:rFonts w:eastAsiaTheme="minorEastAsia"/>
        </w:rPr>
        <w:instrText>ADDIN CSL_CITATION {"citationItems":[{"id":"ITEM-1","itemData":{"DOI":"10.1080/09602010042000132","ISBN":"0960-2011","ISSN":"09602011","abstract":"In clinical settings, relatively little attention has been paid to the personal domain in neglect syndrome. This is in contrast to the important role that this aspect can play in rehabilitation training for patients who show neglect syndrome. We propose a simple task, the Fluff Test, which consists of an own body exploration with one's eyes closed. Analyses of 27 brain-damaged patients, 11 left braindamaged patients, and a group of 38 control subjects provide evidence that the Fluff Test can be used to assess deficits of body representation in neglect syndrome. This task has high test-150;retest reliability and is intended to compensate for the lack of measures evaluating patients' defective processing of one side of the body.","author":[{"dropping-particle":"","family":"Cocchini","given":"G.","non-dropping-particle":"","parse-names":false,"suffix":""},{"dropping-particle":"","family":"Beschin","given":"N.","non-dropping-particle":"","parse-names":false,"suffix":""},{"dropping-particle":"","family":"Jehkonen","given":"M.","non-dropping-particle":"","parse-names":false,"suffix":""}],"container-title":"Neuropsychological Rehabilitation","id":"ITEM-1","issued":{"date-parts":[["2001"]]},"title":"The Fluff Test: A simple task to assess body representation neglect","type":"article-journal"},"uris":["http://www.mendeley.com/documents/?uuid=e9713d15-d10f-3acf-803b-27f0595f961b"]}],"mendeley":{"formattedCitation":"[17]","plainTextFormattedCitation":"[17]","previouslyFormattedCitation":"[17]"},"properties":{"noteIndex":0},"schema":"https://github.com/citation-style-language/schema/raw/master/csl-citation.json"}</w:instrText>
      </w:r>
      <w:r w:rsidR="00FF3787">
        <w:rPr>
          <w:rFonts w:eastAsiaTheme="minorEastAsia"/>
        </w:rPr>
        <w:fldChar w:fldCharType="separate"/>
      </w:r>
      <w:r w:rsidR="00D90683" w:rsidRPr="00D90683">
        <w:rPr>
          <w:rFonts w:eastAsiaTheme="minorEastAsia"/>
          <w:noProof/>
        </w:rPr>
        <w:t>[17]</w:t>
      </w:r>
      <w:r w:rsidR="00FF3787">
        <w:rPr>
          <w:rFonts w:eastAsiaTheme="minorEastAsia"/>
        </w:rPr>
        <w:fldChar w:fldCharType="end"/>
      </w:r>
      <w:r w:rsidRPr="00CD2BA1">
        <w:rPr>
          <w:rFonts w:eastAsiaTheme="minorEastAsia"/>
        </w:rPr>
        <w:t>.</w:t>
      </w:r>
    </w:p>
    <w:p w14:paraId="568E70FB" w14:textId="54944A9C" w:rsidR="00CD2BA1" w:rsidRPr="00CD2BA1" w:rsidRDefault="00CD2BA1" w:rsidP="00CD2BA1">
      <w:pPr>
        <w:jc w:val="both"/>
        <w:rPr>
          <w:rFonts w:eastAsiaTheme="minorEastAsia"/>
        </w:rPr>
      </w:pPr>
      <w:r w:rsidRPr="00CD2BA1">
        <w:rPr>
          <w:rFonts w:eastAsiaTheme="minorEastAsia"/>
        </w:rPr>
        <w:t xml:space="preserve">For the administration of this test, the patient </w:t>
      </w:r>
      <w:proofErr w:type="gramStart"/>
      <w:r w:rsidRPr="00CD2BA1">
        <w:rPr>
          <w:rFonts w:eastAsiaTheme="minorEastAsia"/>
        </w:rPr>
        <w:t>is blindfolded</w:t>
      </w:r>
      <w:proofErr w:type="gramEnd"/>
      <w:r w:rsidRPr="00CD2BA1">
        <w:rPr>
          <w:rFonts w:eastAsiaTheme="minorEastAsia"/>
        </w:rPr>
        <w:t xml:space="preserve"> while the experimenter applies some targets (felt pads) on her/his body (on clothes or on a surgical gown). The patient </w:t>
      </w:r>
      <w:proofErr w:type="gramStart"/>
      <w:r w:rsidRPr="00CD2BA1">
        <w:rPr>
          <w:rFonts w:eastAsiaTheme="minorEastAsia"/>
        </w:rPr>
        <w:t>is then asked</w:t>
      </w:r>
      <w:proofErr w:type="gramEnd"/>
      <w:r w:rsidRPr="00CD2BA1">
        <w:rPr>
          <w:rFonts w:eastAsiaTheme="minorEastAsia"/>
        </w:rPr>
        <w:t xml:space="preserve"> to explore the body using the less affected upper limb in order to find as many targets as possible. To prevent patient from bending,</w:t>
      </w:r>
      <w:r w:rsidR="00FF3787">
        <w:rPr>
          <w:rFonts w:eastAsiaTheme="minorEastAsia"/>
        </w:rPr>
        <w:t xml:space="preserve"> we adapted the original protocol </w:t>
      </w:r>
      <w:r w:rsidR="00FF3787">
        <w:rPr>
          <w:rFonts w:eastAsiaTheme="minorEastAsia"/>
        </w:rPr>
        <w:fldChar w:fldCharType="begin" w:fldLock="1"/>
      </w:r>
      <w:r w:rsidR="00D90683">
        <w:rPr>
          <w:rFonts w:eastAsiaTheme="minorEastAsia"/>
        </w:rPr>
        <w:instrText>ADDIN CSL_CITATION {"citationItems":[{"id":"ITEM-1","itemData":{"DOI":"10.1080/09602010042000132","ISBN":"0960-2011","ISSN":"09602011","abstract":"In clinical settings, relatively little attention has been paid to the personal domain in neglect syndrome. This is in contrast to the important role that this aspect can play in rehabilitation training for patients who show neglect syndrome. We propose a simple task, the Fluff Test, which consists of an own body exploration with one's eyes closed. Analyses of 27 brain-damaged patients, 11 left braindamaged patients, and a group of 38 control subjects provide evidence that the Fluff Test can be used to assess deficits of body representation in neglect syndrome. This task has high test-150;retest reliability and is intended to compensate for the lack of measures evaluating patients' defective processing of one side of the body.","author":[{"dropping-particle":"","family":"Cocchini","given":"G.","non-dropping-particle":"","parse-names":false,"suffix":""},{"dropping-particle":"","family":"Beschin","given":"N.","non-dropping-particle":"","parse-names":false,"suffix":""},{"dropping-particle":"","family":"Jehkonen","given":"M.","non-dropping-particle":"","parse-names":false,"suffix":""}],"container-title":"Neuropsychological Rehabilitation","id":"ITEM-1","issued":{"date-parts":[["2001"]]},"title":"The Fluff Test: A simple task to assess body representation neglect","type":"article-journal"},"uris":["http://www.mendeley.com/documents/?uuid=e9713d15-d10f-3acf-803b-27f0595f961b"]}],"mendeley":{"formattedCitation":"[17]","plainTextFormattedCitation":"[17]","previouslyFormattedCitation":"[17]"},"properties":{"noteIndex":0},"schema":"https://github.com/citation-style-language/schema/raw/master/csl-citation.json"}</w:instrText>
      </w:r>
      <w:r w:rsidR="00FF3787">
        <w:rPr>
          <w:rFonts w:eastAsiaTheme="minorEastAsia"/>
        </w:rPr>
        <w:fldChar w:fldCharType="separate"/>
      </w:r>
      <w:r w:rsidR="00D90683" w:rsidRPr="00D90683">
        <w:rPr>
          <w:rFonts w:eastAsiaTheme="minorEastAsia"/>
          <w:noProof/>
        </w:rPr>
        <w:t>[17]</w:t>
      </w:r>
      <w:r w:rsidR="00FF3787">
        <w:rPr>
          <w:rFonts w:eastAsiaTheme="minorEastAsia"/>
        </w:rPr>
        <w:fldChar w:fldCharType="end"/>
      </w:r>
      <w:r w:rsidR="00FF3787">
        <w:rPr>
          <w:rFonts w:eastAsiaTheme="minorEastAsia"/>
        </w:rPr>
        <w:t xml:space="preserve"> by excluding </w:t>
      </w:r>
      <w:r w:rsidR="00FF3787" w:rsidRPr="00CD2BA1">
        <w:rPr>
          <w:rFonts w:eastAsiaTheme="minorEastAsia"/>
        </w:rPr>
        <w:t>6 targets for the lower</w:t>
      </w:r>
      <w:r w:rsidR="00FF3787">
        <w:rPr>
          <w:rFonts w:eastAsiaTheme="minorEastAsia"/>
        </w:rPr>
        <w:t xml:space="preserve"> legs (below the knees), therefore</w:t>
      </w:r>
      <w:r w:rsidRPr="00CD2BA1">
        <w:rPr>
          <w:rFonts w:eastAsiaTheme="minorEastAsia"/>
        </w:rPr>
        <w:t xml:space="preserve"> the total number of targets applied is</w:t>
      </w:r>
      <w:r w:rsidR="00FF3787">
        <w:rPr>
          <w:rFonts w:eastAsiaTheme="minorEastAsia"/>
        </w:rPr>
        <w:t xml:space="preserve"> 18</w:t>
      </w:r>
      <w:r w:rsidRPr="00CD2BA1">
        <w:rPr>
          <w:rFonts w:eastAsiaTheme="minorEastAsia"/>
        </w:rPr>
        <w:t xml:space="preserve">. There are not time limitations and the total number of targets removed </w:t>
      </w:r>
      <w:proofErr w:type="gramStart"/>
      <w:r w:rsidR="00FF3787">
        <w:rPr>
          <w:rFonts w:eastAsiaTheme="minorEastAsia"/>
        </w:rPr>
        <w:t>is</w:t>
      </w:r>
      <w:r w:rsidRPr="00CD2BA1">
        <w:rPr>
          <w:rFonts w:eastAsiaTheme="minorEastAsia"/>
        </w:rPr>
        <w:t xml:space="preserve"> recorded</w:t>
      </w:r>
      <w:proofErr w:type="gramEnd"/>
      <w:r w:rsidR="00FF3787">
        <w:rPr>
          <w:rFonts w:eastAsiaTheme="minorEastAsia"/>
        </w:rPr>
        <w:t xml:space="preserve"> as well as the location on the body of the targets left</w:t>
      </w:r>
      <w:r w:rsidRPr="00CD2BA1">
        <w:rPr>
          <w:rFonts w:eastAsiaTheme="minorEastAsia"/>
        </w:rPr>
        <w:t>.</w:t>
      </w:r>
    </w:p>
    <w:p w14:paraId="31912753" w14:textId="1FE46493" w:rsidR="00CD2BA1" w:rsidRPr="00FF3787" w:rsidRDefault="00F13832" w:rsidP="002B607E">
      <w:pPr>
        <w:pStyle w:val="Heading2"/>
        <w:rPr>
          <w:rFonts w:eastAsiaTheme="minorEastAsia"/>
        </w:rPr>
      </w:pPr>
      <w:bookmarkStart w:id="21" w:name="_Toc127117177"/>
      <w:r w:rsidRPr="00FF3787">
        <w:rPr>
          <w:rFonts w:eastAsiaTheme="minorEastAsia"/>
        </w:rPr>
        <w:t xml:space="preserve">BEN (sub-items Body Neglect and </w:t>
      </w:r>
      <w:r w:rsidR="00CD2BA1" w:rsidRPr="00FF3787">
        <w:rPr>
          <w:rFonts w:eastAsiaTheme="minorEastAsia"/>
        </w:rPr>
        <w:t>Bilateral Extinction)</w:t>
      </w:r>
      <w:bookmarkEnd w:id="21"/>
    </w:p>
    <w:p w14:paraId="1E89CDA0" w14:textId="34233407" w:rsidR="00FF3787" w:rsidRDefault="00F13832" w:rsidP="00CD2BA1">
      <w:pPr>
        <w:jc w:val="both"/>
        <w:rPr>
          <w:rFonts w:eastAsiaTheme="minorEastAsia"/>
        </w:rPr>
      </w:pPr>
      <w:r w:rsidRPr="00FF3787">
        <w:rPr>
          <w:rFonts w:eastAsiaTheme="minorEastAsia"/>
        </w:rPr>
        <w:t>The sub-item</w:t>
      </w:r>
      <w:r>
        <w:rPr>
          <w:rFonts w:eastAsiaTheme="minorEastAsia"/>
        </w:rPr>
        <w:t xml:space="preserve"> </w:t>
      </w:r>
      <w:r w:rsidRPr="00F13832">
        <w:rPr>
          <w:rFonts w:eastAsiaTheme="minorEastAsia"/>
          <w:i/>
        </w:rPr>
        <w:t>Test of body neglect</w:t>
      </w:r>
      <w:r>
        <w:rPr>
          <w:rFonts w:eastAsiaTheme="minorEastAsia"/>
        </w:rPr>
        <w:t xml:space="preserve"> of the </w:t>
      </w:r>
      <w:r w:rsidR="00CD2BA1" w:rsidRPr="00CD2BA1">
        <w:rPr>
          <w:rFonts w:eastAsiaTheme="minorEastAsia"/>
        </w:rPr>
        <w:t xml:space="preserve">BEN </w:t>
      </w:r>
      <w:r>
        <w:rPr>
          <w:rFonts w:eastAsiaTheme="minorEastAsia"/>
        </w:rPr>
        <w:t>(</w:t>
      </w:r>
      <w:proofErr w:type="spellStart"/>
      <w:r w:rsidR="005F0A23">
        <w:rPr>
          <w:rFonts w:eastAsiaTheme="minorEastAsia"/>
        </w:rPr>
        <w:t>B</w:t>
      </w:r>
      <w:r>
        <w:rPr>
          <w:rFonts w:eastAsiaTheme="minorEastAsia"/>
        </w:rPr>
        <w:t>atterie</w:t>
      </w:r>
      <w:proofErr w:type="spellEnd"/>
      <w:r>
        <w:rPr>
          <w:rFonts w:eastAsiaTheme="minorEastAsia"/>
        </w:rPr>
        <w:t xml:space="preserve"> </w:t>
      </w:r>
      <w:proofErr w:type="spellStart"/>
      <w:r>
        <w:rPr>
          <w:rFonts w:eastAsiaTheme="minorEastAsia"/>
        </w:rPr>
        <w:t>d’</w:t>
      </w:r>
      <w:r w:rsidR="00D90683">
        <w:rPr>
          <w:rFonts w:eastAsiaTheme="minorEastAsia"/>
        </w:rPr>
        <w:t>E</w:t>
      </w:r>
      <w:r>
        <w:rPr>
          <w:rFonts w:eastAsiaTheme="minorEastAsia"/>
        </w:rPr>
        <w:t>valuation</w:t>
      </w:r>
      <w:proofErr w:type="spellEnd"/>
      <w:r>
        <w:rPr>
          <w:rFonts w:eastAsiaTheme="minorEastAsia"/>
        </w:rPr>
        <w:t xml:space="preserve"> de la </w:t>
      </w:r>
      <w:r w:rsidR="00D90683">
        <w:rPr>
          <w:rFonts w:eastAsiaTheme="minorEastAsia"/>
        </w:rPr>
        <w:t>N</w:t>
      </w:r>
      <w:r>
        <w:rPr>
          <w:rFonts w:eastAsiaTheme="minorEastAsia"/>
        </w:rPr>
        <w:t xml:space="preserve">egligence </w:t>
      </w:r>
      <w:proofErr w:type="spellStart"/>
      <w:r>
        <w:rPr>
          <w:rFonts w:eastAsiaTheme="minorEastAsia"/>
        </w:rPr>
        <w:t>unilatérale</w:t>
      </w:r>
      <w:proofErr w:type="spellEnd"/>
      <w:r>
        <w:rPr>
          <w:rFonts w:eastAsiaTheme="minorEastAsia"/>
        </w:rPr>
        <w:t xml:space="preserve"> du </w:t>
      </w:r>
      <w:proofErr w:type="spellStart"/>
      <w:r>
        <w:rPr>
          <w:rFonts w:eastAsiaTheme="minorEastAsia"/>
        </w:rPr>
        <w:t>Geren</w:t>
      </w:r>
      <w:proofErr w:type="spellEnd"/>
      <w:r>
        <w:rPr>
          <w:rFonts w:eastAsiaTheme="minorEastAsia"/>
        </w:rPr>
        <w:t xml:space="preserve">) </w:t>
      </w:r>
      <w:r w:rsidR="00D90683">
        <w:rPr>
          <w:rFonts w:eastAsiaTheme="minorEastAsia"/>
        </w:rPr>
        <w:fldChar w:fldCharType="begin" w:fldLock="1"/>
      </w:r>
      <w:r w:rsidR="00D90683">
        <w:rPr>
          <w:rFonts w:eastAsiaTheme="minorEastAsia"/>
        </w:rPr>
        <w:instrText>ADDIN CSL_CITATION {"citationItems":[{"id":"ITEM-1","itemData":{"ISSN":"09226028","PMID":"17119304","abstract":"Purpose: The lack of agreement regarding assessment methods is responsible for the variability in the reported rate of occurrence of unilateral neglect (UN) after stroke. In addition, dissociations have been reported between performance on traditional paper-and-pencil tests and UN in everyday life situations. Methods: In this paper, we present the validation studies of a quantitative test battery for UN, including paper-and-pencil tests, an assessment of personal neglect, extinction, and anosognosia, and a behavioural assessment, the Catherine Bergego Scale (CBS). The battery was given to healthy subjects (n=456-476) and to patients with subacute stroke, either of the right or the left hemisphere. Results: In healthy subjects, a significant effect of age, education duration and acting hand was found in several tasks. In patients with right hemisphere stroke, the most sensitive paper and pencil measure was the starting point in the cancellation task. The whole battery was more sensitive than any single test alone. An important finding was that behavioural assessment was more sensitive than any other single test. Neglect was two to four times less frequent, but also less severe and less consistent after left hemisphere stroke. Conclusion: Assessment of UN should rely on a battery of quantitative and standardised tests. Some patients may show clinically significant UN in everyday life while obtaining a normal performance on paper-and-pencil measures. This underlines the necessity to use a behavioural assessment of UN. © 2006 - IOS Press and the authors. All rights reserved.","author":[{"dropping-particle":"","family":"Azouvi","given":"Philippe","non-dropping-particle":"","parse-names":false,"suffix":""},{"dropping-particle":"","family":"Bartolomeo","given":"Paolo","non-dropping-particle":"","parse-names":false,"suffix":""},{"dropping-particle":"","family":"Beis","given":"Jean Marie","non-dropping-particle":"","parse-names":false,"suffix":""},{"dropping-particle":"","family":"Perennou","given":"Dominic","non-dropping-particle":"","parse-names":false,"suffix":""},{"dropping-particle":"","family":"Pradat-Diehl","given":"Pascale","non-dropping-particle":"","parse-names":false,"suffix":""},{"dropping-particle":"","family":"Rousseaux","given":"Marc","non-dropping-particle":"","parse-names":false,"suffix":""}],"container-title":"Restorative Neurology and Neuroscience","id":"ITEM-1","issue":"4-6","issued":{"date-parts":[["2006"]]},"page":"273-285","title":"A battery of tests for the quantitative assessment of unilateral neglect","type":"article-journal","volume":"24"},"uris":["http://www.mendeley.com/documents/?uuid=9783fac1-ab29-4ef8-ba67-bf99b2a70a69"]}],"mendeley":{"formattedCitation":"[1]","plainTextFormattedCitation":"[1]","previouslyFormattedCitation":"[1]"},"properties":{"noteIndex":0},"schema":"https://github.com/citation-style-language/schema/raw/master/csl-citation.json"}</w:instrText>
      </w:r>
      <w:r w:rsidR="00D90683">
        <w:rPr>
          <w:rFonts w:eastAsiaTheme="minorEastAsia"/>
        </w:rPr>
        <w:fldChar w:fldCharType="separate"/>
      </w:r>
      <w:r w:rsidR="00D90683" w:rsidRPr="00D90683">
        <w:rPr>
          <w:rFonts w:eastAsiaTheme="minorEastAsia"/>
          <w:noProof/>
        </w:rPr>
        <w:t>[1]</w:t>
      </w:r>
      <w:r w:rsidR="00D90683">
        <w:rPr>
          <w:rFonts w:eastAsiaTheme="minorEastAsia"/>
        </w:rPr>
        <w:fldChar w:fldCharType="end"/>
      </w:r>
      <w:r w:rsidR="00D90683">
        <w:rPr>
          <w:rFonts w:eastAsiaTheme="minorEastAsia"/>
        </w:rPr>
        <w:t xml:space="preserve"> </w:t>
      </w:r>
      <w:r w:rsidR="00CD2BA1" w:rsidRPr="00CD2BA1">
        <w:rPr>
          <w:rFonts w:eastAsiaTheme="minorEastAsia"/>
        </w:rPr>
        <w:t>includ</w:t>
      </w:r>
      <w:r w:rsidR="00FF3787">
        <w:rPr>
          <w:rFonts w:eastAsiaTheme="minorEastAsia"/>
        </w:rPr>
        <w:t>es the evaluation of</w:t>
      </w:r>
      <w:r w:rsidR="00CD2BA1" w:rsidRPr="00CD2BA1">
        <w:rPr>
          <w:rFonts w:eastAsiaTheme="minorEastAsia"/>
        </w:rPr>
        <w:t xml:space="preserve"> spontaneous gaze and head orientation, </w:t>
      </w:r>
      <w:r w:rsidR="00FF3787">
        <w:rPr>
          <w:rFonts w:eastAsiaTheme="minorEastAsia"/>
        </w:rPr>
        <w:t xml:space="preserve">as well as </w:t>
      </w:r>
      <w:proofErr w:type="spellStart"/>
      <w:r w:rsidR="00FF3787">
        <w:rPr>
          <w:rFonts w:eastAsiaTheme="minorEastAsia"/>
        </w:rPr>
        <w:t>hemibody</w:t>
      </w:r>
      <w:proofErr w:type="spellEnd"/>
      <w:r w:rsidR="00FF3787">
        <w:rPr>
          <w:rFonts w:eastAsiaTheme="minorEastAsia"/>
        </w:rPr>
        <w:t xml:space="preserve"> neglect.</w:t>
      </w:r>
    </w:p>
    <w:p w14:paraId="6D708C66" w14:textId="039D946C" w:rsidR="00FF3787" w:rsidRDefault="00FF3787" w:rsidP="00CD2BA1">
      <w:pPr>
        <w:jc w:val="both"/>
        <w:rPr>
          <w:rFonts w:eastAsiaTheme="minorEastAsia"/>
        </w:rPr>
      </w:pPr>
      <w:r>
        <w:rPr>
          <w:rFonts w:eastAsiaTheme="minorEastAsia"/>
        </w:rPr>
        <w:t xml:space="preserve">The sub-item </w:t>
      </w:r>
      <w:r>
        <w:rPr>
          <w:rFonts w:eastAsiaTheme="minorEastAsia"/>
          <w:i/>
        </w:rPr>
        <w:t xml:space="preserve">Bilateral </w:t>
      </w:r>
      <w:r w:rsidRPr="00FF3787">
        <w:rPr>
          <w:rFonts w:eastAsiaTheme="minorEastAsia"/>
          <w:i/>
        </w:rPr>
        <w:t>extinction</w:t>
      </w:r>
      <w:r>
        <w:rPr>
          <w:rFonts w:eastAsiaTheme="minorEastAsia"/>
        </w:rPr>
        <w:t xml:space="preserve"> assesses bilateral </w:t>
      </w:r>
      <w:r w:rsidR="00CD2BA1" w:rsidRPr="00CD2BA1">
        <w:rPr>
          <w:rFonts w:eastAsiaTheme="minorEastAsia"/>
        </w:rPr>
        <w:t>visual, auditory and tactile</w:t>
      </w:r>
      <w:r>
        <w:rPr>
          <w:rFonts w:eastAsiaTheme="minorEastAsia"/>
        </w:rPr>
        <w:t xml:space="preserve"> (on the forearm and on the hand)</w:t>
      </w:r>
      <w:r w:rsidR="00CD2BA1" w:rsidRPr="00CD2BA1">
        <w:rPr>
          <w:rFonts w:eastAsiaTheme="minorEastAsia"/>
        </w:rPr>
        <w:t xml:space="preserve"> extinction</w:t>
      </w:r>
      <w:r>
        <w:rPr>
          <w:rFonts w:eastAsiaTheme="minorEastAsia"/>
        </w:rPr>
        <w:t xml:space="preserve">. </w:t>
      </w:r>
    </w:p>
    <w:p w14:paraId="289E6256" w14:textId="6C904922" w:rsidR="00CD2BA1" w:rsidRPr="00CD2BA1" w:rsidRDefault="00FF3787" w:rsidP="00CD2BA1">
      <w:pPr>
        <w:jc w:val="both"/>
        <w:rPr>
          <w:rFonts w:eastAsiaTheme="minorEastAsia"/>
        </w:rPr>
      </w:pPr>
      <w:r>
        <w:rPr>
          <w:rFonts w:eastAsiaTheme="minorEastAsia"/>
        </w:rPr>
        <w:t>Both above mentioned sub-items</w:t>
      </w:r>
      <w:r w:rsidR="00CD2BA1" w:rsidRPr="00CD2BA1">
        <w:rPr>
          <w:rFonts w:eastAsiaTheme="minorEastAsia"/>
        </w:rPr>
        <w:t xml:space="preserve"> are administered following the procedure described in the BEN protocol</w:t>
      </w:r>
      <w:r>
        <w:rPr>
          <w:rFonts w:eastAsiaTheme="minorEastAsia"/>
        </w:rPr>
        <w:t xml:space="preserve"> </w:t>
      </w:r>
      <w:r>
        <w:rPr>
          <w:rFonts w:eastAsiaTheme="minorEastAsia"/>
        </w:rPr>
        <w:fldChar w:fldCharType="begin" w:fldLock="1"/>
      </w:r>
      <w:r w:rsidR="00D90683">
        <w:rPr>
          <w:rFonts w:eastAsiaTheme="minorEastAsia"/>
        </w:rPr>
        <w:instrText>ADDIN CSL_CITATION {"citationItems":[{"id":"ITEM-1","itemData":{"ISSN":"09226028","PMID":"17119304","abstract":"Purpose: The lack of agreement regarding assessment methods is responsible for the variability in the reported rate of occurrence of unilateral neglect (UN) after stroke. In addition, dissociations have been reported between performance on traditional paper-and-pencil tests and UN in everyday life situations. Methods: In this paper, we present the validation studies of a quantitative test battery for UN, including paper-and-pencil tests, an assessment of personal neglect, extinction, and anosognosia, and a behavioural assessment, the Catherine Bergego Scale (CBS). The battery was given to healthy subjects (n=456-476) and to patients with subacute stroke, either of the right or the left hemisphere. Results: In healthy subjects, a significant effect of age, education duration and acting hand was found in several tasks. In patients with right hemisphere stroke, the most sensitive paper and pencil measure was the starting point in the cancellation task. The whole battery was more sensitive than any single test alone. An important finding was that behavioural assessment was more sensitive than any other single test. Neglect was two to four times less frequent, but also less severe and less consistent after left hemisphere stroke. Conclusion: Assessment of UN should rely on a battery of quantitative and standardised tests. Some patients may show clinically significant UN in everyday life while obtaining a normal performance on paper-and-pencil measures. This underlines the necessity to use a behavioural assessment of UN. © 2006 - IOS Press and the authors. All rights reserved.","author":[{"dropping-particle":"","family":"Azouvi","given":"Philippe","non-dropping-particle":"","parse-names":false,"suffix":""},{"dropping-particle":"","family":"Bartolomeo","given":"Paolo","non-dropping-particle":"","parse-names":false,"suffix":""},{"dropping-particle":"","family":"Beis","given":"Jean Marie","non-dropping-particle":"","parse-names":false,"suffix":""},{"dropping-particle":"","family":"Perennou","given":"Dominic","non-dropping-particle":"","parse-names":false,"suffix":""},{"dropping-particle":"","family":"Pradat-Diehl","given":"Pascale","non-dropping-particle":"","parse-names":false,"suffix":""},{"dropping-particle":"","family":"Rousseaux","given":"Marc","non-dropping-particle":"","parse-names":false,"suffix":""}],"container-title":"Restorative Neurology and Neuroscience","id":"ITEM-1","issue":"4-6","issued":{"date-parts":[["2006"]]},"page":"273-285","title":"A battery of tests for the quantitative assessment of unilateral neglect","type":"article-journal","volume":"24"},"uris":["http://www.mendeley.com/documents/?uuid=9783fac1-ab29-4ef8-ba67-bf99b2a70a69"]}],"mendeley":{"formattedCitation":"[1]","plainTextFormattedCitation":"[1]","previouslyFormattedCitation":"[1]"},"properties":{"noteIndex":0},"schema":"https://github.com/citation-style-language/schema/raw/master/csl-citation.json"}</w:instrText>
      </w:r>
      <w:r>
        <w:rPr>
          <w:rFonts w:eastAsiaTheme="minorEastAsia"/>
        </w:rPr>
        <w:fldChar w:fldCharType="separate"/>
      </w:r>
      <w:r w:rsidR="0061137E" w:rsidRPr="0061137E">
        <w:rPr>
          <w:rFonts w:eastAsiaTheme="minorEastAsia"/>
          <w:noProof/>
        </w:rPr>
        <w:t>[1]</w:t>
      </w:r>
      <w:r>
        <w:rPr>
          <w:rFonts w:eastAsiaTheme="minorEastAsia"/>
        </w:rPr>
        <w:fldChar w:fldCharType="end"/>
      </w:r>
      <w:r w:rsidR="00CD2BA1" w:rsidRPr="00CD2BA1">
        <w:rPr>
          <w:rFonts w:eastAsiaTheme="minorEastAsia"/>
        </w:rPr>
        <w:t xml:space="preserve">. </w:t>
      </w:r>
    </w:p>
    <w:p w14:paraId="5F2F4625" w14:textId="77777777" w:rsidR="00CD2BA1" w:rsidRPr="00CD2BA1" w:rsidRDefault="00CD2BA1" w:rsidP="00CD2BA1">
      <w:pPr>
        <w:jc w:val="both"/>
        <w:rPr>
          <w:rFonts w:eastAsiaTheme="minorEastAsia"/>
        </w:rPr>
      </w:pPr>
    </w:p>
    <w:p w14:paraId="33A2EF88" w14:textId="37628F9A" w:rsidR="00CD2BA1" w:rsidRPr="00CD2BA1" w:rsidRDefault="00D90683" w:rsidP="00050334">
      <w:pPr>
        <w:pStyle w:val="Heading1"/>
      </w:pPr>
      <w:bookmarkStart w:id="22" w:name="_Toc127117178"/>
      <w:r>
        <w:t>Neuropsychological evaluations</w:t>
      </w:r>
      <w:bookmarkEnd w:id="22"/>
    </w:p>
    <w:p w14:paraId="0CCBF213" w14:textId="117FD8E8" w:rsidR="00CD2BA1" w:rsidRPr="00CD2BA1" w:rsidRDefault="00CD2BA1" w:rsidP="00CD2BA1">
      <w:pPr>
        <w:jc w:val="both"/>
        <w:rPr>
          <w:rFonts w:eastAsiaTheme="minorEastAsia"/>
        </w:rPr>
      </w:pPr>
      <w:r w:rsidRPr="00CD2BA1">
        <w:rPr>
          <w:rFonts w:eastAsiaTheme="minorEastAsia"/>
        </w:rPr>
        <w:t>Cognitive functions</w:t>
      </w:r>
      <w:r w:rsidR="00D90683">
        <w:rPr>
          <w:rFonts w:eastAsiaTheme="minorEastAsia"/>
        </w:rPr>
        <w:t>, anxiety and depression</w:t>
      </w:r>
      <w:r w:rsidRPr="00CD2BA1">
        <w:rPr>
          <w:rFonts w:eastAsiaTheme="minorEastAsia"/>
        </w:rPr>
        <w:t xml:space="preserve"> </w:t>
      </w:r>
      <w:proofErr w:type="gramStart"/>
      <w:r w:rsidRPr="00CD2BA1">
        <w:rPr>
          <w:rFonts w:eastAsiaTheme="minorEastAsia"/>
        </w:rPr>
        <w:t>are evaluated</w:t>
      </w:r>
      <w:proofErr w:type="gramEnd"/>
      <w:r w:rsidRPr="00CD2BA1">
        <w:rPr>
          <w:rFonts w:eastAsiaTheme="minorEastAsia"/>
        </w:rPr>
        <w:t xml:space="preserve"> via the set of neuropsychological</w:t>
      </w:r>
      <w:r w:rsidR="00D90683">
        <w:rPr>
          <w:rFonts w:eastAsiaTheme="minorEastAsia"/>
        </w:rPr>
        <w:t xml:space="preserve"> and psychological</w:t>
      </w:r>
      <w:r w:rsidRPr="00CD2BA1">
        <w:rPr>
          <w:rFonts w:eastAsiaTheme="minorEastAsia"/>
        </w:rPr>
        <w:t xml:space="preserve"> tests described below. These are standard tests used in research and/or used in routine practice.</w:t>
      </w:r>
    </w:p>
    <w:p w14:paraId="07128930" w14:textId="2CEE0915" w:rsidR="00CD2BA1" w:rsidRPr="00CD2BA1" w:rsidRDefault="00CD2BA1" w:rsidP="00050334">
      <w:pPr>
        <w:pStyle w:val="Heading2"/>
        <w:rPr>
          <w:rFonts w:eastAsiaTheme="minorEastAsia"/>
        </w:rPr>
      </w:pPr>
      <w:bookmarkStart w:id="23" w:name="_Toc127117179"/>
      <w:r w:rsidRPr="00CD2BA1">
        <w:rPr>
          <w:rFonts w:eastAsiaTheme="minorEastAsia"/>
        </w:rPr>
        <w:t>Montreal Cognitive Assessment (</w:t>
      </w:r>
      <w:proofErr w:type="spellStart"/>
      <w:r w:rsidRPr="00CD2BA1">
        <w:rPr>
          <w:rFonts w:eastAsiaTheme="minorEastAsia"/>
        </w:rPr>
        <w:t>MoCA</w:t>
      </w:r>
      <w:proofErr w:type="spellEnd"/>
      <w:r w:rsidRPr="00CD2BA1">
        <w:rPr>
          <w:rFonts w:eastAsiaTheme="minorEastAsia"/>
        </w:rPr>
        <w:t>)</w:t>
      </w:r>
      <w:bookmarkEnd w:id="23"/>
    </w:p>
    <w:p w14:paraId="6D25B872" w14:textId="0CDA8B4B" w:rsidR="00CD2BA1" w:rsidRPr="00CD2BA1" w:rsidRDefault="00492F90" w:rsidP="00CD2BA1">
      <w:pPr>
        <w:jc w:val="both"/>
        <w:rPr>
          <w:rFonts w:eastAsiaTheme="minorEastAsia"/>
        </w:rPr>
      </w:pPr>
      <w:r>
        <w:rPr>
          <w:rFonts w:eastAsiaTheme="minorEastAsia"/>
        </w:rPr>
        <w:t xml:space="preserve">The </w:t>
      </w:r>
      <w:proofErr w:type="spellStart"/>
      <w:r>
        <w:rPr>
          <w:rFonts w:eastAsiaTheme="minorEastAsia"/>
        </w:rPr>
        <w:t>MoCA</w:t>
      </w:r>
      <w:proofErr w:type="spellEnd"/>
      <w:r w:rsidR="00CD2BA1" w:rsidRPr="00CD2BA1">
        <w:rPr>
          <w:rFonts w:eastAsiaTheme="minorEastAsia"/>
        </w:rPr>
        <w:t xml:space="preserve"> is used to evaluate </w:t>
      </w:r>
      <w:r w:rsidR="00977CF2">
        <w:rPr>
          <w:rFonts w:eastAsiaTheme="minorEastAsia"/>
        </w:rPr>
        <w:t>multiple</w:t>
      </w:r>
      <w:r w:rsidR="00977CF2" w:rsidRPr="00CD2BA1">
        <w:rPr>
          <w:rFonts w:eastAsiaTheme="minorEastAsia"/>
        </w:rPr>
        <w:t xml:space="preserve"> </w:t>
      </w:r>
      <w:r w:rsidR="00CD2BA1" w:rsidRPr="00CD2BA1">
        <w:rPr>
          <w:rFonts w:eastAsiaTheme="minorEastAsia"/>
        </w:rPr>
        <w:t>cogniti</w:t>
      </w:r>
      <w:r w:rsidR="00977CF2">
        <w:rPr>
          <w:rFonts w:eastAsiaTheme="minorEastAsia"/>
        </w:rPr>
        <w:t>ve domains (</w:t>
      </w:r>
      <w:proofErr w:type="spellStart"/>
      <w:r w:rsidR="00977CF2">
        <w:rPr>
          <w:rFonts w:eastAsiaTheme="minorEastAsia"/>
        </w:rPr>
        <w:t>visuo</w:t>
      </w:r>
      <w:proofErr w:type="spellEnd"/>
      <w:r w:rsidR="00977CF2">
        <w:rPr>
          <w:rFonts w:eastAsiaTheme="minorEastAsia"/>
        </w:rPr>
        <w:t>-spatial and executive functions, naming, memory, attention, language, abstraction, and orientation)</w:t>
      </w:r>
      <w:r>
        <w:rPr>
          <w:rFonts w:eastAsiaTheme="minorEastAsia"/>
        </w:rPr>
        <w:t xml:space="preserve"> </w:t>
      </w:r>
      <w:r>
        <w:rPr>
          <w:rFonts w:eastAsiaTheme="minorEastAsia"/>
        </w:rPr>
        <w:fldChar w:fldCharType="begin" w:fldLock="1"/>
      </w:r>
      <w:r w:rsidR="00D90683">
        <w:rPr>
          <w:rFonts w:eastAsiaTheme="minorEastAsia"/>
        </w:rPr>
        <w:instrText>ADDIN CSL_CITATION {"citationItems":[{"id":"ITEM-1","itemData":{"DOI":"10.1111/j.1532-5415.2005.53221.x","ISSN":"00028614","author":[{"dropping-particle":"","family":"Nasreddine","given":"Ziad S.","non-dropping-particle":"","parse-names":false,"suffix":""},{"dropping-particle":"","family":"Phillips","given":"Natalie A.","non-dropping-particle":"","parse-names":false,"suffix":""},{"dropping-particle":"","family":"BÃ©dirian","given":"ValÃ©rie","non-dropping-particle":"","parse-names":false,"suffix":""},{"dropping-particle":"","family":"Charbonneau","given":"Simon","non-dropping-particle":"","parse-names":false,"suffix":""},{"dropping-particle":"","family":"Whitehead","given":"Victor","non-dropping-particle":"","parse-names":false,"suffix":""},{"dropping-particle":"","family":"Collin","given":"Isabelle","non-dropping-particle":"","parse-names":false,"suffix":""},{"dropping-particle":"","family":"Cummings","given":"Jeffrey L.","non-dropping-particle":"","parse-names":false,"suffix":""},{"dropping-particle":"","family":"Chertkow","given":"Howard","non-dropping-particle":"","parse-names":false,"suffix":""}],"container-title":"Journal of the American Geriatrics Society","id":"ITEM-1","issue":"4","issued":{"date-parts":[["2005","4"]]},"page":"695-699","title":"The Montreal Cognitive Assessment, MoCA: A Brief Screening Tool For Mild Cognitive Impairment","type":"article-journal","volume":"53"},"uris":["http://www.mendeley.com/documents/?uuid=12955006-ffdb-406a-a05b-208b72e19723"]}],"mendeley":{"formattedCitation":"[18]","plainTextFormattedCitation":"[18]","previouslyFormattedCitation":"[18]"},"properties":{"noteIndex":0},"schema":"https://github.com/citation-style-language/schema/raw/master/csl-citation.json"}</w:instrText>
      </w:r>
      <w:r>
        <w:rPr>
          <w:rFonts w:eastAsiaTheme="minorEastAsia"/>
        </w:rPr>
        <w:fldChar w:fldCharType="separate"/>
      </w:r>
      <w:r w:rsidR="00D90683" w:rsidRPr="00D90683">
        <w:rPr>
          <w:rFonts w:eastAsiaTheme="minorEastAsia"/>
          <w:noProof/>
        </w:rPr>
        <w:t>[18]</w:t>
      </w:r>
      <w:r>
        <w:rPr>
          <w:rFonts w:eastAsiaTheme="minorEastAsia"/>
        </w:rPr>
        <w:fldChar w:fldCharType="end"/>
      </w:r>
      <w:r w:rsidR="00CD2BA1" w:rsidRPr="00CD2BA1">
        <w:rPr>
          <w:rFonts w:eastAsiaTheme="minorEastAsia"/>
        </w:rPr>
        <w:t xml:space="preserve">. Parallel versions of this test </w:t>
      </w:r>
      <w:proofErr w:type="gramStart"/>
      <w:r w:rsidR="00CD2BA1" w:rsidRPr="00CD2BA1">
        <w:rPr>
          <w:rFonts w:eastAsiaTheme="minorEastAsia"/>
        </w:rPr>
        <w:t>are administered</w:t>
      </w:r>
      <w:proofErr w:type="gramEnd"/>
      <w:r w:rsidR="00CD2BA1" w:rsidRPr="00CD2BA1">
        <w:rPr>
          <w:rFonts w:eastAsiaTheme="minorEastAsia"/>
        </w:rPr>
        <w:t xml:space="preserve"> at </w:t>
      </w:r>
      <w:r>
        <w:rPr>
          <w:rFonts w:eastAsiaTheme="minorEastAsia"/>
        </w:rPr>
        <w:t xml:space="preserve">each study </w:t>
      </w:r>
      <w:proofErr w:type="spellStart"/>
      <w:r>
        <w:rPr>
          <w:rFonts w:eastAsiaTheme="minorEastAsia"/>
        </w:rPr>
        <w:t>timepoint</w:t>
      </w:r>
      <w:proofErr w:type="spellEnd"/>
      <w:r w:rsidR="00CD2BA1" w:rsidRPr="00CD2BA1">
        <w:rPr>
          <w:rFonts w:eastAsiaTheme="minorEastAsia"/>
        </w:rPr>
        <w:t xml:space="preserve"> to decrease possible learning effects. </w:t>
      </w:r>
    </w:p>
    <w:p w14:paraId="5B21EE97" w14:textId="77777777" w:rsidR="00CD2BA1" w:rsidRPr="00CD2BA1" w:rsidRDefault="00CD2BA1" w:rsidP="00050334">
      <w:pPr>
        <w:pStyle w:val="Heading2"/>
        <w:rPr>
          <w:rFonts w:eastAsiaTheme="minorEastAsia"/>
        </w:rPr>
      </w:pPr>
      <w:bookmarkStart w:id="24" w:name="_Toc127117180"/>
      <w:r w:rsidRPr="00CD2BA1">
        <w:rPr>
          <w:rFonts w:eastAsiaTheme="minorEastAsia"/>
        </w:rPr>
        <w:t>Apples Cancellation test</w:t>
      </w:r>
      <w:bookmarkEnd w:id="24"/>
    </w:p>
    <w:p w14:paraId="3FCAF664" w14:textId="4ECBB979" w:rsidR="00CD2BA1" w:rsidRPr="00CD2BA1" w:rsidRDefault="00CD2BA1" w:rsidP="00CD2BA1">
      <w:pPr>
        <w:jc w:val="both"/>
        <w:rPr>
          <w:rFonts w:eastAsiaTheme="minorEastAsia" w:cs="Times New Roman (Corpo CS)"/>
        </w:rPr>
      </w:pPr>
      <w:r w:rsidRPr="00CD2BA1">
        <w:rPr>
          <w:rFonts w:eastAsiaTheme="minorEastAsia"/>
        </w:rPr>
        <w:t xml:space="preserve">The Apples Cancellation Test is administered to evaluate both egocentric and </w:t>
      </w:r>
      <w:proofErr w:type="spellStart"/>
      <w:r w:rsidRPr="00CD2BA1">
        <w:rPr>
          <w:rFonts w:eastAsiaTheme="minorEastAsia" w:cs="Times New Roman (Corpo CS)"/>
        </w:rPr>
        <w:t>allocentric</w:t>
      </w:r>
      <w:proofErr w:type="spellEnd"/>
      <w:r w:rsidRPr="00CD2BA1">
        <w:rPr>
          <w:rFonts w:eastAsiaTheme="minorEastAsia" w:cs="Times New Roman (Corpo CS)"/>
        </w:rPr>
        <w:t xml:space="preserve"> forms of visual </w:t>
      </w:r>
      <w:proofErr w:type="spellStart"/>
      <w:r w:rsidR="00435B3F">
        <w:rPr>
          <w:rFonts w:eastAsiaTheme="minorEastAsia" w:cs="Times New Roman (Corpo CS)"/>
        </w:rPr>
        <w:t>hemi</w:t>
      </w:r>
      <w:r w:rsidRPr="00CD2BA1">
        <w:rPr>
          <w:rFonts w:eastAsiaTheme="minorEastAsia" w:cs="Times New Roman (Corpo CS)"/>
        </w:rPr>
        <w:t>neglect</w:t>
      </w:r>
      <w:proofErr w:type="spellEnd"/>
      <w:r w:rsidR="00492F90">
        <w:rPr>
          <w:rFonts w:eastAsiaTheme="minorEastAsia" w:cs="Times New Roman (Corpo CS)"/>
        </w:rPr>
        <w:t xml:space="preserve"> </w:t>
      </w:r>
      <w:r w:rsidR="00492F90">
        <w:rPr>
          <w:rFonts w:eastAsiaTheme="minorEastAsia" w:cs="Times New Roman (Corpo CS)"/>
        </w:rPr>
        <w:fldChar w:fldCharType="begin" w:fldLock="1"/>
      </w:r>
      <w:r w:rsidR="00D90683">
        <w:rPr>
          <w:rFonts w:eastAsiaTheme="minorEastAsia" w:cs="Times New Roman (Corpo CS)"/>
        </w:rPr>
        <w:instrText>ADDIN CSL_CITATION {"citationItems":[{"id":"ITEM-1","itemData":{"DOI":"10.1037/a0023501","ISSN":"08944105","PMID":"21574718","abstract":"Objective: We report data on the validation and functional correlates of Apples Test, which attempts to differentiate between different forms of unilateral neglect. Method: Study 1 presents data from 25 participants with chronic brain lesions who completed the Apples Test and another standard measure of neglect (Star Cancellation). The patients' performance relative to 86 controls was assessed and their relative performance across the two tests compared. Study 2 recruited 115 acute hospital stroke patients who completed the Apples Test as part of the Birmingham University Cognitive Screen procedure. We assessed the relations between the different forms of neglect. Study 3 examined neglect type (as measured by the Apples Test) among the acute stroke group in relation to their activities of daily living abilities and affect. Results: In Study 1 Apples Test scores correlated with Star Cancellation performance, while also differentiating between neglect across the page and neglect of parts of objects. Study 2 confirmed the dissociation from Study 1. \" Pure\" forms of each type of neglect were equally prevalent after right and left hemisphere lesions, while the presence of both deficits was associated with right hemisphere damage. Study 3 showed that each form of neglect also correlated with other measures of cognition. When compared with pure page-based neglect, object-centered neglect was associated with a lower Barthel score (p &lt; .001), while patients with both forms of neglect had higher level of depression (p &lt; .001) than those with the pure forms. Conclusions: We conclude that the Apples test provides a clinically applicable measure of different forms of neglect. In addition it is a useful predictor of functional outcome. We discuss the nature of the two forms of neglect diagnosed by the test and the functional implications. © 2011 American Psychological Association.","author":[{"dropping-particle":"","family":"Bickerton","given":"Wai Ling","non-dropping-particle":"","parse-names":false,"suffix":""},{"dropping-particle":"","family":"Samson","given":"Dana","non-dropping-particle":"","parse-names":false,"suffix":""},{"dropping-particle":"","family":"Williamson","given":"Jonathan","non-dropping-particle":"","parse-names":false,"suffix":""},{"dropping-particle":"","family":"Humphreys","given":"Glyn W.","non-dropping-particle":"","parse-names":false,"suffix":""}],"container-title":"Neuropsychology","id":"ITEM-1","issue":"5","issued":{"date-parts":[["2011"]]},"page":"567-580","title":"Separating Forms of Neglect Using the Apples Test Validation and Functional Prediction in Chronic and Acute Stroke","type":"article-journal","volume":"25"},"uris":["http://www.mendeley.com/documents/?uuid=7f5d1b7d-fd2d-450a-bb7f-ec2de3f17b0c"]},{"id":"ITEM-2","itemData":{"DOI":"10.1080/02643294.2010.519699","ISSN":"02643294","PMID":"21058077","abstract":"Insights into the functional nature and neuroanatomy of spatial attention have come from research in neglect patients but to date many conflicting results have been reported. The novelty of the current study is that we used voxel-wise analyses based on information from segmented grey and white matter tissue combined with diffusion tensor imaging to decompose neural substrates of different neglect symptoms. Allocentric neglect was associated with damage to posterior cortical regions (posterior superior temporal sulcus, angular, middle temporal and middle occipital gyri). In contrast, egocentric neglect was associated with more anterior cortical damage (middle frontal, postcentral, supramarginal, and superior temporal gyri) and damage within subcortical structures. Damage to intraparietal sulcus (IPS) and the temporo-parietal junction (TPJ) was associated with both forms of neglect. Importantly, we showed that both disorders were associated with white matter lesions suggesting damage within long association and projection pathways such as the superior longitudinal, superior fronto-occipital, inferior longitudinal, and inferior fronto-occipital fascicule, thalamic radiation, and corona radiata. We conclude that distinct cortical regions control attention (a) across space (using an egocentric frame of reference) and (b) within objects (using an allocentric frame of reference), while common cortical regions (TPJ, IPS) and common white matter pathways support interactions across the different cortical regions. © 2010 Psychology Press.","author":[{"dropping-particle":"","family":"Chechlacz","given":"Magdalena","non-dropping-particle":"","parse-names":false,"suffix":""},{"dropping-particle":"","family":"Rotshtein","given":"Pia","non-dropping-particle":"","parse-names":false,"suffix":""},{"dropping-particle":"","family":"Bickerton","given":"Wai Ling","non-dropping-particle":"","parse-names":false,"suffix":""},{"dropping-particle":"","family":"Hansen","given":"Peter C.","non-dropping-particle":"","parse-names":false,"suffix":""},{"dropping-particle":"","family":"Deb","given":"Shoumitro","non-dropping-particle":"","parse-names":false,"suffix":""},{"dropping-particle":"","family":"Humphreys","given":"Glyn W.","non-dropping-particle":"","parse-names":false,"suffix":""}],"container-title":"Cognitive Neuropsychology","id":"ITEM-2","issue":"3","issued":{"date-parts":[["2010"]]},"page":"277-303","title":"Separating neural correlates of allocentric and egocentric neglect: Distinct cortical sites and common white matter disconnections","type":"article-journal","volume":"27"},"uris":["http://www.mendeley.com/documents/?uuid=f24cdb78-82d9-44fc-941a-544a98fd783f"]}],"mendeley":{"formattedCitation":"[19, 20]","plainTextFormattedCitation":"[19, 20]","previouslyFormattedCitation":"[19, 20]"},"properties":{"noteIndex":0},"schema":"https://github.com/citation-style-language/schema/raw/master/csl-citation.json"}</w:instrText>
      </w:r>
      <w:r w:rsidR="00492F90">
        <w:rPr>
          <w:rFonts w:eastAsiaTheme="minorEastAsia" w:cs="Times New Roman (Corpo CS)"/>
        </w:rPr>
        <w:fldChar w:fldCharType="separate"/>
      </w:r>
      <w:r w:rsidR="00D90683" w:rsidRPr="00D90683">
        <w:rPr>
          <w:rFonts w:eastAsiaTheme="minorEastAsia" w:cs="Times New Roman (Corpo CS)"/>
          <w:noProof/>
        </w:rPr>
        <w:t>[19, 20]</w:t>
      </w:r>
      <w:r w:rsidR="00492F90">
        <w:rPr>
          <w:rFonts w:eastAsiaTheme="minorEastAsia" w:cs="Times New Roman (Corpo CS)"/>
        </w:rPr>
        <w:fldChar w:fldCharType="end"/>
      </w:r>
      <w:r w:rsidRPr="00CD2BA1">
        <w:rPr>
          <w:rFonts w:eastAsiaTheme="minorEastAsia" w:cs="Times New Roman (Corpo CS)"/>
        </w:rPr>
        <w:t xml:space="preserve">. </w:t>
      </w:r>
      <w:r w:rsidR="006F70A7">
        <w:rPr>
          <w:rFonts w:eastAsiaTheme="minorEastAsia" w:cs="Times New Roman (Corpo CS)"/>
        </w:rPr>
        <w:t xml:space="preserve">The patient has to cross all full apples in </w:t>
      </w:r>
      <w:proofErr w:type="gramStart"/>
      <w:r w:rsidR="006F70A7">
        <w:rPr>
          <w:rFonts w:eastAsiaTheme="minorEastAsia" w:cs="Times New Roman (Corpo CS)"/>
        </w:rPr>
        <w:t>a</w:t>
      </w:r>
      <w:proofErr w:type="gramEnd"/>
      <w:r w:rsidR="006F70A7">
        <w:rPr>
          <w:rFonts w:eastAsiaTheme="minorEastAsia" w:cs="Times New Roman (Corpo CS)"/>
        </w:rPr>
        <w:t xml:space="preserve"> A4 page. </w:t>
      </w:r>
      <w:r w:rsidRPr="00CD2BA1">
        <w:rPr>
          <w:rFonts w:eastAsiaTheme="minorEastAsia" w:cs="Times New Roman (Corpo CS)"/>
        </w:rPr>
        <w:t xml:space="preserve">The experimenter records the time of execution and counts the total number of </w:t>
      </w:r>
      <w:r w:rsidR="006F70A7">
        <w:rPr>
          <w:rFonts w:eastAsiaTheme="minorEastAsia" w:cs="Times New Roman (Corpo CS)"/>
        </w:rPr>
        <w:t>full</w:t>
      </w:r>
      <w:r w:rsidR="006F70A7" w:rsidRPr="00CD2BA1">
        <w:rPr>
          <w:rFonts w:eastAsiaTheme="minorEastAsia" w:cs="Times New Roman (Corpo CS)"/>
        </w:rPr>
        <w:t xml:space="preserve"> </w:t>
      </w:r>
      <w:r w:rsidRPr="00CD2BA1">
        <w:rPr>
          <w:rFonts w:eastAsiaTheme="minorEastAsia" w:cs="Times New Roman (Corpo CS)"/>
        </w:rPr>
        <w:t xml:space="preserve">apples </w:t>
      </w:r>
      <w:r w:rsidR="00435B3F">
        <w:rPr>
          <w:rFonts w:eastAsiaTheme="minorEastAsia" w:cs="Times New Roman (Corpo CS)"/>
        </w:rPr>
        <w:t>crossed</w:t>
      </w:r>
      <w:r w:rsidRPr="00CD2BA1">
        <w:rPr>
          <w:rFonts w:eastAsiaTheme="minorEastAsia" w:cs="Times New Roman (Corpo CS)"/>
        </w:rPr>
        <w:t>, the number of false positives and the asymmetry index for both true and false positives.</w:t>
      </w:r>
    </w:p>
    <w:p w14:paraId="685B2481" w14:textId="77777777" w:rsidR="00CD2BA1" w:rsidRPr="00CD2BA1" w:rsidRDefault="00CD2BA1" w:rsidP="00050334">
      <w:pPr>
        <w:pStyle w:val="Heading2"/>
        <w:rPr>
          <w:rFonts w:eastAsiaTheme="minorEastAsia" w:cs="Times New Roman (Corpo CS)"/>
        </w:rPr>
      </w:pPr>
      <w:bookmarkStart w:id="25" w:name="_Toc127117181"/>
      <w:r w:rsidRPr="00CD2BA1">
        <w:rPr>
          <w:rFonts w:eastAsiaTheme="minorEastAsia"/>
          <w:lang w:val="en-US"/>
        </w:rPr>
        <w:t>Hospital Anxiety and Depression Scale</w:t>
      </w:r>
      <w:r w:rsidRPr="00CD2BA1">
        <w:rPr>
          <w:rFonts w:eastAsiaTheme="minorEastAsia" w:cs="Times New Roman (Corpo CS)"/>
        </w:rPr>
        <w:t xml:space="preserve"> (HADS)</w:t>
      </w:r>
      <w:bookmarkEnd w:id="25"/>
    </w:p>
    <w:p w14:paraId="0B946253" w14:textId="4FBC8BE6" w:rsidR="00CD2BA1" w:rsidRPr="000F5984" w:rsidRDefault="00CD2BA1" w:rsidP="00CD2BA1">
      <w:pPr>
        <w:jc w:val="both"/>
        <w:rPr>
          <w:rFonts w:eastAsiaTheme="minorEastAsia"/>
        </w:rPr>
      </w:pPr>
      <w:r w:rsidRPr="00CD2BA1">
        <w:rPr>
          <w:rFonts w:eastAsiaTheme="minorEastAsia"/>
          <w:lang w:val="en-US"/>
        </w:rPr>
        <w:t>The HADS</w:t>
      </w:r>
      <w:r w:rsidR="00492F90">
        <w:rPr>
          <w:rFonts w:eastAsiaTheme="minorEastAsia"/>
          <w:lang w:val="en-US"/>
        </w:rPr>
        <w:t xml:space="preserve"> </w:t>
      </w:r>
      <w:r w:rsidR="00492F90">
        <w:rPr>
          <w:rFonts w:eastAsiaTheme="minorEastAsia"/>
          <w:lang w:val="en-US"/>
        </w:rPr>
        <w:fldChar w:fldCharType="begin" w:fldLock="1"/>
      </w:r>
      <w:r w:rsidR="00D90683">
        <w:rPr>
          <w:rFonts w:eastAsiaTheme="minorEastAsia"/>
          <w:lang w:val="en-US"/>
        </w:rPr>
        <w:instrText>ADDIN CSL_CITATION {"citationItems":[{"id":"ITEM-1","itemData":{"DOI":"10.1111/j.1600-0447.1983.tb09716.x","ISSN":"0001-690X","author":[{"dropping-particle":"","family":"Zigmond","given":"A. S.","non-dropping-particle":"","parse-names":false,"suffix":""},{"dropping-particle":"","family":"Snaith","given":"R. P.","non-dropping-particle":"","parse-names":false,"suffix":""}],"container-title":"Acta Psychiatrica Scandinavica","id":"ITEM-1","issue":"6","issued":{"date-parts":[["1983","6"]]},"page":"361-370","title":"The Hospital Anxiety and Depression Scale","type":"article-journal","volume":"67"},"uris":["http://www.mendeley.com/documents/?uuid=2778cc29-9426-4491-91b5-c423ee9ee60a"]}],"mendeley":{"formattedCitation":"[21]","plainTextFormattedCitation":"[21]","previouslyFormattedCitation":"[21]"},"properties":{"noteIndex":0},"schema":"https://github.com/citation-style-language/schema/raw/master/csl-citation.json"}</w:instrText>
      </w:r>
      <w:r w:rsidR="00492F90">
        <w:rPr>
          <w:rFonts w:eastAsiaTheme="minorEastAsia"/>
          <w:lang w:val="en-US"/>
        </w:rPr>
        <w:fldChar w:fldCharType="separate"/>
      </w:r>
      <w:r w:rsidR="00D90683" w:rsidRPr="00D90683">
        <w:rPr>
          <w:rFonts w:eastAsiaTheme="minorEastAsia"/>
          <w:noProof/>
          <w:lang w:val="en-US"/>
        </w:rPr>
        <w:t>[21]</w:t>
      </w:r>
      <w:r w:rsidR="00492F90">
        <w:rPr>
          <w:rFonts w:eastAsiaTheme="minorEastAsia"/>
          <w:lang w:val="en-US"/>
        </w:rPr>
        <w:fldChar w:fldCharType="end"/>
      </w:r>
      <w:r w:rsidRPr="00CD2BA1">
        <w:rPr>
          <w:rFonts w:eastAsiaTheme="minorEastAsia"/>
          <w:lang w:val="en-US"/>
        </w:rPr>
        <w:t xml:space="preserve"> is </w:t>
      </w:r>
      <w:r w:rsidR="00D90683">
        <w:rPr>
          <w:rFonts w:eastAsiaTheme="minorEastAsia"/>
          <w:lang w:val="en-US"/>
        </w:rPr>
        <w:t xml:space="preserve">a screening tool </w:t>
      </w:r>
      <w:r w:rsidRPr="00CD2BA1">
        <w:rPr>
          <w:rFonts w:eastAsiaTheme="minorEastAsia"/>
          <w:lang w:val="en-US"/>
        </w:rPr>
        <w:t xml:space="preserve">administered to </w:t>
      </w:r>
      <w:r w:rsidRPr="00CD2BA1">
        <w:rPr>
          <w:rFonts w:eastAsiaTheme="minorEastAsia"/>
        </w:rPr>
        <w:t xml:space="preserve">determine the level of anxiety and depression experienced in the </w:t>
      </w:r>
      <w:r w:rsidRPr="000F5984">
        <w:rPr>
          <w:rFonts w:eastAsiaTheme="minorEastAsia"/>
        </w:rPr>
        <w:t>hospital setting.</w:t>
      </w:r>
    </w:p>
    <w:p w14:paraId="568CCE7C" w14:textId="57D27645" w:rsidR="00CD2BA1" w:rsidRPr="000F5984" w:rsidRDefault="00CD2BA1" w:rsidP="00050334">
      <w:pPr>
        <w:pStyle w:val="Heading2"/>
        <w:rPr>
          <w:rFonts w:eastAsiaTheme="minorEastAsia"/>
        </w:rPr>
      </w:pPr>
      <w:bookmarkStart w:id="26" w:name="_Toc127117182"/>
      <w:r w:rsidRPr="000F5984">
        <w:rPr>
          <w:rFonts w:eastAsiaTheme="minorEastAsia"/>
          <w:lang w:val="en-US"/>
        </w:rPr>
        <w:t>Test of Syntactic Comprehension</w:t>
      </w:r>
      <w:r w:rsidRPr="000F5984">
        <w:rPr>
          <w:rFonts w:eastAsiaTheme="minorEastAsia"/>
        </w:rPr>
        <w:t xml:space="preserve"> (TICS</w:t>
      </w:r>
      <w:r w:rsidR="000F5984" w:rsidRPr="000F5984">
        <w:rPr>
          <w:rFonts w:eastAsiaTheme="minorEastAsia"/>
        </w:rPr>
        <w:t>f-12</w:t>
      </w:r>
      <w:r w:rsidRPr="000F5984">
        <w:rPr>
          <w:rFonts w:eastAsiaTheme="minorEastAsia"/>
        </w:rPr>
        <w:t>)</w:t>
      </w:r>
      <w:bookmarkEnd w:id="26"/>
    </w:p>
    <w:p w14:paraId="72DA5E0F" w14:textId="67ECB8D7" w:rsidR="00CD2BA1" w:rsidRPr="000F5984" w:rsidRDefault="000F5984" w:rsidP="00CD2BA1">
      <w:pPr>
        <w:jc w:val="both"/>
        <w:rPr>
          <w:rFonts w:eastAsiaTheme="minorEastAsia"/>
        </w:rPr>
      </w:pPr>
      <w:r w:rsidRPr="000F5984">
        <w:rPr>
          <w:rFonts w:eastAsiaTheme="minorEastAsia"/>
        </w:rPr>
        <w:t xml:space="preserve">The TICSf-12 </w:t>
      </w:r>
      <w:r w:rsidRPr="000F5984">
        <w:rPr>
          <w:rFonts w:eastAsiaTheme="minorEastAsia"/>
        </w:rPr>
        <w:fldChar w:fldCharType="begin" w:fldLock="1"/>
      </w:r>
      <w:r w:rsidR="00D90683">
        <w:rPr>
          <w:rFonts w:eastAsiaTheme="minorEastAsia"/>
        </w:rPr>
        <w:instrText>ADDIN CSL_CITATION {"citationItems":[{"id":"ITEM-1","itemData":{"author":[{"dropping-particle":"","family":"Python","given":"Grégoire","non-dropping-particle":"","parse-names":false,"suffix":""},{"dropping-particle":"","family":"Bischof","given":"Sylvie","non-dropping-particle":"","parse-names":false,"suffix":""},{"dropping-particle":"","family":"Probst","given":"Manon","non-dropping-particle":"","parse-names":false,"suffix":""},{"dropping-particle":"","family":"Laganaro","given":"Marina","non-dropping-particle":"","parse-names":false,"suffix":""}],"container-title":"Aphasie et domaines associés","id":"ITEM-1","issued":{"date-parts":[["2013"]]},"page":"70-77","title":"TICSf-12 : Une épreuve de dépistage des troubles de la compréhension","type":"article-journal","volume":"2"},"uris":["http://www.mendeley.com/documents/?uuid=69f6ee33-0ff9-41df-b084-902c88658055"]}],"mendeley":{"formattedCitation":"[22]","plainTextFormattedCitation":"[22]","previouslyFormattedCitation":"[22]"},"properties":{"noteIndex":0},"schema":"https://github.com/citation-style-language/schema/raw/master/csl-citation.json"}</w:instrText>
      </w:r>
      <w:r w:rsidRPr="000F5984">
        <w:rPr>
          <w:rFonts w:eastAsiaTheme="minorEastAsia"/>
        </w:rPr>
        <w:fldChar w:fldCharType="separate"/>
      </w:r>
      <w:r w:rsidR="00D90683" w:rsidRPr="00D90683">
        <w:rPr>
          <w:rFonts w:eastAsiaTheme="minorEastAsia"/>
          <w:noProof/>
        </w:rPr>
        <w:t>[22]</w:t>
      </w:r>
      <w:r w:rsidRPr="000F5984">
        <w:rPr>
          <w:rFonts w:eastAsiaTheme="minorEastAsia"/>
        </w:rPr>
        <w:fldChar w:fldCharType="end"/>
      </w:r>
      <w:r w:rsidRPr="000F5984">
        <w:rPr>
          <w:rFonts w:eastAsiaTheme="minorEastAsia"/>
        </w:rPr>
        <w:t xml:space="preserve"> is used to evaluate oral and reading understanding in the French-speaking sites.</w:t>
      </w:r>
    </w:p>
    <w:p w14:paraId="4FFD9911" w14:textId="5C4A2A87" w:rsidR="000F5984" w:rsidRDefault="000F5984" w:rsidP="000F5984">
      <w:pPr>
        <w:jc w:val="both"/>
        <w:rPr>
          <w:rFonts w:eastAsiaTheme="minorEastAsia"/>
        </w:rPr>
      </w:pPr>
      <w:r w:rsidRPr="000F5984">
        <w:rPr>
          <w:rFonts w:eastAsiaTheme="minorEastAsia"/>
        </w:rPr>
        <w:t xml:space="preserve">The TICSf-12 consists of one list of sentences read verbally by the experimenter, and one list of sentences read by the patient. For each list, the patient </w:t>
      </w:r>
      <w:proofErr w:type="gramStart"/>
      <w:r w:rsidRPr="000F5984">
        <w:rPr>
          <w:rFonts w:eastAsiaTheme="minorEastAsia"/>
        </w:rPr>
        <w:t>is asked</w:t>
      </w:r>
      <w:proofErr w:type="gramEnd"/>
      <w:r w:rsidRPr="000F5984">
        <w:rPr>
          <w:rFonts w:eastAsiaTheme="minorEastAsia"/>
        </w:rPr>
        <w:t xml:space="preserve"> to choose, among four options, the figure matching</w:t>
      </w:r>
      <w:r w:rsidRPr="00CD2BA1">
        <w:rPr>
          <w:rFonts w:eastAsiaTheme="minorEastAsia"/>
        </w:rPr>
        <w:t xml:space="preserve"> the </w:t>
      </w:r>
      <w:r>
        <w:rPr>
          <w:rFonts w:eastAsiaTheme="minorEastAsia"/>
        </w:rPr>
        <w:t xml:space="preserve">sentence heard/read. The total score (/12) </w:t>
      </w:r>
      <w:proofErr w:type="gramStart"/>
      <w:r>
        <w:rPr>
          <w:rFonts w:eastAsiaTheme="minorEastAsia"/>
        </w:rPr>
        <w:t>is recorded</w:t>
      </w:r>
      <w:proofErr w:type="gramEnd"/>
      <w:r>
        <w:rPr>
          <w:rFonts w:eastAsiaTheme="minorEastAsia"/>
        </w:rPr>
        <w:t>.</w:t>
      </w:r>
    </w:p>
    <w:p w14:paraId="38D83585" w14:textId="7A37F6A2" w:rsidR="00CD2BA1" w:rsidRPr="00CD2BA1" w:rsidRDefault="00CD2BA1" w:rsidP="000F5984">
      <w:pPr>
        <w:pStyle w:val="Heading2"/>
        <w:rPr>
          <w:rFonts w:eastAsiaTheme="minorEastAsia"/>
        </w:rPr>
      </w:pPr>
      <w:bookmarkStart w:id="27" w:name="_Toc127117183"/>
      <w:proofErr w:type="spellStart"/>
      <w:r w:rsidRPr="00CD2BA1">
        <w:rPr>
          <w:rFonts w:eastAsiaTheme="minorEastAsia"/>
        </w:rPr>
        <w:t>Aachener</w:t>
      </w:r>
      <w:proofErr w:type="spellEnd"/>
      <w:r w:rsidRPr="00CD2BA1">
        <w:rPr>
          <w:rFonts w:eastAsiaTheme="minorEastAsia"/>
        </w:rPr>
        <w:t xml:space="preserve"> </w:t>
      </w:r>
      <w:proofErr w:type="spellStart"/>
      <w:r w:rsidRPr="00CD2BA1">
        <w:rPr>
          <w:rFonts w:eastAsiaTheme="minorEastAsia"/>
        </w:rPr>
        <w:t>Aphasie</w:t>
      </w:r>
      <w:proofErr w:type="spellEnd"/>
      <w:r w:rsidRPr="00CD2BA1">
        <w:rPr>
          <w:rFonts w:eastAsiaTheme="minorEastAsia"/>
        </w:rPr>
        <w:t xml:space="preserve"> Test and </w:t>
      </w:r>
      <w:r w:rsidRPr="00CD2BA1">
        <w:rPr>
          <w:rFonts w:eastAsiaTheme="minorEastAsia"/>
          <w:lang w:val="en-US"/>
        </w:rPr>
        <w:t>Test of Syntactic Comprehension (</w:t>
      </w:r>
      <w:r w:rsidRPr="00CD2BA1">
        <w:rPr>
          <w:rFonts w:eastAsiaTheme="minorEastAsia"/>
        </w:rPr>
        <w:t>AAT)</w:t>
      </w:r>
      <w:bookmarkEnd w:id="27"/>
      <w:r w:rsidRPr="00CD2BA1">
        <w:rPr>
          <w:rFonts w:eastAsiaTheme="minorEastAsia"/>
        </w:rPr>
        <w:t xml:space="preserve">  </w:t>
      </w:r>
    </w:p>
    <w:p w14:paraId="5989EFE7" w14:textId="534CAE5F" w:rsidR="00CD2BA1" w:rsidRPr="00CD2BA1" w:rsidRDefault="00CD2BA1" w:rsidP="00CD2BA1">
      <w:pPr>
        <w:jc w:val="both"/>
        <w:rPr>
          <w:rFonts w:eastAsiaTheme="minorEastAsia"/>
        </w:rPr>
      </w:pPr>
      <w:r w:rsidRPr="00CD2BA1">
        <w:rPr>
          <w:rFonts w:eastAsiaTheme="minorEastAsia"/>
        </w:rPr>
        <w:t>The listening and reading comprehension subtests</w:t>
      </w:r>
      <w:r w:rsidRPr="00CD2BA1" w:rsidDel="00252EC5">
        <w:rPr>
          <w:rFonts w:eastAsiaTheme="minorEastAsia"/>
        </w:rPr>
        <w:t xml:space="preserve"> </w:t>
      </w:r>
      <w:r w:rsidRPr="00CD2BA1">
        <w:rPr>
          <w:rFonts w:eastAsiaTheme="minorEastAsia"/>
        </w:rPr>
        <w:t xml:space="preserve">of </w:t>
      </w:r>
      <w:r w:rsidR="00373084" w:rsidRPr="00373084">
        <w:rPr>
          <w:rFonts w:eastAsiaTheme="minorEastAsia"/>
        </w:rPr>
        <w:t xml:space="preserve">the AAT </w:t>
      </w:r>
      <w:r w:rsidR="00373084" w:rsidRPr="00373084">
        <w:rPr>
          <w:rFonts w:eastAsiaTheme="minorEastAsia"/>
        </w:rPr>
        <w:fldChar w:fldCharType="begin" w:fldLock="1"/>
      </w:r>
      <w:r w:rsidR="00D90683">
        <w:rPr>
          <w:rFonts w:eastAsiaTheme="minorEastAsia"/>
        </w:rPr>
        <w:instrText>ADDIN CSL_CITATION {"citationItems":[{"id":"ITEM-1","itemData":{"abstract":"@article{article, author = {Luzzatti, Claudio and Willmes, Klaus and Bisiacchi, Patrizia and R., DE and L., FAGLIA and Mazzucchi, Anna and Posteraro, Lucio and Taricco, Mario}, year = {1987}, month = {01}, pages = {25-62}, title = {LUZZATTI C., WILLMES K., BISIACCHI P., DE BLESER R., FAGLIA L., MAZZUCCHI A., POSTERARO L., TARICCO M. L' Aachener Aphasie Test (AAT): proprietà psicometriche della versione italiana. Archivio di Psicologia, Neurologia e Psichiatria 48: 25-62, 1987.}, volume = {48}, journal = {Archivio di psicologia, neurologia e psichiatria} }","author":[{"dropping-particle":"","family":"Luzzatti","given":"C.","non-dropping-particle":"","parse-names":false,"suffix":""},{"dropping-particle":"","family":"Willmes","given":"K.","non-dropping-particle":"","parse-names":false,"suffix":""},{"dropping-particle":"","family":"Bisiacchi","given":"P","non-dropping-particle":"","parse-names":false,"suffix":""},{"dropping-particle":"","family":"Bleser","given":"R.","non-dropping-particle":"De","parse-names":false,"suffix":""},{"dropping-particle":"","family":"Faglia","given":"L","non-dropping-particle":"","parse-names":false,"suffix":""},{"dropping-particle":"","family":"Mazzucchi","given":"A","non-dropping-particle":"","parse-names":false,"suffix":""},{"dropping-particle":"","family":"Taricco","given":"M","non-dropping-particle":"","parse-names":false,"suffix":""}],"container-title":"Archivio di Psicologia, Neurologia e Psichiatria","id":"ITEM-1","issued":{"date-parts":[["1987"]]},"page":"25-62","title":"L'Aachener Aphasie Test (AAT): proprietà psicometriche della versione italiana","type":"article-journal","volume":"48"},"uris":["http://www.mendeley.com/documents/?uuid=0fbb2165-8727-4503-b0c3-5f7f1eb84f75"]}],"mendeley":{"formattedCitation":"[23]","plainTextFormattedCitation":"[23]","previouslyFormattedCitation":"[23]"},"properties":{"noteIndex":0},"schema":"https://github.com/citation-style-language/schema/raw/master/csl-citation.json"}</w:instrText>
      </w:r>
      <w:r w:rsidR="00373084" w:rsidRPr="00373084">
        <w:rPr>
          <w:rFonts w:eastAsiaTheme="minorEastAsia"/>
        </w:rPr>
        <w:fldChar w:fldCharType="separate"/>
      </w:r>
      <w:r w:rsidR="00D90683" w:rsidRPr="00D90683">
        <w:rPr>
          <w:rFonts w:eastAsiaTheme="minorEastAsia"/>
          <w:noProof/>
        </w:rPr>
        <w:t>[23]</w:t>
      </w:r>
      <w:r w:rsidR="00373084" w:rsidRPr="00373084">
        <w:rPr>
          <w:rFonts w:eastAsiaTheme="minorEastAsia"/>
        </w:rPr>
        <w:fldChar w:fldCharType="end"/>
      </w:r>
      <w:r w:rsidR="00373084" w:rsidRPr="00373084">
        <w:rPr>
          <w:rFonts w:eastAsiaTheme="minorEastAsia"/>
        </w:rPr>
        <w:t xml:space="preserve"> are used to evaluate oral and reading understanding in the Italian site</w:t>
      </w:r>
      <w:r w:rsidRPr="00CD2BA1">
        <w:rPr>
          <w:rFonts w:eastAsiaTheme="minorEastAsia"/>
        </w:rPr>
        <w:t xml:space="preserve">. In the listening subtest, the patient is asked to choose, among four options, the figure representing the object of the </w:t>
      </w:r>
      <w:r w:rsidR="000F5984">
        <w:rPr>
          <w:rFonts w:eastAsiaTheme="minorEastAsia"/>
        </w:rPr>
        <w:t>sentence</w:t>
      </w:r>
      <w:r w:rsidRPr="00CD2BA1">
        <w:rPr>
          <w:rFonts w:eastAsiaTheme="minorEastAsia"/>
        </w:rPr>
        <w:t xml:space="preserve"> read by the experimenter while in the reading subtest, the patient has first to read a word or a phrase, and then to indicate the most representative figure. A score ranging from </w:t>
      </w:r>
      <w:proofErr w:type="gramStart"/>
      <w:r w:rsidRPr="00CD2BA1">
        <w:rPr>
          <w:rFonts w:eastAsiaTheme="minorEastAsia"/>
        </w:rPr>
        <w:t>0</w:t>
      </w:r>
      <w:proofErr w:type="gramEnd"/>
      <w:r w:rsidRPr="00CD2BA1">
        <w:rPr>
          <w:rFonts w:eastAsiaTheme="minorEastAsia"/>
        </w:rPr>
        <w:t xml:space="preserve"> to 3 is assigned according to the accuracy of patient’s responses. </w:t>
      </w:r>
    </w:p>
    <w:p w14:paraId="1BC560CA" w14:textId="63B54AB3" w:rsidR="00CD2BA1" w:rsidRPr="00CD2BA1" w:rsidRDefault="00CD2BA1" w:rsidP="00050334">
      <w:pPr>
        <w:pStyle w:val="Heading2"/>
        <w:rPr>
          <w:rFonts w:eastAsiaTheme="minorEastAsia"/>
        </w:rPr>
      </w:pPr>
      <w:bookmarkStart w:id="28" w:name="_Toc127117184"/>
      <w:r w:rsidRPr="00CD2BA1">
        <w:rPr>
          <w:rFonts w:eastAsiaTheme="minorEastAsia"/>
        </w:rPr>
        <w:t>Tr</w:t>
      </w:r>
      <w:r w:rsidR="00933C2E">
        <w:rPr>
          <w:rFonts w:eastAsiaTheme="minorEastAsia"/>
        </w:rPr>
        <w:t>a</w:t>
      </w:r>
      <w:r w:rsidRPr="00CD2BA1">
        <w:rPr>
          <w:rFonts w:eastAsiaTheme="minorEastAsia"/>
        </w:rPr>
        <w:t>il Making Test (TMT)</w:t>
      </w:r>
      <w:r w:rsidR="00933C2E">
        <w:rPr>
          <w:rFonts w:eastAsiaTheme="minorEastAsia"/>
        </w:rPr>
        <w:t xml:space="preserve"> / </w:t>
      </w:r>
      <w:proofErr w:type="spellStart"/>
      <w:r w:rsidR="00933C2E">
        <w:rPr>
          <w:rFonts w:eastAsiaTheme="minorEastAsia"/>
        </w:rPr>
        <w:t>Color</w:t>
      </w:r>
      <w:proofErr w:type="spellEnd"/>
      <w:r w:rsidR="00933C2E">
        <w:rPr>
          <w:rFonts w:eastAsiaTheme="minorEastAsia"/>
        </w:rPr>
        <w:t xml:space="preserve"> Trail Test</w:t>
      </w:r>
      <w:r w:rsidR="008826E7">
        <w:rPr>
          <w:rFonts w:eastAsiaTheme="minorEastAsia"/>
        </w:rPr>
        <w:t xml:space="preserve"> (CTT)</w:t>
      </w:r>
      <w:bookmarkEnd w:id="28"/>
    </w:p>
    <w:p w14:paraId="5A3406B8" w14:textId="5B876C3F" w:rsidR="007502C0" w:rsidRDefault="00CD2BA1" w:rsidP="008826E7">
      <w:pPr>
        <w:jc w:val="both"/>
        <w:rPr>
          <w:rFonts w:eastAsiaTheme="minorEastAsia"/>
        </w:rPr>
      </w:pPr>
      <w:r w:rsidRPr="00CD2BA1">
        <w:rPr>
          <w:rFonts w:eastAsiaTheme="minorEastAsia"/>
        </w:rPr>
        <w:t>The TMT part A and B</w:t>
      </w:r>
      <w:r w:rsidR="00933C2E">
        <w:rPr>
          <w:rFonts w:eastAsiaTheme="minorEastAsia"/>
        </w:rPr>
        <w:t xml:space="preserve"> </w:t>
      </w:r>
      <w:r w:rsidR="00933C2E">
        <w:rPr>
          <w:rFonts w:eastAsiaTheme="minorEastAsia"/>
        </w:rPr>
        <w:fldChar w:fldCharType="begin" w:fldLock="1"/>
      </w:r>
      <w:r w:rsidR="00D90683">
        <w:rPr>
          <w:rFonts w:eastAsiaTheme="minorEastAsia"/>
        </w:rPr>
        <w:instrText>ADDIN CSL_CITATION {"citationItems":[{"id":"ITEM-1","itemData":{"DOI":"10.2466/pms.1958.8.3.271","ISSN":"0031-5125","author":[{"dropping-particle":"","family":"Reitan","given":"Ralph M.","non-dropping-particle":"","parse-names":false,"suffix":""}],"container-title":"Perceptual and Motor Skills","id":"ITEM-1","issue":"3","issued":{"date-parts":[["1958","12","31"]]},"page":"271-276","title":"Validity of the Trail Making Test as an Indicator of Organic Brain Damage","type":"article-journal","volume":"8"},"uris":["http://www.mendeley.com/documents/?uuid=93ecff5e-a0e1-4b3b-857a-699737cb3730"]}],"mendeley":{"formattedCitation":"[24]","plainTextFormattedCitation":"[24]","previouslyFormattedCitation":"[24]"},"properties":{"noteIndex":0},"schema":"https://github.com/citation-style-language/schema/raw/master/csl-citation.json"}</w:instrText>
      </w:r>
      <w:r w:rsidR="00933C2E">
        <w:rPr>
          <w:rFonts w:eastAsiaTheme="minorEastAsia"/>
        </w:rPr>
        <w:fldChar w:fldCharType="separate"/>
      </w:r>
      <w:r w:rsidR="00D90683" w:rsidRPr="00D90683">
        <w:rPr>
          <w:rFonts w:eastAsiaTheme="minorEastAsia"/>
          <w:noProof/>
        </w:rPr>
        <w:t>[24]</w:t>
      </w:r>
      <w:r w:rsidR="00933C2E">
        <w:rPr>
          <w:rFonts w:eastAsiaTheme="minorEastAsia"/>
        </w:rPr>
        <w:fldChar w:fldCharType="end"/>
      </w:r>
      <w:r w:rsidR="00373084" w:rsidRPr="00373084">
        <w:rPr>
          <w:rFonts w:eastAsiaTheme="minorEastAsia"/>
        </w:rPr>
        <w:t xml:space="preserve"> </w:t>
      </w:r>
      <w:r w:rsidR="007502C0">
        <w:rPr>
          <w:rFonts w:eastAsiaTheme="minorEastAsia"/>
        </w:rPr>
        <w:t xml:space="preserve">(respectively the CTT part 1 and 2) are </w:t>
      </w:r>
      <w:r w:rsidRPr="00CD2BA1">
        <w:rPr>
          <w:rFonts w:eastAsiaTheme="minorEastAsia"/>
        </w:rPr>
        <w:t xml:space="preserve">administered for the assessment </w:t>
      </w:r>
      <w:r w:rsidR="007502C0" w:rsidRPr="007502C0">
        <w:rPr>
          <w:rFonts w:eastAsiaTheme="minorEastAsia"/>
        </w:rPr>
        <w:t>of attention (part A or 1) and executive functions (part B or 2)</w:t>
      </w:r>
      <w:r w:rsidR="007502C0">
        <w:rPr>
          <w:rFonts w:eastAsiaTheme="minorEastAsia"/>
        </w:rPr>
        <w:t xml:space="preserve">. </w:t>
      </w:r>
    </w:p>
    <w:p w14:paraId="1387B596" w14:textId="280D9FBD" w:rsidR="008826E7" w:rsidRPr="00CD2BA1" w:rsidRDefault="009029B5" w:rsidP="008826E7">
      <w:pPr>
        <w:jc w:val="both"/>
        <w:rPr>
          <w:rFonts w:eastAsiaTheme="minorEastAsia"/>
        </w:rPr>
      </w:pPr>
      <w:r>
        <w:rPr>
          <w:rFonts w:eastAsiaTheme="minorEastAsia"/>
        </w:rPr>
        <w:t>The TMT part A requires the patient to connect circles in ascending numerical order. The TMT part B requires the patient to connect circles in ascending order, altern</w:t>
      </w:r>
      <w:r w:rsidR="002B607E">
        <w:rPr>
          <w:rFonts w:eastAsiaTheme="minorEastAsia"/>
        </w:rPr>
        <w:t>at</w:t>
      </w:r>
      <w:r>
        <w:rPr>
          <w:rFonts w:eastAsiaTheme="minorEastAsia"/>
        </w:rPr>
        <w:t>ing between numbers and letters</w:t>
      </w:r>
      <w:r w:rsidR="00A67A93">
        <w:rPr>
          <w:rFonts w:eastAsiaTheme="minorEastAsia"/>
        </w:rPr>
        <w:t xml:space="preserve"> </w:t>
      </w:r>
      <w:r w:rsidR="00D90683" w:rsidRPr="00D90683">
        <w:rPr>
          <w:rFonts w:eastAsiaTheme="minorEastAsia"/>
        </w:rPr>
        <w:t>(cognitive set-shifting ability)</w:t>
      </w:r>
      <w:r>
        <w:rPr>
          <w:rFonts w:eastAsiaTheme="minorEastAsia"/>
        </w:rPr>
        <w:t xml:space="preserve">. </w:t>
      </w:r>
      <w:r w:rsidR="00373084" w:rsidRPr="00373084">
        <w:rPr>
          <w:rFonts w:eastAsiaTheme="minorEastAsia"/>
        </w:rPr>
        <w:t xml:space="preserve">The CTT </w:t>
      </w:r>
      <w:r w:rsidR="00373084" w:rsidRPr="00373084">
        <w:rPr>
          <w:rFonts w:eastAsiaTheme="minorEastAsia"/>
        </w:rPr>
        <w:fldChar w:fldCharType="begin" w:fldLock="1"/>
      </w:r>
      <w:r w:rsidR="00D90683">
        <w:rPr>
          <w:rFonts w:eastAsiaTheme="minorEastAsia"/>
        </w:rPr>
        <w:instrText>ADDIN CSL_CITATION {"citationItems":[{"id":"ITEM-1","itemData":{"author":[{"dropping-particle":"","family":"D’Elia","given":"LF","non-dropping-particle":"","parse-names":false,"suffix":""},{"dropping-particle":"","family":"Satz","given":"P","non-dropping-particle":"","parse-names":false,"suffix":""},{"dropping-particle":"","family":"Uchiyama","given":"CL","non-dropping-particle":"","parse-names":false,"suffix":""},{"dropping-particle":"","family":"White","given":"T.","non-dropping-particle":"","parse-names":false,"suffix":""}],"container-title":"Lutz, FL: Psychological Assessment Resources Inc","id":"ITEM-1","issued":{"date-parts":[["1996"]]},"title":"Color Trails Test","type":"article-newspaper"},"uris":["http://www.mendeley.com/documents/?uuid=8476afd8-9a5e-434e-b386-02293426d936"]}],"mendeley":{"formattedCitation":"[25]","plainTextFormattedCitation":"[25]","previouslyFormattedCitation":"[25]"},"properties":{"noteIndex":0},"schema":"https://github.com/citation-style-language/schema/raw/master/csl-citation.json"}</w:instrText>
      </w:r>
      <w:r w:rsidR="00373084" w:rsidRPr="00373084">
        <w:rPr>
          <w:rFonts w:eastAsiaTheme="minorEastAsia"/>
        </w:rPr>
        <w:fldChar w:fldCharType="separate"/>
      </w:r>
      <w:r w:rsidR="00D90683" w:rsidRPr="00D90683">
        <w:rPr>
          <w:rFonts w:eastAsiaTheme="minorEastAsia"/>
          <w:noProof/>
        </w:rPr>
        <w:t>[25]</w:t>
      </w:r>
      <w:r w:rsidR="00373084" w:rsidRPr="00373084">
        <w:rPr>
          <w:rFonts w:eastAsiaTheme="minorEastAsia"/>
        </w:rPr>
        <w:fldChar w:fldCharType="end"/>
      </w:r>
      <w:r w:rsidR="00373084" w:rsidRPr="00373084">
        <w:rPr>
          <w:rFonts w:eastAsiaTheme="minorEastAsia"/>
        </w:rPr>
        <w:t xml:space="preserve"> is administered in the French-speaking sites to non-native French patients or to patients with language disorders</w:t>
      </w:r>
      <w:r w:rsidR="00373084">
        <w:rPr>
          <w:rFonts w:eastAsiaTheme="minorEastAsia"/>
        </w:rPr>
        <w:t xml:space="preserve"> </w:t>
      </w:r>
      <w:r>
        <w:rPr>
          <w:rFonts w:eastAsiaTheme="minorEastAsia"/>
        </w:rPr>
        <w:t xml:space="preserve">or to patients with a </w:t>
      </w:r>
      <w:r w:rsidR="00D57159">
        <w:rPr>
          <w:rFonts w:eastAsiaTheme="minorEastAsia"/>
        </w:rPr>
        <w:t>small number of years of education</w:t>
      </w:r>
      <w:r w:rsidR="008826E7" w:rsidRPr="00CD2BA1">
        <w:rPr>
          <w:rFonts w:eastAsiaTheme="minorEastAsia"/>
        </w:rPr>
        <w:t>.</w:t>
      </w:r>
      <w:r>
        <w:rPr>
          <w:rFonts w:eastAsiaTheme="minorEastAsia"/>
        </w:rPr>
        <w:t xml:space="preserve"> In the CCT Part 1, patients need to connect circles in ascending numerical order, while in Part </w:t>
      </w:r>
      <w:proofErr w:type="gramStart"/>
      <w:r>
        <w:rPr>
          <w:rFonts w:eastAsiaTheme="minorEastAsia"/>
        </w:rPr>
        <w:t>2</w:t>
      </w:r>
      <w:proofErr w:type="gramEnd"/>
      <w:r>
        <w:rPr>
          <w:rFonts w:eastAsiaTheme="minorEastAsia"/>
        </w:rPr>
        <w:t>, patients have to connect circles in ascending order, altern</w:t>
      </w:r>
      <w:r w:rsidR="007502C0">
        <w:rPr>
          <w:rFonts w:eastAsiaTheme="minorEastAsia"/>
        </w:rPr>
        <w:t>at</w:t>
      </w:r>
      <w:r>
        <w:rPr>
          <w:rFonts w:eastAsiaTheme="minorEastAsia"/>
        </w:rPr>
        <w:t xml:space="preserve">ing between </w:t>
      </w:r>
      <w:r w:rsidR="00D57159">
        <w:rPr>
          <w:rFonts w:eastAsiaTheme="minorEastAsia"/>
        </w:rPr>
        <w:t>colours</w:t>
      </w:r>
      <w:r>
        <w:rPr>
          <w:rFonts w:eastAsiaTheme="minorEastAsia"/>
        </w:rPr>
        <w:t xml:space="preserve"> (pink and yellow) and numbers. </w:t>
      </w:r>
    </w:p>
    <w:p w14:paraId="7E1EE020" w14:textId="0AF33DC3" w:rsidR="00CD2BA1" w:rsidRPr="00CD2BA1" w:rsidRDefault="00CD2BA1" w:rsidP="00CD2BA1">
      <w:pPr>
        <w:jc w:val="both"/>
        <w:rPr>
          <w:rFonts w:eastAsiaTheme="minorEastAsia"/>
        </w:rPr>
      </w:pPr>
      <w:r w:rsidRPr="00CD2BA1">
        <w:rPr>
          <w:rFonts w:eastAsiaTheme="minorEastAsia"/>
        </w:rPr>
        <w:t xml:space="preserve">The </w:t>
      </w:r>
      <w:proofErr w:type="gramStart"/>
      <w:r w:rsidRPr="00CD2BA1">
        <w:rPr>
          <w:rFonts w:eastAsiaTheme="minorEastAsia"/>
        </w:rPr>
        <w:t>time of execution and the number of errors is recorded by the experimenter</w:t>
      </w:r>
      <w:proofErr w:type="gramEnd"/>
      <w:r w:rsidRPr="00CD2BA1">
        <w:rPr>
          <w:rFonts w:eastAsiaTheme="minorEastAsia"/>
        </w:rPr>
        <w:t>.</w:t>
      </w:r>
    </w:p>
    <w:p w14:paraId="02F95D15" w14:textId="77777777" w:rsidR="00CD2BA1" w:rsidRPr="00CD2BA1" w:rsidRDefault="00CD2BA1" w:rsidP="00050334">
      <w:pPr>
        <w:pStyle w:val="Heading2"/>
        <w:rPr>
          <w:rFonts w:eastAsiaTheme="minorEastAsia"/>
        </w:rPr>
      </w:pPr>
      <w:bookmarkStart w:id="29" w:name="_Toc127117185"/>
      <w:proofErr w:type="spellStart"/>
      <w:r w:rsidRPr="00CD2BA1">
        <w:rPr>
          <w:rFonts w:eastAsiaTheme="minorEastAsia"/>
          <w:lang w:val="en-US"/>
        </w:rPr>
        <w:t>Rivermead</w:t>
      </w:r>
      <w:proofErr w:type="spellEnd"/>
      <w:r w:rsidRPr="00CD2BA1">
        <w:rPr>
          <w:rFonts w:eastAsiaTheme="minorEastAsia"/>
          <w:lang w:val="en-US"/>
        </w:rPr>
        <w:t xml:space="preserve"> </w:t>
      </w:r>
      <w:proofErr w:type="spellStart"/>
      <w:r w:rsidRPr="00CD2BA1">
        <w:rPr>
          <w:rFonts w:eastAsiaTheme="minorEastAsia"/>
          <w:lang w:val="en-US"/>
        </w:rPr>
        <w:t>Behavioural</w:t>
      </w:r>
      <w:proofErr w:type="spellEnd"/>
      <w:r w:rsidRPr="00CD2BA1">
        <w:rPr>
          <w:rFonts w:eastAsiaTheme="minorEastAsia"/>
          <w:lang w:val="en-US"/>
        </w:rPr>
        <w:t xml:space="preserve"> Memory Test (RBMT)</w:t>
      </w:r>
      <w:bookmarkEnd w:id="29"/>
    </w:p>
    <w:p w14:paraId="33749B70" w14:textId="796770F2" w:rsidR="00CD2BA1" w:rsidRPr="00CD2BA1" w:rsidRDefault="002C0067" w:rsidP="00CD2BA1">
      <w:pPr>
        <w:jc w:val="both"/>
        <w:rPr>
          <w:rFonts w:eastAsiaTheme="minorEastAsia" w:cs="Times New Roman (Corpo CS)"/>
          <w:color w:val="2E2E2E"/>
          <w:lang w:val="en-US"/>
        </w:rPr>
      </w:pPr>
      <w:r>
        <w:rPr>
          <w:rFonts w:eastAsiaTheme="minorEastAsia"/>
          <w:color w:val="2E2E2E"/>
          <w:lang w:val="en-US"/>
        </w:rPr>
        <w:t>T</w:t>
      </w:r>
      <w:r w:rsidR="00CD2BA1" w:rsidRPr="00CD2BA1">
        <w:rPr>
          <w:rFonts w:eastAsiaTheme="minorEastAsia"/>
          <w:color w:val="2E2E2E"/>
          <w:lang w:val="en-US"/>
        </w:rPr>
        <w:t xml:space="preserve">he subtest </w:t>
      </w:r>
      <w:r w:rsidR="00ED23D0" w:rsidRPr="00ED23D0">
        <w:rPr>
          <w:rFonts w:eastAsiaTheme="minorEastAsia"/>
          <w:i/>
          <w:color w:val="2E2E2E"/>
          <w:lang w:val="en-US"/>
        </w:rPr>
        <w:t>Picture Recognition</w:t>
      </w:r>
      <w:r w:rsidR="00ED23D0">
        <w:rPr>
          <w:rFonts w:eastAsiaTheme="minorEastAsia"/>
          <w:color w:val="2E2E2E"/>
          <w:lang w:val="en-US"/>
        </w:rPr>
        <w:t xml:space="preserve"> or </w:t>
      </w:r>
      <w:r w:rsidR="00ED23D0" w:rsidRPr="00ED23D0">
        <w:rPr>
          <w:rFonts w:eastAsiaTheme="minorEastAsia"/>
          <w:i/>
          <w:color w:val="2E2E2E"/>
          <w:lang w:val="en-US"/>
        </w:rPr>
        <w:t>Face Recognition</w:t>
      </w:r>
      <w:r w:rsidR="00CD2BA1" w:rsidRPr="00CD2BA1">
        <w:rPr>
          <w:rFonts w:eastAsiaTheme="minorEastAsia"/>
          <w:color w:val="2E2E2E"/>
          <w:lang w:val="en-US"/>
        </w:rPr>
        <w:t xml:space="preserve"> of the RMBT</w:t>
      </w:r>
      <w:r w:rsidR="00ED23D0">
        <w:rPr>
          <w:rFonts w:eastAsiaTheme="minorEastAsia"/>
          <w:color w:val="2E2E2E"/>
          <w:lang w:val="en-US"/>
        </w:rPr>
        <w:t xml:space="preserve"> 3</w:t>
      </w:r>
      <w:r w:rsidR="008826E7">
        <w:rPr>
          <w:rFonts w:eastAsiaTheme="minorEastAsia"/>
          <w:color w:val="2E2E2E"/>
          <w:lang w:val="en-US"/>
        </w:rPr>
        <w:t xml:space="preserve"> </w:t>
      </w:r>
      <w:r w:rsidR="00ED23D0">
        <w:rPr>
          <w:rFonts w:eastAsiaTheme="minorEastAsia"/>
          <w:color w:val="2E2E2E"/>
          <w:lang w:val="en-US"/>
        </w:rPr>
        <w:fldChar w:fldCharType="begin" w:fldLock="1"/>
      </w:r>
      <w:r w:rsidR="00D90683">
        <w:rPr>
          <w:rFonts w:eastAsiaTheme="minorEastAsia"/>
          <w:color w:val="2E2E2E"/>
          <w:lang w:val="en-US"/>
        </w:rPr>
        <w:instrText>ADDIN CSL_CITATION {"citationItems":[{"id":"ITEM-1","itemData":{"author":[{"dropping-particle":"","family":"Wilson","given":"Barbara A.","non-dropping-particle":"","parse-names":false,"suffix":""},{"dropping-particle":"","family":"Greenfield","given":"Eve","non-dropping-particle":"","parse-names":false,"suffix":""},{"dropping-particle":"","family":"Clare","given":"Linda","non-dropping-particle":"","parse-names":false,"suffix":""},{"dropping-particle":"","family":"Baddeley","given":"Alan","non-dropping-particle":"","parse-names":false,"suffix":""},{"dropping-particle":"","family":"Cockburn","given":"Janet","non-dropping-particle":"","parse-names":false,"suffix":""},{"dropping-particle":"","family":"Watson","given":"Peter","non-dropping-particle":"","parse-names":false,"suffix":""},{"dropping-particle":"","family":"Tate","given":"Robyn","non-dropping-particle":"","parse-names":false,"suffix":""},{"dropping-particle":"","family":"Sopena","given":"Sara","non-dropping-particle":"","parse-names":false,"suffix":""},{"dropping-particle":"","family":"Nannery","given":"Rory","non-dropping-particle":"","parse-names":false,"suffix":""}],"id":"ITEM-1","issued":{"date-parts":[["2008"]]},"title":"Rivermead Behavioural Memory Test | Third Edition","type":"report"},"uris":["http://www.mendeley.com/documents/?uuid=36308e92-3c12-4c7f-a684-13963c8d9270"]}],"mendeley":{"formattedCitation":"[26]","plainTextFormattedCitation":"[26]","previouslyFormattedCitation":"[26]"},"properties":{"noteIndex":0},"schema":"https://github.com/citation-style-language/schema/raw/master/csl-citation.json"}</w:instrText>
      </w:r>
      <w:r w:rsidR="00ED23D0">
        <w:rPr>
          <w:rFonts w:eastAsiaTheme="minorEastAsia"/>
          <w:color w:val="2E2E2E"/>
          <w:lang w:val="en-US"/>
        </w:rPr>
        <w:fldChar w:fldCharType="separate"/>
      </w:r>
      <w:r w:rsidR="00D90683" w:rsidRPr="00D90683">
        <w:rPr>
          <w:rFonts w:eastAsiaTheme="minorEastAsia"/>
          <w:noProof/>
          <w:color w:val="2E2E2E"/>
          <w:lang w:val="en-US"/>
        </w:rPr>
        <w:t>[26]</w:t>
      </w:r>
      <w:r w:rsidR="00ED23D0">
        <w:rPr>
          <w:rFonts w:eastAsiaTheme="minorEastAsia"/>
          <w:color w:val="2E2E2E"/>
          <w:lang w:val="en-US"/>
        </w:rPr>
        <w:fldChar w:fldCharType="end"/>
      </w:r>
      <w:r w:rsidR="008826E7">
        <w:rPr>
          <w:rFonts w:eastAsiaTheme="minorEastAsia"/>
          <w:color w:val="2E2E2E"/>
          <w:lang w:val="en-US"/>
        </w:rPr>
        <w:t xml:space="preserve"> </w:t>
      </w:r>
      <w:r>
        <w:rPr>
          <w:rFonts w:eastAsiaTheme="minorEastAsia"/>
          <w:color w:val="2E2E2E"/>
          <w:lang w:val="en-US"/>
        </w:rPr>
        <w:t xml:space="preserve">is administered </w:t>
      </w:r>
      <w:r w:rsidR="00CD2BA1" w:rsidRPr="00CD2BA1">
        <w:rPr>
          <w:rFonts w:eastAsiaTheme="minorEastAsia"/>
          <w:color w:val="2E2E2E"/>
          <w:lang w:val="en-US"/>
        </w:rPr>
        <w:t>to evaluate memory (</w:t>
      </w:r>
      <w:r w:rsidR="00ED23D0">
        <w:rPr>
          <w:rFonts w:eastAsiaTheme="minorEastAsia"/>
          <w:color w:val="2E2E2E"/>
          <w:lang w:val="en-US"/>
        </w:rPr>
        <w:t>delayed</w:t>
      </w:r>
      <w:r w:rsidR="00CD2BA1" w:rsidRPr="00CD2BA1">
        <w:rPr>
          <w:rFonts w:eastAsiaTheme="minorEastAsia"/>
          <w:color w:val="2E2E2E"/>
          <w:lang w:val="en-US"/>
        </w:rPr>
        <w:t xml:space="preserve"> recall). </w:t>
      </w:r>
      <w:r w:rsidR="00D57159">
        <w:rPr>
          <w:rFonts w:eastAsiaTheme="minorEastAsia"/>
          <w:color w:val="2E2E2E"/>
          <w:lang w:val="en-US"/>
        </w:rPr>
        <w:t xml:space="preserve">The patient is shown a set of pictures (Picture Recognition subtest) / faces (Face Recognition subtest), and then is asked to recognize them among a set of pictures/faces </w:t>
      </w:r>
      <w:proofErr w:type="gramStart"/>
      <w:r w:rsidR="00D57159">
        <w:rPr>
          <w:rFonts w:eastAsiaTheme="minorEastAsia"/>
          <w:color w:val="2E2E2E"/>
          <w:lang w:val="en-US"/>
        </w:rPr>
        <w:t>at a later time</w:t>
      </w:r>
      <w:proofErr w:type="gramEnd"/>
      <w:r w:rsidR="00D57159">
        <w:rPr>
          <w:rFonts w:eastAsiaTheme="minorEastAsia"/>
          <w:color w:val="2E2E2E"/>
          <w:lang w:val="en-US"/>
        </w:rPr>
        <w:t xml:space="preserve">. </w:t>
      </w:r>
      <w:r w:rsidR="00CD2BA1" w:rsidRPr="00CD2BA1">
        <w:rPr>
          <w:rFonts w:eastAsiaTheme="minorEastAsia"/>
          <w:color w:val="2E2E2E"/>
          <w:lang w:val="en-US"/>
        </w:rPr>
        <w:t xml:space="preserve">Patients’ responses to each item (yes/no) are recorded and the total number of false positives is </w:t>
      </w:r>
      <w:r w:rsidR="00BE1C47">
        <w:rPr>
          <w:rFonts w:eastAsiaTheme="minorEastAsia"/>
          <w:color w:val="2E2E2E"/>
          <w:lang w:val="en-US"/>
        </w:rPr>
        <w:t xml:space="preserve">subtracted to the total number of true recognition (true positives) </w:t>
      </w:r>
      <w:r w:rsidR="00CD2BA1" w:rsidRPr="00CD2BA1">
        <w:rPr>
          <w:rFonts w:eastAsiaTheme="minorEastAsia"/>
          <w:color w:val="2E2E2E"/>
          <w:lang w:val="en-US"/>
        </w:rPr>
        <w:t>to compute the final score</w:t>
      </w:r>
      <w:r w:rsidR="00CD2BA1" w:rsidRPr="00CD2BA1">
        <w:rPr>
          <w:rFonts w:eastAsiaTheme="minorEastAsia" w:cs="Times New Roman (Corpo CS)"/>
          <w:color w:val="2E2E2E"/>
          <w:lang w:val="en-US"/>
        </w:rPr>
        <w:t>.</w:t>
      </w:r>
    </w:p>
    <w:p w14:paraId="1B7BEE7E" w14:textId="77777777" w:rsidR="00CD2BA1" w:rsidRPr="00CD2BA1" w:rsidRDefault="00CD2BA1" w:rsidP="00050334">
      <w:pPr>
        <w:pStyle w:val="Heading2"/>
        <w:rPr>
          <w:rFonts w:eastAsiaTheme="minorEastAsia"/>
          <w:lang w:val="en-US"/>
        </w:rPr>
      </w:pPr>
      <w:bookmarkStart w:id="30" w:name="_Toc127117186"/>
      <w:r w:rsidRPr="00CD2BA1">
        <w:rPr>
          <w:rFonts w:eastAsiaTheme="minorEastAsia"/>
          <w:lang w:val="en-US"/>
        </w:rPr>
        <w:t>Digit Span Forward and Backward</w:t>
      </w:r>
      <w:bookmarkEnd w:id="30"/>
    </w:p>
    <w:p w14:paraId="4C98A200" w14:textId="5AB73FE8" w:rsidR="00CD2BA1" w:rsidRPr="00CD2BA1" w:rsidRDefault="00CD2BA1" w:rsidP="00D90683">
      <w:pPr>
        <w:jc w:val="both"/>
        <w:rPr>
          <w:rFonts w:eastAsiaTheme="minorEastAsia"/>
        </w:rPr>
      </w:pPr>
      <w:r w:rsidRPr="00CD2BA1">
        <w:rPr>
          <w:rFonts w:eastAsiaTheme="minorEastAsia"/>
          <w:color w:val="2E2E2E"/>
          <w:lang w:val="en-US"/>
        </w:rPr>
        <w:t xml:space="preserve">The Digit Span Forward </w:t>
      </w:r>
      <w:proofErr w:type="gramStart"/>
      <w:r w:rsidRPr="00CD2BA1">
        <w:rPr>
          <w:rFonts w:eastAsiaTheme="minorEastAsia"/>
          <w:color w:val="2E2E2E"/>
          <w:lang w:val="en-US"/>
        </w:rPr>
        <w:t>is administered</w:t>
      </w:r>
      <w:proofErr w:type="gramEnd"/>
      <w:r w:rsidRPr="00CD2BA1">
        <w:rPr>
          <w:rFonts w:eastAsiaTheme="minorEastAsia"/>
          <w:color w:val="2E2E2E"/>
          <w:lang w:val="en-US"/>
        </w:rPr>
        <w:t xml:space="preserve"> to evaluate the short-term memory and the Digit Span Backward is administered to evaluate the working memory.  </w:t>
      </w:r>
      <w:r w:rsidR="00D57159">
        <w:rPr>
          <w:rFonts w:eastAsiaTheme="minorEastAsia"/>
          <w:color w:val="2E2E2E"/>
          <w:lang w:val="en-US"/>
        </w:rPr>
        <w:t xml:space="preserve">Patients are presented with a random series of digits, and are asked to repeat them </w:t>
      </w:r>
      <w:proofErr w:type="gramStart"/>
      <w:r w:rsidR="00D57159">
        <w:rPr>
          <w:rFonts w:eastAsiaTheme="minorEastAsia"/>
          <w:color w:val="2E2E2E"/>
          <w:lang w:val="en-US"/>
        </w:rPr>
        <w:t>in either</w:t>
      </w:r>
      <w:proofErr w:type="gramEnd"/>
      <w:r w:rsidR="00D57159">
        <w:rPr>
          <w:rFonts w:eastAsiaTheme="minorEastAsia"/>
          <w:color w:val="2E2E2E"/>
          <w:lang w:val="en-US"/>
        </w:rPr>
        <w:t xml:space="preserve"> the same order (forward span) or in the reverse order (backward span). </w:t>
      </w:r>
      <w:r w:rsidRPr="00CD2BA1">
        <w:rPr>
          <w:rFonts w:eastAsiaTheme="minorEastAsia"/>
          <w:color w:val="2E2E2E"/>
          <w:lang w:val="en-US"/>
        </w:rPr>
        <w:t xml:space="preserve">The </w:t>
      </w:r>
      <w:r w:rsidR="00F30862">
        <w:rPr>
          <w:rFonts w:eastAsiaTheme="minorEastAsia"/>
          <w:color w:val="2E2E2E"/>
          <w:lang w:val="en-US"/>
        </w:rPr>
        <w:t xml:space="preserve">Swiss sites use the subtests from the </w:t>
      </w:r>
      <w:r w:rsidRPr="00CD2BA1">
        <w:rPr>
          <w:rFonts w:eastAsiaTheme="minorEastAsia"/>
          <w:color w:val="2E2E2E"/>
          <w:lang w:val="en-US"/>
        </w:rPr>
        <w:t xml:space="preserve">WAIS </w:t>
      </w:r>
      <w:r w:rsidR="00F30862">
        <w:rPr>
          <w:rFonts w:eastAsiaTheme="minorEastAsia"/>
          <w:color w:val="2E2E2E"/>
          <w:lang w:val="en-US"/>
        </w:rPr>
        <w:t xml:space="preserve">(version </w:t>
      </w:r>
      <w:r w:rsidRPr="00CD2BA1">
        <w:rPr>
          <w:rFonts w:eastAsiaTheme="minorEastAsia"/>
          <w:color w:val="2E2E2E"/>
          <w:lang w:val="en-US"/>
        </w:rPr>
        <w:t>IV</w:t>
      </w:r>
      <w:r w:rsidR="003F251F">
        <w:rPr>
          <w:rFonts w:eastAsiaTheme="minorEastAsia"/>
          <w:color w:val="2E2E2E"/>
          <w:lang w:val="en-US"/>
        </w:rPr>
        <w:t xml:space="preserve"> </w:t>
      </w:r>
      <w:r w:rsidR="003F251F">
        <w:rPr>
          <w:rFonts w:eastAsiaTheme="minorEastAsia"/>
          <w:color w:val="2E2E2E"/>
          <w:lang w:val="en-US"/>
        </w:rPr>
        <w:fldChar w:fldCharType="begin" w:fldLock="1"/>
      </w:r>
      <w:r w:rsidR="00D90683">
        <w:rPr>
          <w:rFonts w:eastAsiaTheme="minorEastAsia"/>
          <w:color w:val="2E2E2E"/>
          <w:lang w:val="en-US"/>
        </w:rPr>
        <w:instrText>ADDIN CSL_CITATION {"citationItems":[{"id":"ITEM-1","itemData":{"DOI":"10.1037/t15169-000","abstract":"Used as a general test the intelligence, the Wechsler Adult Intelligence Scale –Fourth Edition (WAIS-IV) was developed to assess cognitive ability for adults. In recognition of emerging demographic and clinical trends, the WAIS IV was developed to provide you with the most advanced measure of cognitive ability and results you can trust when addressing the changing clinical landscape. Revisions include 1) expanded clinical utility, 2) increased developmental appropriateness, 3) enhanced user-friendliness, 4) improved psychometric properties, and 5) updated structural foundations.This instrument aids in examining the relationship between intellectual functional and memory. A common purpose for the WAIS is for educational planning and placement with older adolescents and adults. The test includes 11 subtests with various types of format. Qualification level: C-Level. (PsycTests Database Record (c) 2020 APA, all rights reserved)","author":[{"dropping-particle":"","family":"Wechsler","given":"D.","non-dropping-particle":"","parse-names":false,"suffix":""}],"id":"ITEM-1","issued":{"date-parts":[["2008"]]},"title":"Wechsler Adult Intelligence Scale--Fourth Edition (WAIS IV)","type":"report"},"uris":["http://www.mendeley.com/documents/?uuid=0d7e05a6-d277-4761-b24b-b597aa7d7379"]}],"mendeley":{"formattedCitation":"[27]","plainTextFormattedCitation":"[27]","previouslyFormattedCitation":"[27]"},"properties":{"noteIndex":0},"schema":"https://github.com/citation-style-language/schema/raw/master/csl-citation.json"}</w:instrText>
      </w:r>
      <w:r w:rsidR="003F251F">
        <w:rPr>
          <w:rFonts w:eastAsiaTheme="minorEastAsia"/>
          <w:color w:val="2E2E2E"/>
          <w:lang w:val="en-US"/>
        </w:rPr>
        <w:fldChar w:fldCharType="separate"/>
      </w:r>
      <w:r w:rsidR="00D90683" w:rsidRPr="00D90683">
        <w:rPr>
          <w:rFonts w:eastAsiaTheme="minorEastAsia"/>
          <w:noProof/>
          <w:color w:val="2E2E2E"/>
          <w:lang w:val="en-US"/>
        </w:rPr>
        <w:t>[27]</w:t>
      </w:r>
      <w:r w:rsidR="003F251F">
        <w:rPr>
          <w:rFonts w:eastAsiaTheme="minorEastAsia"/>
          <w:color w:val="2E2E2E"/>
          <w:lang w:val="en-US"/>
        </w:rPr>
        <w:fldChar w:fldCharType="end"/>
      </w:r>
      <w:r w:rsidRPr="00CD2BA1">
        <w:rPr>
          <w:rFonts w:eastAsiaTheme="minorEastAsia"/>
          <w:color w:val="2E2E2E"/>
          <w:lang w:val="en-US"/>
        </w:rPr>
        <w:t xml:space="preserve"> </w:t>
      </w:r>
      <w:r w:rsidR="00F30862">
        <w:rPr>
          <w:rFonts w:eastAsiaTheme="minorEastAsia"/>
          <w:color w:val="2E2E2E"/>
          <w:lang w:val="en-US"/>
        </w:rPr>
        <w:t xml:space="preserve">for patients up to 79 years old, and version III </w:t>
      </w:r>
      <w:r w:rsidR="003F251F">
        <w:rPr>
          <w:rFonts w:eastAsiaTheme="minorEastAsia"/>
          <w:color w:val="2E2E2E"/>
          <w:lang w:val="en-US"/>
        </w:rPr>
        <w:fldChar w:fldCharType="begin" w:fldLock="1"/>
      </w:r>
      <w:r w:rsidR="00D90683">
        <w:rPr>
          <w:rFonts w:eastAsiaTheme="minorEastAsia"/>
          <w:color w:val="2E2E2E"/>
          <w:lang w:val="en-US"/>
        </w:rPr>
        <w:instrText>ADDIN CSL_CITATION {"citationItems":[{"id":"ITEM-1","itemData":{"DOI":"10.1037/t49755-000","abstract":"The Wechsler Adult Intelligence Scale--Third Edition (WAIS-III; Wechsler, 1997) was developed to measure intelligence. The WAIS-III comprises 14 subtests (i.e., Vocabulary, Similarities, Information, Comprehension, Block Design, Matrix Reasoning, Picture Completion, Picture Arrangement, Coding, Symbol Search, Working Memory Index: Digit Span, Letter–Number Sequencing, Arithmetic). In a study by Cockcroft et al. (2015) the WAIS-III was administered to an English second language, multilingual, low socioeconomic group of black, South African university students and compared to a sample of British undergraduate students. Psychometric evaluation included multi-group CFA and EFA. (PsycTests Database Record (c) 2020 APA, all rights reserved)","author":[{"dropping-particle":"","family":"Wechsler","given":"D.","non-dropping-particle":"","parse-names":false,"suffix":""}],"id":"ITEM-1","issued":{"date-parts":[["1997"]]},"title":"Wechsler Adult Intelligence Scale--Third Edition (WAIS-III)","type":"report"},"uris":["http://www.mendeley.com/documents/?uuid=fdd67f02-6448-45ac-b4b4-167d2b9dae2d"]}],"mendeley":{"formattedCitation":"[28]","plainTextFormattedCitation":"[28]","previouslyFormattedCitation":"[28]"},"properties":{"noteIndex":0},"schema":"https://github.com/citation-style-language/schema/raw/master/csl-citation.json"}</w:instrText>
      </w:r>
      <w:r w:rsidR="003F251F">
        <w:rPr>
          <w:rFonts w:eastAsiaTheme="minorEastAsia"/>
          <w:color w:val="2E2E2E"/>
          <w:lang w:val="en-US"/>
        </w:rPr>
        <w:fldChar w:fldCharType="separate"/>
      </w:r>
      <w:r w:rsidR="00D90683" w:rsidRPr="00D90683">
        <w:rPr>
          <w:rFonts w:eastAsiaTheme="minorEastAsia"/>
          <w:noProof/>
          <w:color w:val="2E2E2E"/>
          <w:lang w:val="en-US"/>
        </w:rPr>
        <w:t>[28]</w:t>
      </w:r>
      <w:r w:rsidR="003F251F">
        <w:rPr>
          <w:rFonts w:eastAsiaTheme="minorEastAsia"/>
          <w:color w:val="2E2E2E"/>
          <w:lang w:val="en-US"/>
        </w:rPr>
        <w:fldChar w:fldCharType="end"/>
      </w:r>
      <w:r w:rsidR="003F251F">
        <w:rPr>
          <w:rFonts w:eastAsiaTheme="minorEastAsia"/>
          <w:color w:val="2E2E2E"/>
          <w:lang w:val="en-US"/>
        </w:rPr>
        <w:t xml:space="preserve"> </w:t>
      </w:r>
      <w:r w:rsidR="00F30862">
        <w:rPr>
          <w:rFonts w:eastAsiaTheme="minorEastAsia"/>
          <w:color w:val="2E2E2E"/>
          <w:lang w:val="en-US"/>
        </w:rPr>
        <w:t>for older patients)</w:t>
      </w:r>
      <w:r w:rsidR="003F251F">
        <w:rPr>
          <w:rFonts w:eastAsiaTheme="minorEastAsia"/>
          <w:color w:val="2E2E2E"/>
          <w:lang w:val="en-US"/>
        </w:rPr>
        <w:t>. The</w:t>
      </w:r>
      <w:r w:rsidR="00F30862">
        <w:rPr>
          <w:rFonts w:eastAsiaTheme="minorEastAsia"/>
          <w:color w:val="2E2E2E"/>
          <w:lang w:val="en-US"/>
        </w:rPr>
        <w:t xml:space="preserve"> Italian site use the subtests from</w:t>
      </w:r>
      <w:r w:rsidR="003F251F">
        <w:rPr>
          <w:rFonts w:eastAsiaTheme="minorEastAsia"/>
          <w:color w:val="2E2E2E"/>
          <w:lang w:val="en-US"/>
        </w:rPr>
        <w:t xml:space="preserve"> Monaco et al. </w:t>
      </w:r>
      <w:r w:rsidR="003F251F">
        <w:rPr>
          <w:rFonts w:eastAsiaTheme="minorEastAsia"/>
          <w:color w:val="2E2E2E"/>
          <w:lang w:val="en-US"/>
        </w:rPr>
        <w:fldChar w:fldCharType="begin" w:fldLock="1"/>
      </w:r>
      <w:r w:rsidR="00D90683">
        <w:rPr>
          <w:rFonts w:eastAsiaTheme="minorEastAsia"/>
          <w:color w:val="2E2E2E"/>
          <w:lang w:val="en-US"/>
        </w:rPr>
        <w:instrText>ADDIN CSL_CITATION {"citationItems":[{"id":"ITEM-1","itemData":{"DOI":"10.1007/s10072-012-1130-x","ISSN":"1590-1874","author":[{"dropping-particle":"","family":"Monaco","given":"Marco","non-dropping-particle":"","parse-names":false,"suffix":""},{"dropping-particle":"","family":"Costa","given":"Alberto","non-dropping-particle":"","parse-names":false,"suffix":""},{"dropping-particle":"","family":"Caltagirone","given":"Carlo","non-dropping-particle":"","parse-names":false,"suffix":""},{"dropping-particle":"","family":"Carlesimo","given":"Giovanni Augusto","non-dropping-particle":"","parse-names":false,"suffix":""}],"container-title":"Neurological Sciences","id":"ITEM-1","issue":"5","issued":{"date-parts":[["2013","5","12"]]},"page":"749-754","title":"Forward and backward span for verbal and visuo-spatial data: standardization and normative data from an Italian adult population","type":"article-journal","volume":"34"},"uris":["http://www.mendeley.com/documents/?uuid=c1d3254b-965c-480f-9e95-f6130b5358a9"]},{"id":"ITEM-2","itemData":{"DOI":"10.1007/s10072-014-2019-7","ISSN":"1590-1874","author":[{"dropping-particle":"","family":"Monaco","given":"Marco","non-dropping-particle":"","parse-names":false,"suffix":""},{"dropping-particle":"","family":"Costa","given":"Alberto","non-dropping-particle":"","parse-names":false,"suffix":""},{"dropping-particle":"","family":"Caltagirone","given":"Carlo","non-dropping-particle":"","parse-names":false,"suffix":""},{"dropping-particle":"","family":"Carlesimo","given":"Giovanni Augusto","non-dropping-particle":"","parse-names":false,"suffix":""}],"container-title":"Neurological Sciences","id":"ITEM-2","issue":"2","issued":{"date-parts":[["2015","2","10"]]},"page":"345-347","title":"Erratum to: Forward and backward span for verbal and visuo-spatial data: standardization and normative data from an Italian adult population","type":"article-journal","volume":"36"},"uris":["http://www.mendeley.com/documents/?uuid=3f504a0f-7427-4382-b3a4-b696afe108fd"]}],"mendeley":{"formattedCitation":"[29, 30]","plainTextFormattedCitation":"[29, 30]","previouslyFormattedCitation":"[29, 30]"},"properties":{"noteIndex":0},"schema":"https://github.com/citation-style-language/schema/raw/master/csl-citation.json"}</w:instrText>
      </w:r>
      <w:r w:rsidR="003F251F">
        <w:rPr>
          <w:rFonts w:eastAsiaTheme="minorEastAsia"/>
          <w:color w:val="2E2E2E"/>
          <w:lang w:val="en-US"/>
        </w:rPr>
        <w:fldChar w:fldCharType="separate"/>
      </w:r>
      <w:r w:rsidR="00D90683" w:rsidRPr="00D90683">
        <w:rPr>
          <w:rFonts w:eastAsiaTheme="minorEastAsia"/>
          <w:noProof/>
          <w:color w:val="2E2E2E"/>
          <w:lang w:val="en-US"/>
        </w:rPr>
        <w:t>[29, 30]</w:t>
      </w:r>
      <w:r w:rsidR="003F251F">
        <w:rPr>
          <w:rFonts w:eastAsiaTheme="minorEastAsia"/>
          <w:color w:val="2E2E2E"/>
          <w:lang w:val="en-US"/>
        </w:rPr>
        <w:fldChar w:fldCharType="end"/>
      </w:r>
      <w:r w:rsidRPr="00CD2BA1">
        <w:rPr>
          <w:rFonts w:eastAsiaTheme="minorEastAsia"/>
          <w:color w:val="2E2E2E"/>
          <w:lang w:val="en-US"/>
        </w:rPr>
        <w:t xml:space="preserve">. </w:t>
      </w:r>
      <w:proofErr w:type="spellStart"/>
      <w:r w:rsidR="00BC3DB0" w:rsidRPr="00BC3DB0">
        <w:rPr>
          <w:rFonts w:eastAsiaTheme="minorEastAsia"/>
        </w:rPr>
        <w:t>Mahieux</w:t>
      </w:r>
      <w:proofErr w:type="spellEnd"/>
      <w:r w:rsidR="00BC3DB0" w:rsidRPr="00BC3DB0">
        <w:rPr>
          <w:rFonts w:eastAsiaTheme="minorEastAsia"/>
        </w:rPr>
        <w:t>-Laurent’s test for apraxia</w:t>
      </w:r>
    </w:p>
    <w:p w14:paraId="168BBEA2" w14:textId="07986B79" w:rsidR="00CD2BA1" w:rsidRPr="00CD2BA1" w:rsidRDefault="002C0067" w:rsidP="00CD2BA1">
      <w:pPr>
        <w:jc w:val="both"/>
        <w:rPr>
          <w:rFonts w:eastAsiaTheme="minorEastAsia"/>
        </w:rPr>
      </w:pPr>
      <w:r>
        <w:rPr>
          <w:rFonts w:eastAsiaTheme="minorEastAsia"/>
        </w:rPr>
        <w:t>U</w:t>
      </w:r>
      <w:r w:rsidR="00BC3DB0" w:rsidRPr="00CD2BA1">
        <w:rPr>
          <w:rFonts w:eastAsiaTheme="minorEastAsia"/>
        </w:rPr>
        <w:t xml:space="preserve">pper limb apraxia </w:t>
      </w:r>
      <w:r>
        <w:rPr>
          <w:rFonts w:eastAsiaTheme="minorEastAsia"/>
        </w:rPr>
        <w:t xml:space="preserve">is evaluated </w:t>
      </w:r>
      <w:r w:rsidR="00BC3DB0">
        <w:rPr>
          <w:rFonts w:eastAsiaTheme="minorEastAsia"/>
        </w:rPr>
        <w:t xml:space="preserve">with the test from </w:t>
      </w:r>
      <w:proofErr w:type="spellStart"/>
      <w:r w:rsidR="00BC3DB0">
        <w:rPr>
          <w:rFonts w:eastAsiaTheme="minorEastAsia"/>
        </w:rPr>
        <w:t>Mahieux</w:t>
      </w:r>
      <w:proofErr w:type="spellEnd"/>
      <w:r w:rsidR="00BC3DB0">
        <w:rPr>
          <w:rFonts w:eastAsiaTheme="minorEastAsia"/>
        </w:rPr>
        <w:t xml:space="preserve">-Laurent et al. </w:t>
      </w:r>
      <w:r w:rsidR="00BC3DB0">
        <w:rPr>
          <w:rFonts w:eastAsiaTheme="minorEastAsia"/>
        </w:rPr>
        <w:fldChar w:fldCharType="begin" w:fldLock="1"/>
      </w:r>
      <w:r w:rsidR="00D90683">
        <w:rPr>
          <w:rFonts w:eastAsiaTheme="minorEastAsia"/>
        </w:rPr>
        <w:instrText>ADDIN CSL_CITATION {"citationItems":[{"id":"ITEM-1","itemData":{"DOI":"10.1016/j.neurol.2008.11.016","ISSN":"00353787","PMID":"19150097","abstract":"Introduction. - The aim of this study was to build a brief clinical scale evaluating praxic abilities of the upper limbs for use in memory clinics and to produce norms. Patients and methods.*The scale includes three subtests: symbolic gestures (five gestures), pantomimes (five gestures) and imitation of meaningless gestures (eight gestures). Data were collected in a sample of 419 normal subjects. Sensitivity and specificity were established from their comparison to data collected from320 demented patients. A group of 127 patients with mild cognitive impairment was also studied. Results. - Cut-off scores were proposed based on the fifth percentile observed in three classes of age and three levels of education. The specificity was high. Sensitivity was higher for imitation of meaningless gestures than for pantomimes and the least for symbolic gestures. The group of patients with mild cognitive impairment was half-way between demented patients and normal subjects. Conclusion. - The proposed scale meets its initial aims of brevity and high specificity. It can easily be used in memory clinics and identifies apraxia in dementia patients. It therefore usefully contributes to clinical diagnosis. © 2008 Elsevier Masson SAS.","author":[{"dropping-particle":"","family":"Mahieux-Laurent","given":"F.","non-dropping-particle":"","parse-names":false,"suffix":""},{"dropping-particle":"","family":"Fabre","given":"C.","non-dropping-particle":"","parse-names":false,"suffix":""},{"dropping-particle":"","family":"Galbrun","given":"E.","non-dropping-particle":"","parse-names":false,"suffix":""},{"dropping-particle":"","family":"Dubrulle","given":"A.","non-dropping-particle":"","parse-names":false,"suffix":""},{"dropping-particle":"","family":"Moroni","given":"C.","non-dropping-particle":"","parse-names":false,"suffix":""}],"container-title":"Revue Neurologique","id":"ITEM-1","issue":"6-7","issued":{"date-parts":[["2009"]]},"page":"560-567","title":"Validation of a brief screening scale evaluating praxic abilities for use in memory clinics. Evaluation in 419 controls, 127 mild cognitive impairment and 320 demented patients","type":"article-journal","volume":"165"},"uris":["http://www.mendeley.com/documents/?uuid=e4966ad5-3707-4f69-84a2-790462f631e3"]}],"mendeley":{"formattedCitation":"[31]","plainTextFormattedCitation":"[31]","previouslyFormattedCitation":"[31]"},"properties":{"noteIndex":0},"schema":"https://github.com/citation-style-language/schema/raw/master/csl-citation.json"}</w:instrText>
      </w:r>
      <w:r w:rsidR="00BC3DB0">
        <w:rPr>
          <w:rFonts w:eastAsiaTheme="minorEastAsia"/>
        </w:rPr>
        <w:fldChar w:fldCharType="separate"/>
      </w:r>
      <w:r w:rsidR="00D90683" w:rsidRPr="00D90683">
        <w:rPr>
          <w:rFonts w:eastAsiaTheme="minorEastAsia"/>
          <w:noProof/>
        </w:rPr>
        <w:t>[31]</w:t>
      </w:r>
      <w:r w:rsidR="00BC3DB0">
        <w:rPr>
          <w:rFonts w:eastAsiaTheme="minorEastAsia"/>
        </w:rPr>
        <w:fldChar w:fldCharType="end"/>
      </w:r>
      <w:r>
        <w:rPr>
          <w:rFonts w:eastAsiaTheme="minorEastAsia"/>
        </w:rPr>
        <w:t xml:space="preserve"> which </w:t>
      </w:r>
      <w:r w:rsidR="00CD2BA1" w:rsidRPr="00CD2BA1">
        <w:rPr>
          <w:rFonts w:eastAsiaTheme="minorEastAsia"/>
        </w:rPr>
        <w:t xml:space="preserve">includes </w:t>
      </w:r>
      <w:r w:rsidR="00BC3DB0">
        <w:rPr>
          <w:rFonts w:eastAsiaTheme="minorEastAsia"/>
        </w:rPr>
        <w:t>three</w:t>
      </w:r>
      <w:r w:rsidR="00CD2BA1" w:rsidRPr="00CD2BA1">
        <w:rPr>
          <w:rFonts w:eastAsiaTheme="minorEastAsia"/>
        </w:rPr>
        <w:t xml:space="preserve"> subtests: symbolic gestures (5 gestures), pantomimes (5 gestures) and imitation of meaningless gestures (8 gestures). The experimenter assigns one point to each gesture correctly performed.  </w:t>
      </w:r>
    </w:p>
    <w:p w14:paraId="0A1CFE28" w14:textId="2D4F2AAC" w:rsidR="00CD2BA1" w:rsidRPr="00CD2BA1" w:rsidRDefault="00CD2BA1" w:rsidP="00050334">
      <w:pPr>
        <w:pStyle w:val="Heading2"/>
        <w:rPr>
          <w:rFonts w:eastAsiaTheme="minorEastAsia"/>
        </w:rPr>
      </w:pPr>
      <w:bookmarkStart w:id="31" w:name="_Toc127117187"/>
      <w:r w:rsidRPr="00CD2BA1">
        <w:rPr>
          <w:rFonts w:eastAsiaTheme="minorEastAsia"/>
        </w:rPr>
        <w:t>Neuropsychologist</w:t>
      </w:r>
      <w:r w:rsidR="00951633">
        <w:rPr>
          <w:rFonts w:eastAsiaTheme="minorEastAsia"/>
        </w:rPr>
        <w:t>/Speech therapist</w:t>
      </w:r>
      <w:r w:rsidRPr="00CD2BA1">
        <w:rPr>
          <w:rFonts w:eastAsiaTheme="minorEastAsia"/>
        </w:rPr>
        <w:t>’s feedback</w:t>
      </w:r>
      <w:bookmarkEnd w:id="31"/>
    </w:p>
    <w:p w14:paraId="5C4806C6" w14:textId="644A4466" w:rsidR="00831843" w:rsidRDefault="00BC3DB0" w:rsidP="00D90683">
      <w:pPr>
        <w:jc w:val="both"/>
        <w:rPr>
          <w:rFonts w:eastAsiaTheme="minorEastAsia"/>
        </w:rPr>
      </w:pPr>
      <w:proofErr w:type="gramStart"/>
      <w:r>
        <w:rPr>
          <w:rFonts w:eastAsiaTheme="minorEastAsia"/>
        </w:rPr>
        <w:t>B</w:t>
      </w:r>
      <w:r w:rsidRPr="00CD2BA1">
        <w:rPr>
          <w:rFonts w:eastAsiaTheme="minorEastAsia"/>
        </w:rPr>
        <w:t>ased on clinical observation</w:t>
      </w:r>
      <w:r>
        <w:rPr>
          <w:rFonts w:eastAsiaTheme="minorEastAsia"/>
        </w:rPr>
        <w:t>, the</w:t>
      </w:r>
      <w:r w:rsidRPr="00CD2BA1">
        <w:rPr>
          <w:rFonts w:eastAsiaTheme="minorEastAsia"/>
        </w:rPr>
        <w:t xml:space="preserve"> neuropsychology and/or speech therapist</w:t>
      </w:r>
      <w:r w:rsidR="00D30382">
        <w:rPr>
          <w:rFonts w:eastAsiaTheme="minorEastAsia"/>
        </w:rPr>
        <w:t>s</w:t>
      </w:r>
      <w:r>
        <w:rPr>
          <w:rFonts w:eastAsiaTheme="minorEastAsia"/>
        </w:rPr>
        <w:t xml:space="preserve"> </w:t>
      </w:r>
      <w:r w:rsidR="00951633">
        <w:rPr>
          <w:rFonts w:eastAsiaTheme="minorEastAsia"/>
        </w:rPr>
        <w:t>are asked to rate the level of</w:t>
      </w:r>
      <w:r>
        <w:rPr>
          <w:rFonts w:eastAsiaTheme="minorEastAsia"/>
        </w:rPr>
        <w:t xml:space="preserve"> a</w:t>
      </w:r>
      <w:r w:rsidR="00951633">
        <w:rPr>
          <w:rFonts w:eastAsiaTheme="minorEastAsia"/>
        </w:rPr>
        <w:t xml:space="preserve">phasia of production </w:t>
      </w:r>
      <w:r w:rsidR="00373084" w:rsidRPr="00373084">
        <w:rPr>
          <w:rFonts w:eastAsiaTheme="minorEastAsia"/>
        </w:rPr>
        <w:t xml:space="preserve">on a 4-points scale </w:t>
      </w:r>
      <w:r w:rsidR="00D90683">
        <w:rPr>
          <w:rFonts w:eastAsiaTheme="minorEastAsia"/>
        </w:rPr>
        <w:t xml:space="preserve">: (1) </w:t>
      </w:r>
      <w:r w:rsidR="00D90683" w:rsidRPr="00D90683">
        <w:rPr>
          <w:rFonts w:eastAsiaTheme="minorEastAsia"/>
        </w:rPr>
        <w:t>No difficulty (Transmits all messages independently)</w:t>
      </w:r>
      <w:r w:rsidR="00D90683">
        <w:rPr>
          <w:rFonts w:eastAsiaTheme="minorEastAsia"/>
        </w:rPr>
        <w:t>, (2)</w:t>
      </w:r>
      <w:r w:rsidR="00D90683" w:rsidRPr="00D90683">
        <w:rPr>
          <w:rFonts w:eastAsiaTheme="minorEastAsia"/>
        </w:rPr>
        <w:t xml:space="preserve"> Mild difficulties (Sometimes needs help from clinician to facilitate transmission of messages (e.g. anomia))</w:t>
      </w:r>
      <w:r w:rsidR="00831843">
        <w:rPr>
          <w:rFonts w:eastAsiaTheme="minorEastAsia"/>
        </w:rPr>
        <w:t>, (3)</w:t>
      </w:r>
      <w:r w:rsidR="00D90683" w:rsidRPr="00D90683">
        <w:rPr>
          <w:rFonts w:eastAsiaTheme="minorEastAsia"/>
        </w:rPr>
        <w:t xml:space="preserve"> Moderate difficulty (Clinician </w:t>
      </w:r>
      <w:r w:rsidR="00831843">
        <w:rPr>
          <w:rFonts w:eastAsiaTheme="minorEastAsia"/>
        </w:rPr>
        <w:t>often needs to convey messages; the listener</w:t>
      </w:r>
      <w:r w:rsidR="00D90683" w:rsidRPr="00D90683">
        <w:rPr>
          <w:rFonts w:eastAsiaTheme="minorEastAsia"/>
        </w:rPr>
        <w:t xml:space="preserve"> has difficulty understanding messages)</w:t>
      </w:r>
      <w:r w:rsidR="00831843">
        <w:rPr>
          <w:rFonts w:eastAsiaTheme="minorEastAsia"/>
        </w:rPr>
        <w:t xml:space="preserve">, (4) </w:t>
      </w:r>
      <w:r w:rsidR="00D90683" w:rsidRPr="00D90683">
        <w:rPr>
          <w:rFonts w:eastAsiaTheme="minorEastAsia"/>
        </w:rPr>
        <w:t>Severe difficulties (Does not transmit messages, even with the help of the clinician)</w:t>
      </w:r>
      <w:r w:rsidR="00831843">
        <w:rPr>
          <w:rFonts w:eastAsiaTheme="minorEastAsia"/>
        </w:rPr>
        <w:t>.</w:t>
      </w:r>
      <w:proofErr w:type="gramEnd"/>
    </w:p>
    <w:p w14:paraId="09651492" w14:textId="305962AA" w:rsidR="00831843" w:rsidRDefault="00951633" w:rsidP="00831843">
      <w:pPr>
        <w:jc w:val="both"/>
        <w:rPr>
          <w:rFonts w:eastAsiaTheme="minorEastAsia"/>
        </w:rPr>
      </w:pPr>
      <w:r>
        <w:rPr>
          <w:rFonts w:eastAsiaTheme="minorEastAsia"/>
        </w:rPr>
        <w:t>In addition, the</w:t>
      </w:r>
      <w:r w:rsidRPr="00CD2BA1">
        <w:rPr>
          <w:rFonts w:eastAsiaTheme="minorEastAsia"/>
        </w:rPr>
        <w:t xml:space="preserve"> neuropsychology and/or speech therapist</w:t>
      </w:r>
      <w:r w:rsidR="00D30382">
        <w:rPr>
          <w:rFonts w:eastAsiaTheme="minorEastAsia"/>
        </w:rPr>
        <w:t>s</w:t>
      </w:r>
      <w:r>
        <w:rPr>
          <w:rFonts w:eastAsiaTheme="minorEastAsia"/>
        </w:rPr>
        <w:t xml:space="preserve"> </w:t>
      </w:r>
      <w:r w:rsidR="00CD2BA1" w:rsidRPr="00CD2BA1">
        <w:rPr>
          <w:rFonts w:eastAsiaTheme="minorEastAsia"/>
        </w:rPr>
        <w:t xml:space="preserve">are asked to </w:t>
      </w:r>
      <w:r>
        <w:rPr>
          <w:rFonts w:eastAsiaTheme="minorEastAsia"/>
        </w:rPr>
        <w:t xml:space="preserve">rate the level of visual </w:t>
      </w:r>
      <w:proofErr w:type="spellStart"/>
      <w:r>
        <w:rPr>
          <w:rFonts w:eastAsiaTheme="minorEastAsia"/>
        </w:rPr>
        <w:t>hemineglect</w:t>
      </w:r>
      <w:proofErr w:type="spellEnd"/>
      <w:r>
        <w:rPr>
          <w:rFonts w:eastAsiaTheme="minorEastAsia"/>
        </w:rPr>
        <w:t xml:space="preserve"> on a 6-point scale</w:t>
      </w:r>
      <w:r w:rsidR="00831843">
        <w:rPr>
          <w:rFonts w:eastAsiaTheme="minorEastAsia"/>
        </w:rPr>
        <w:t xml:space="preserve">: </w:t>
      </w:r>
      <w:r w:rsidR="00831843" w:rsidRPr="00831843">
        <w:rPr>
          <w:rFonts w:eastAsiaTheme="minorEastAsia"/>
        </w:rPr>
        <w:t xml:space="preserve"> </w:t>
      </w:r>
      <w:r w:rsidR="00831843">
        <w:rPr>
          <w:rFonts w:eastAsiaTheme="minorEastAsia"/>
        </w:rPr>
        <w:t>(</w:t>
      </w:r>
      <w:r w:rsidR="00831843" w:rsidRPr="00831843">
        <w:rPr>
          <w:rFonts w:eastAsiaTheme="minorEastAsia"/>
        </w:rPr>
        <w:t>0</w:t>
      </w:r>
      <w:r w:rsidR="00831843">
        <w:rPr>
          <w:rFonts w:eastAsiaTheme="minorEastAsia"/>
        </w:rPr>
        <w:t>) no visual neglect, (</w:t>
      </w:r>
      <w:r w:rsidR="00831843" w:rsidRPr="00831843">
        <w:rPr>
          <w:rFonts w:eastAsiaTheme="minorEastAsia"/>
        </w:rPr>
        <w:t>1</w:t>
      </w:r>
      <w:r w:rsidR="00831843">
        <w:rPr>
          <w:rFonts w:eastAsiaTheme="minorEastAsia"/>
        </w:rPr>
        <w:t>)</w:t>
      </w:r>
      <w:r w:rsidR="00831843" w:rsidRPr="00831843">
        <w:rPr>
          <w:rFonts w:eastAsiaTheme="minorEastAsia"/>
        </w:rPr>
        <w:t xml:space="preserve"> mild visual ne</w:t>
      </w:r>
      <w:r w:rsidR="00831843">
        <w:rPr>
          <w:rFonts w:eastAsiaTheme="minorEastAsia"/>
        </w:rPr>
        <w:t>glect (mainly directional bias), (</w:t>
      </w:r>
      <w:r w:rsidR="00831843" w:rsidRPr="00831843">
        <w:rPr>
          <w:rFonts w:eastAsiaTheme="minorEastAsia"/>
        </w:rPr>
        <w:t>1.5</w:t>
      </w:r>
      <w:r w:rsidR="00831843">
        <w:rPr>
          <w:rFonts w:eastAsiaTheme="minorEastAsia"/>
        </w:rPr>
        <w:t>) mild to moderate visual neglect,</w:t>
      </w:r>
      <w:r w:rsidR="00831843" w:rsidRPr="00831843">
        <w:rPr>
          <w:rFonts w:eastAsiaTheme="minorEastAsia"/>
        </w:rPr>
        <w:t xml:space="preserve"> </w:t>
      </w:r>
      <w:r w:rsidR="00831843">
        <w:rPr>
          <w:rFonts w:eastAsiaTheme="minorEastAsia"/>
        </w:rPr>
        <w:t>(</w:t>
      </w:r>
      <w:r w:rsidR="00831843" w:rsidRPr="00831843">
        <w:rPr>
          <w:rFonts w:eastAsiaTheme="minorEastAsia"/>
        </w:rPr>
        <w:t>2</w:t>
      </w:r>
      <w:r w:rsidR="00831843">
        <w:rPr>
          <w:rFonts w:eastAsiaTheme="minorEastAsia"/>
        </w:rPr>
        <w:t>) moderate visual neglect, (</w:t>
      </w:r>
      <w:r w:rsidR="00831843" w:rsidRPr="00831843">
        <w:rPr>
          <w:rFonts w:eastAsiaTheme="minorEastAsia"/>
        </w:rPr>
        <w:t>2.5</w:t>
      </w:r>
      <w:r w:rsidR="00831843">
        <w:rPr>
          <w:rFonts w:eastAsiaTheme="minorEastAsia"/>
        </w:rPr>
        <w:t>)</w:t>
      </w:r>
      <w:r w:rsidR="00831843" w:rsidRPr="00831843">
        <w:rPr>
          <w:rFonts w:eastAsiaTheme="minorEastAsia"/>
        </w:rPr>
        <w:t xml:space="preserve"> mo</w:t>
      </w:r>
      <w:r w:rsidR="00831843">
        <w:rPr>
          <w:rFonts w:eastAsiaTheme="minorEastAsia"/>
        </w:rPr>
        <w:t>derate to severe visual neglect, (</w:t>
      </w:r>
      <w:r w:rsidR="00831843" w:rsidRPr="00831843">
        <w:rPr>
          <w:rFonts w:eastAsiaTheme="minorEastAsia"/>
        </w:rPr>
        <w:t>3</w:t>
      </w:r>
      <w:r w:rsidR="00831843">
        <w:rPr>
          <w:rFonts w:eastAsiaTheme="minorEastAsia"/>
        </w:rPr>
        <w:t>)</w:t>
      </w:r>
      <w:r w:rsidR="00831843" w:rsidRPr="00831843">
        <w:rPr>
          <w:rFonts w:eastAsiaTheme="minorEastAsia"/>
        </w:rPr>
        <w:t xml:space="preserve"> severe vis</w:t>
      </w:r>
      <w:r w:rsidR="00831843">
        <w:rPr>
          <w:rFonts w:eastAsiaTheme="minorEastAsia"/>
        </w:rPr>
        <w:t>ual neglect.</w:t>
      </w:r>
    </w:p>
    <w:p w14:paraId="154F0BF1" w14:textId="14688939" w:rsidR="00CD2BA1" w:rsidRPr="00CD2BA1" w:rsidRDefault="00D30382" w:rsidP="00D90683">
      <w:pPr>
        <w:jc w:val="both"/>
        <w:rPr>
          <w:rFonts w:eastAsiaTheme="minorEastAsia"/>
        </w:rPr>
      </w:pPr>
      <w:r>
        <w:rPr>
          <w:rFonts w:eastAsiaTheme="minorEastAsia"/>
        </w:rPr>
        <w:t>Finally,</w:t>
      </w:r>
      <w:r w:rsidR="00951633">
        <w:rPr>
          <w:rFonts w:eastAsiaTheme="minorEastAsia"/>
        </w:rPr>
        <w:t xml:space="preserve"> the therapist indicates</w:t>
      </w:r>
      <w:r w:rsidR="00CD2BA1" w:rsidRPr="00CD2BA1">
        <w:rPr>
          <w:rFonts w:eastAsiaTheme="minorEastAsia"/>
        </w:rPr>
        <w:t xml:space="preserve"> whether </w:t>
      </w:r>
      <w:proofErr w:type="spellStart"/>
      <w:r w:rsidR="00CD2BA1" w:rsidRPr="00CD2BA1">
        <w:rPr>
          <w:rFonts w:eastAsiaTheme="minorEastAsia"/>
        </w:rPr>
        <w:t>any body</w:t>
      </w:r>
      <w:proofErr w:type="spellEnd"/>
      <w:r w:rsidR="00CD2BA1" w:rsidRPr="00CD2BA1">
        <w:rPr>
          <w:rFonts w:eastAsiaTheme="minorEastAsia"/>
        </w:rPr>
        <w:t xml:space="preserve">-related disorder </w:t>
      </w:r>
      <w:proofErr w:type="gramStart"/>
      <w:r w:rsidR="00CD2BA1" w:rsidRPr="00CD2BA1">
        <w:rPr>
          <w:rFonts w:eastAsiaTheme="minorEastAsia"/>
        </w:rPr>
        <w:t xml:space="preserve">has been </w:t>
      </w:r>
      <w:r w:rsidR="001C4B21">
        <w:rPr>
          <w:rFonts w:eastAsiaTheme="minorEastAsia"/>
        </w:rPr>
        <w:t xml:space="preserve">clinically </w:t>
      </w:r>
      <w:r w:rsidR="00CD2BA1" w:rsidRPr="00CD2BA1">
        <w:rPr>
          <w:rFonts w:eastAsiaTheme="minorEastAsia"/>
        </w:rPr>
        <w:t>identified</w:t>
      </w:r>
      <w:proofErr w:type="gramEnd"/>
      <w:r w:rsidR="00CD2BA1" w:rsidRPr="00CD2BA1">
        <w:rPr>
          <w:rFonts w:eastAsiaTheme="minorEastAsia"/>
        </w:rPr>
        <w:t xml:space="preserve"> including prosopagnosia, </w:t>
      </w:r>
      <w:proofErr w:type="spellStart"/>
      <w:r w:rsidR="00CD2BA1" w:rsidRPr="00CD2BA1">
        <w:rPr>
          <w:rFonts w:eastAsiaTheme="minorEastAsia"/>
        </w:rPr>
        <w:t>heterotopagnosia</w:t>
      </w:r>
      <w:proofErr w:type="spellEnd"/>
      <w:r w:rsidR="00CD2BA1" w:rsidRPr="00CD2BA1">
        <w:rPr>
          <w:rFonts w:eastAsiaTheme="minorEastAsia"/>
        </w:rPr>
        <w:t xml:space="preserve">, </w:t>
      </w:r>
      <w:proofErr w:type="spellStart"/>
      <w:r w:rsidR="00CD2BA1" w:rsidRPr="00CD2BA1">
        <w:rPr>
          <w:rFonts w:eastAsiaTheme="minorEastAsia"/>
        </w:rPr>
        <w:t>autotopagnosia</w:t>
      </w:r>
      <w:proofErr w:type="spellEnd"/>
      <w:r w:rsidR="00CD2BA1" w:rsidRPr="00CD2BA1">
        <w:rPr>
          <w:rFonts w:eastAsiaTheme="minorEastAsia"/>
        </w:rPr>
        <w:t xml:space="preserve"> or other. </w:t>
      </w:r>
    </w:p>
    <w:p w14:paraId="1489D400" w14:textId="62D67BA1" w:rsidR="00B42761" w:rsidRDefault="00B42761"/>
    <w:p w14:paraId="13735616" w14:textId="65E929F3" w:rsidR="00C7548E" w:rsidRDefault="00C7548E" w:rsidP="00C7548E">
      <w:pPr>
        <w:pStyle w:val="Heading1"/>
      </w:pPr>
      <w:bookmarkStart w:id="32" w:name="_Toc127117188"/>
      <w:r>
        <w:t>Bibliography</w:t>
      </w:r>
      <w:bookmarkEnd w:id="32"/>
    </w:p>
    <w:p w14:paraId="0DEC49B7" w14:textId="60FBB4F4" w:rsidR="00704C89" w:rsidRPr="00704C89" w:rsidRDefault="00C7548E" w:rsidP="00704C89">
      <w:pPr>
        <w:widowControl w:val="0"/>
        <w:autoSpaceDE w:val="0"/>
        <w:autoSpaceDN w:val="0"/>
        <w:adjustRightInd w:val="0"/>
        <w:spacing w:line="240" w:lineRule="auto"/>
        <w:rPr>
          <w:rFonts w:ascii="Calibri" w:hAnsi="Calibri" w:cs="Calibri"/>
          <w:noProof/>
          <w:szCs w:val="24"/>
        </w:rPr>
      </w:pPr>
      <w:r>
        <w:fldChar w:fldCharType="begin" w:fldLock="1"/>
      </w:r>
      <w:r>
        <w:instrText xml:space="preserve">ADDIN Mendeley Bibliography CSL_BIBLIOGRAPHY </w:instrText>
      </w:r>
      <w:r>
        <w:fldChar w:fldCharType="separate"/>
      </w:r>
      <w:r w:rsidR="00704C89" w:rsidRPr="00704C89">
        <w:rPr>
          <w:rFonts w:ascii="Calibri" w:hAnsi="Calibri" w:cs="Calibri"/>
          <w:noProof/>
          <w:szCs w:val="24"/>
        </w:rPr>
        <w:t>1. Azouvi P, Bartolomeo P, Beis JM, Perennou D, Pradat-Diehl P, Rousseaux M. A battery of tests for the quantitative assessment of unilateral neglect. Restor Neurol Neurosci. 2006;24:273–85.</w:t>
      </w:r>
    </w:p>
    <w:p w14:paraId="3CD4A927" w14:textId="77777777" w:rsidR="00704C89" w:rsidRPr="00E729BE" w:rsidRDefault="00704C89" w:rsidP="00704C89">
      <w:pPr>
        <w:widowControl w:val="0"/>
        <w:autoSpaceDE w:val="0"/>
        <w:autoSpaceDN w:val="0"/>
        <w:adjustRightInd w:val="0"/>
        <w:spacing w:line="240" w:lineRule="auto"/>
        <w:rPr>
          <w:rFonts w:ascii="Calibri" w:hAnsi="Calibri" w:cs="Calibri"/>
          <w:noProof/>
          <w:szCs w:val="24"/>
          <w:lang w:val="it-IT"/>
        </w:rPr>
      </w:pPr>
      <w:r w:rsidRPr="00704C89">
        <w:rPr>
          <w:rFonts w:ascii="Calibri" w:hAnsi="Calibri" w:cs="Calibri"/>
          <w:noProof/>
          <w:szCs w:val="24"/>
        </w:rPr>
        <w:t xml:space="preserve">2. Stolk-Hornsveld F, Crow JL, Hendriks EP, van der Baan R, Harmeling-van der Wel BC. The Erasmus MC modifications to the (revised) Nottingham Sensory Assessment: A reliable somatosensory assessment measure for patients with intracranial disorders. </w:t>
      </w:r>
      <w:bookmarkStart w:id="33" w:name="_GoBack"/>
      <w:r w:rsidRPr="00E729BE">
        <w:rPr>
          <w:rFonts w:ascii="Calibri" w:hAnsi="Calibri" w:cs="Calibri"/>
          <w:noProof/>
          <w:szCs w:val="24"/>
          <w:lang w:val="it-IT"/>
        </w:rPr>
        <w:t>Clin Rehabil. 2006;20:160–72.</w:t>
      </w:r>
    </w:p>
    <w:p w14:paraId="456A156F"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E729BE">
        <w:rPr>
          <w:rFonts w:ascii="Calibri" w:hAnsi="Calibri" w:cs="Calibri"/>
          <w:noProof/>
          <w:szCs w:val="24"/>
          <w:lang w:val="it-IT"/>
        </w:rPr>
        <w:t xml:space="preserve">3. Mancini F, Bauleo A, Cole J, Lui F, Porro CA, Haggard P, et al. </w:t>
      </w:r>
      <w:bookmarkEnd w:id="33"/>
      <w:r w:rsidRPr="00704C89">
        <w:rPr>
          <w:rFonts w:ascii="Calibri" w:hAnsi="Calibri" w:cs="Calibri"/>
          <w:noProof/>
          <w:szCs w:val="24"/>
        </w:rPr>
        <w:t>Whole-body mapping of spatial acuity for pain and touch. Ann Neurol. 2014;75:917–24.</w:t>
      </w:r>
    </w:p>
    <w:p w14:paraId="11C51C1E"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704C89">
        <w:rPr>
          <w:rFonts w:ascii="Calibri" w:hAnsi="Calibri" w:cs="Calibri"/>
          <w:noProof/>
          <w:szCs w:val="24"/>
        </w:rPr>
        <w:t>4. Canzoneri E, Ubaldi S, Rastelli V, Finisguerra A, Bassolino M, Serino A. Tool-use reshapes the boundaries of body and peripersonal space representations. Exp Brain Res. 2013;228:25–42.</w:t>
      </w:r>
    </w:p>
    <w:p w14:paraId="51D467BD"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704C89">
        <w:rPr>
          <w:rFonts w:ascii="Calibri" w:hAnsi="Calibri" w:cs="Calibri"/>
          <w:noProof/>
          <w:szCs w:val="24"/>
        </w:rPr>
        <w:t>5. Winward CE. The Rivermead Assessment of Somatosensory Performance (RASP) - Operator Manual. 2012.</w:t>
      </w:r>
    </w:p>
    <w:p w14:paraId="5C9CAA61"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704C89">
        <w:rPr>
          <w:rFonts w:ascii="Calibri" w:hAnsi="Calibri" w:cs="Calibri"/>
          <w:noProof/>
          <w:szCs w:val="24"/>
        </w:rPr>
        <w:t>6. Winward CE, Halligan PW, Wade DT. The Rivermead Assessment of Somatosensory Performance (RASP): Standardization and reliability data. Clin Rehabil. 2002;16:523–33.</w:t>
      </w:r>
    </w:p>
    <w:p w14:paraId="01413A96"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704C89">
        <w:rPr>
          <w:rFonts w:ascii="Calibri" w:hAnsi="Calibri" w:cs="Calibri"/>
          <w:noProof/>
          <w:szCs w:val="24"/>
        </w:rPr>
        <w:t>7. Otaka E, Otaka Y, Kasuga S, Nishimoto A, Yamazaki K, Kawakami M, et al. Reliability of the thumb localizing test and its validity against quantitative measures with a robotic device in patients with hemiparetic stroke. PLoS One. 2020;15 7 July:1–13.</w:t>
      </w:r>
    </w:p>
    <w:p w14:paraId="3E713CD2"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704C89">
        <w:rPr>
          <w:rFonts w:ascii="Calibri" w:hAnsi="Calibri" w:cs="Calibri"/>
          <w:noProof/>
          <w:szCs w:val="24"/>
        </w:rPr>
        <w:t>8. Bertrand AM, Fournier K, Wick Brasey MG, Kaiser ML, Frischknecht R, Diserens K. Reliability of maximal grip strength measurements and grip strength recovery following a stroke. J Hand Ther. 2015;28:356–63.</w:t>
      </w:r>
    </w:p>
    <w:p w14:paraId="19372433"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704C89">
        <w:rPr>
          <w:rFonts w:ascii="Calibri" w:hAnsi="Calibri" w:cs="Calibri"/>
          <w:noProof/>
          <w:szCs w:val="24"/>
        </w:rPr>
        <w:t>9. Fugl-Meyer AR, Jääskö L, Leyman I, Olsson S. The post-stroke hemiplegic patient. 1. a method for evaluation of physical performance. Scandinavian journal of rehabilitation medicine. 1975;7:13.</w:t>
      </w:r>
    </w:p>
    <w:p w14:paraId="73748AA5"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704C89">
        <w:rPr>
          <w:rFonts w:ascii="Calibri" w:hAnsi="Calibri" w:cs="Calibri"/>
          <w:noProof/>
          <w:szCs w:val="24"/>
        </w:rPr>
        <w:t>10. Hsieh YW, Hsueh IP, Chou YT, Sheu CF, Hsieh CL, Kwakkel G. Development and validation of a short form of the Fugl-Meyer motor scale in patients with stroke. Stroke. 2007;38:3052–4.</w:t>
      </w:r>
    </w:p>
    <w:p w14:paraId="58F7DF24"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704C89">
        <w:rPr>
          <w:rFonts w:ascii="Calibri" w:hAnsi="Calibri" w:cs="Calibri"/>
          <w:noProof/>
          <w:szCs w:val="24"/>
        </w:rPr>
        <w:t>11. Bohannon RW, Smith MB. Interrater Reliability of a Modified Ashworth Scale of Muscle Spasticity. Phys Ther. 1987;67:206–7.</w:t>
      </w:r>
    </w:p>
    <w:p w14:paraId="38384404"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704C89">
        <w:rPr>
          <w:rFonts w:ascii="Calibri" w:hAnsi="Calibri" w:cs="Calibri"/>
          <w:noProof/>
          <w:szCs w:val="24"/>
        </w:rPr>
        <w:t>12. Collin C, Wade D. Assessing motor impairment after stroke: A pilot reliability study. J Neurol Neurosurg Psychiatry. 1990;53:576–9.</w:t>
      </w:r>
    </w:p>
    <w:p w14:paraId="6196226C"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704C89">
        <w:rPr>
          <w:rFonts w:ascii="Calibri" w:hAnsi="Calibri" w:cs="Calibri"/>
          <w:noProof/>
          <w:szCs w:val="24"/>
        </w:rPr>
        <w:t>13. Demeurisse G, Demol O, Robaye E. Motor evaluation in vascular hemiplegia. Eur Neurol. 1980;19:382–9.</w:t>
      </w:r>
    </w:p>
    <w:p w14:paraId="57B36253"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704C89">
        <w:rPr>
          <w:rFonts w:ascii="Calibri" w:hAnsi="Calibri" w:cs="Calibri"/>
          <w:noProof/>
          <w:szCs w:val="24"/>
        </w:rPr>
        <w:t>14. Lyle RC. A performance test for assessment of upper limb function in physical rehabilitation treatment and research. Int J Rehabil Res. 1981;4:483–92.</w:t>
      </w:r>
    </w:p>
    <w:p w14:paraId="17CFE2DF"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704C89">
        <w:rPr>
          <w:rFonts w:ascii="Calibri" w:hAnsi="Calibri" w:cs="Calibri"/>
          <w:noProof/>
          <w:szCs w:val="24"/>
        </w:rPr>
        <w:t>15. Mathiowetz V, Volland G, Kashman N, Weber K. Adult Norms for the Box and Block Test of Manual Dexterity. Am J Occup Ther. 1985;39:386–91.</w:t>
      </w:r>
    </w:p>
    <w:p w14:paraId="1D3F3AE3"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704C89">
        <w:rPr>
          <w:rFonts w:ascii="Calibri" w:hAnsi="Calibri" w:cs="Calibri"/>
          <w:noProof/>
          <w:szCs w:val="24"/>
        </w:rPr>
        <w:t>16. Mathiowetz V, Weber K, Kashman N, Volland G. Adult Norms for the Nine Hole Peg Test of Finger Dexterity. Occup Ther J Res. 1985;5:24–38.</w:t>
      </w:r>
    </w:p>
    <w:p w14:paraId="1DC2E0F2"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704C89">
        <w:rPr>
          <w:rFonts w:ascii="Calibri" w:hAnsi="Calibri" w:cs="Calibri"/>
          <w:noProof/>
          <w:szCs w:val="24"/>
        </w:rPr>
        <w:t>17. Cocchini G, Beschin N, Jehkonen M. The Fluff Test: A simple task to assess body representation neglect. Neuropsychol Rehabil. 2001. https://doi.org/10.1080/09602010042000132.</w:t>
      </w:r>
    </w:p>
    <w:p w14:paraId="583C6C85"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704C89">
        <w:rPr>
          <w:rFonts w:ascii="Calibri" w:hAnsi="Calibri" w:cs="Calibri"/>
          <w:noProof/>
          <w:szCs w:val="24"/>
        </w:rPr>
        <w:t>18. Nasreddine ZS, Phillips NA, BÃ©dirian V, Charbonneau S, Whitehead V, Collin I, et al. The Montreal Cognitive Assessment, MoCA: A Brief Screening Tool For Mild Cognitive Impairment. J Am Geriatr Soc. 2005;53:695–9.</w:t>
      </w:r>
    </w:p>
    <w:p w14:paraId="211C0488"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704C89">
        <w:rPr>
          <w:rFonts w:ascii="Calibri" w:hAnsi="Calibri" w:cs="Calibri"/>
          <w:noProof/>
          <w:szCs w:val="24"/>
        </w:rPr>
        <w:t>19. Bickerton WL, Samson D, Williamson J, Humphreys GW. Separating Forms of Neglect Using the Apples Test Validation and Functional Prediction in Chronic and Acute Stroke. Neuropsychology. 2011;25:567–80.</w:t>
      </w:r>
    </w:p>
    <w:p w14:paraId="4AE6A38E"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704C89">
        <w:rPr>
          <w:rFonts w:ascii="Calibri" w:hAnsi="Calibri" w:cs="Calibri"/>
          <w:noProof/>
          <w:szCs w:val="24"/>
        </w:rPr>
        <w:t>20. Chechlacz M, Rotshtein P, Bickerton WL, Hansen PC, Deb S, Humphreys GW. Separating neural correlates of allocentric and egocentric neglect: Distinct cortical sites and common white matter disconnections. Cogn Neuropsychol. 2010;27:277–303.</w:t>
      </w:r>
    </w:p>
    <w:p w14:paraId="0D1D69BD" w14:textId="77777777" w:rsidR="00704C89" w:rsidRPr="00E729BE" w:rsidRDefault="00704C89" w:rsidP="00704C89">
      <w:pPr>
        <w:widowControl w:val="0"/>
        <w:autoSpaceDE w:val="0"/>
        <w:autoSpaceDN w:val="0"/>
        <w:adjustRightInd w:val="0"/>
        <w:spacing w:line="240" w:lineRule="auto"/>
        <w:rPr>
          <w:rFonts w:ascii="Calibri" w:hAnsi="Calibri" w:cs="Calibri"/>
          <w:noProof/>
          <w:szCs w:val="24"/>
          <w:lang w:val="fr-CH"/>
        </w:rPr>
      </w:pPr>
      <w:r w:rsidRPr="00704C89">
        <w:rPr>
          <w:rFonts w:ascii="Calibri" w:hAnsi="Calibri" w:cs="Calibri"/>
          <w:noProof/>
          <w:szCs w:val="24"/>
        </w:rPr>
        <w:t xml:space="preserve">21. Zigmond AS, Snaith RP. The Hospital Anxiety and Depression Scale. </w:t>
      </w:r>
      <w:r w:rsidRPr="00E729BE">
        <w:rPr>
          <w:rFonts w:ascii="Calibri" w:hAnsi="Calibri" w:cs="Calibri"/>
          <w:noProof/>
          <w:szCs w:val="24"/>
          <w:lang w:val="fr-CH"/>
        </w:rPr>
        <w:t>Acta Psychiatr Scand. 1983;67:361–70.</w:t>
      </w:r>
    </w:p>
    <w:p w14:paraId="3C6E2165" w14:textId="77777777" w:rsidR="00704C89" w:rsidRPr="00E729BE" w:rsidRDefault="00704C89" w:rsidP="00704C89">
      <w:pPr>
        <w:widowControl w:val="0"/>
        <w:autoSpaceDE w:val="0"/>
        <w:autoSpaceDN w:val="0"/>
        <w:adjustRightInd w:val="0"/>
        <w:spacing w:line="240" w:lineRule="auto"/>
        <w:rPr>
          <w:rFonts w:ascii="Calibri" w:hAnsi="Calibri" w:cs="Calibri"/>
          <w:noProof/>
          <w:szCs w:val="24"/>
          <w:lang w:val="fr-CH"/>
        </w:rPr>
      </w:pPr>
      <w:r w:rsidRPr="00E729BE">
        <w:rPr>
          <w:rFonts w:ascii="Calibri" w:hAnsi="Calibri" w:cs="Calibri"/>
          <w:noProof/>
          <w:szCs w:val="24"/>
          <w:lang w:val="fr-CH"/>
        </w:rPr>
        <w:t>22. Python G, Bischof S, Probst M, Laganaro M. TICSf-12 : Une épreuve de dépistage des troubles de la compréhension. Aphasie domaines Assoc. 2013;2:70–7.</w:t>
      </w:r>
    </w:p>
    <w:p w14:paraId="68040032"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E729BE">
        <w:rPr>
          <w:rFonts w:ascii="Calibri" w:hAnsi="Calibri" w:cs="Calibri"/>
          <w:noProof/>
          <w:szCs w:val="24"/>
          <w:lang w:val="fr-CH"/>
        </w:rPr>
        <w:t xml:space="preserve">23. Luzzatti C, Willmes K, Bisiacchi P, De Bleser R, Faglia L, Mazzucchi A, et al. </w:t>
      </w:r>
      <w:r w:rsidRPr="00E729BE">
        <w:rPr>
          <w:rFonts w:ascii="Calibri" w:hAnsi="Calibri" w:cs="Calibri"/>
          <w:noProof/>
          <w:szCs w:val="24"/>
          <w:lang w:val="it-IT"/>
        </w:rPr>
        <w:t xml:space="preserve">L’Aachener Aphasie Test (AAT): proprietà psicometriche della versione italiana. Arch Psicol Neurol Psichiatr. </w:t>
      </w:r>
      <w:r w:rsidRPr="00704C89">
        <w:rPr>
          <w:rFonts w:ascii="Calibri" w:hAnsi="Calibri" w:cs="Calibri"/>
          <w:noProof/>
          <w:szCs w:val="24"/>
        </w:rPr>
        <w:t>1987;48:25–62.</w:t>
      </w:r>
    </w:p>
    <w:p w14:paraId="7C887C91"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704C89">
        <w:rPr>
          <w:rFonts w:ascii="Calibri" w:hAnsi="Calibri" w:cs="Calibri"/>
          <w:noProof/>
          <w:szCs w:val="24"/>
        </w:rPr>
        <w:t>24. Reitan RM. Validity of the Trail Making Test as an Indicator of Organic Brain Damage. Percept Mot Skills. 1958;8:271–6.</w:t>
      </w:r>
    </w:p>
    <w:p w14:paraId="1B1FB0ED" w14:textId="77777777" w:rsidR="00704C89" w:rsidRPr="00E729BE" w:rsidRDefault="00704C89" w:rsidP="00704C89">
      <w:pPr>
        <w:widowControl w:val="0"/>
        <w:autoSpaceDE w:val="0"/>
        <w:autoSpaceDN w:val="0"/>
        <w:adjustRightInd w:val="0"/>
        <w:spacing w:line="240" w:lineRule="auto"/>
        <w:rPr>
          <w:rFonts w:ascii="Calibri" w:hAnsi="Calibri" w:cs="Calibri"/>
          <w:noProof/>
          <w:szCs w:val="24"/>
          <w:lang w:val="fr-CH"/>
        </w:rPr>
      </w:pPr>
      <w:r w:rsidRPr="00704C89">
        <w:rPr>
          <w:rFonts w:ascii="Calibri" w:hAnsi="Calibri" w:cs="Calibri"/>
          <w:noProof/>
          <w:szCs w:val="24"/>
        </w:rPr>
        <w:t xml:space="preserve">25. D’Elia L, Satz P, Uchiyama C, White T. Color Trails Test. </w:t>
      </w:r>
      <w:r w:rsidRPr="00E729BE">
        <w:rPr>
          <w:rFonts w:ascii="Calibri" w:hAnsi="Calibri" w:cs="Calibri"/>
          <w:noProof/>
          <w:szCs w:val="24"/>
          <w:lang w:val="fr-CH"/>
        </w:rPr>
        <w:t>Lutz, FL: Psychological Assessment Resources Inc. 1996.</w:t>
      </w:r>
    </w:p>
    <w:p w14:paraId="29D33D74"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704C89">
        <w:rPr>
          <w:rFonts w:ascii="Calibri" w:hAnsi="Calibri" w:cs="Calibri"/>
          <w:noProof/>
          <w:szCs w:val="24"/>
        </w:rPr>
        <w:t>26. Wilson BA, Greenfield E, Clare L, Baddeley A, Cockburn J, Watson P, et al. Rivermead Behavioural Memory Test | Third Edition. 2008.</w:t>
      </w:r>
    </w:p>
    <w:p w14:paraId="27E95E50"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704C89">
        <w:rPr>
          <w:rFonts w:ascii="Calibri" w:hAnsi="Calibri" w:cs="Calibri"/>
          <w:noProof/>
          <w:szCs w:val="24"/>
        </w:rPr>
        <w:t>27. Wechsler D. Wechsler Adult Intelligence Scale--Fourth Edition (WAIS IV). 2008.</w:t>
      </w:r>
    </w:p>
    <w:p w14:paraId="3ED3EE5E"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704C89">
        <w:rPr>
          <w:rFonts w:ascii="Calibri" w:hAnsi="Calibri" w:cs="Calibri"/>
          <w:noProof/>
          <w:szCs w:val="24"/>
        </w:rPr>
        <w:t>28. Wechsler D. Wechsler Adult Intelligence Scale--Third Edition (WAIS-III). 1997.</w:t>
      </w:r>
    </w:p>
    <w:p w14:paraId="636C54AD" w14:textId="77777777" w:rsidR="00704C89" w:rsidRPr="00E729BE" w:rsidRDefault="00704C89" w:rsidP="00704C89">
      <w:pPr>
        <w:widowControl w:val="0"/>
        <w:autoSpaceDE w:val="0"/>
        <w:autoSpaceDN w:val="0"/>
        <w:adjustRightInd w:val="0"/>
        <w:spacing w:line="240" w:lineRule="auto"/>
        <w:rPr>
          <w:rFonts w:ascii="Calibri" w:hAnsi="Calibri" w:cs="Calibri"/>
          <w:noProof/>
          <w:szCs w:val="24"/>
          <w:lang w:val="it-IT"/>
        </w:rPr>
      </w:pPr>
      <w:r w:rsidRPr="00704C89">
        <w:rPr>
          <w:rFonts w:ascii="Calibri" w:hAnsi="Calibri" w:cs="Calibri"/>
          <w:noProof/>
          <w:szCs w:val="24"/>
        </w:rPr>
        <w:t xml:space="preserve">29. Monaco M, Costa A, Caltagirone C, Carlesimo GA. Forward and backward span for verbal and visuo-spatial data: standardization and normative data from an Italian adult population. </w:t>
      </w:r>
      <w:r w:rsidRPr="00E729BE">
        <w:rPr>
          <w:rFonts w:ascii="Calibri" w:hAnsi="Calibri" w:cs="Calibri"/>
          <w:noProof/>
          <w:szCs w:val="24"/>
          <w:lang w:val="it-IT"/>
        </w:rPr>
        <w:t>Neurol Sci. 2013;34:749–54.</w:t>
      </w:r>
    </w:p>
    <w:p w14:paraId="4DF96A75" w14:textId="77777777" w:rsidR="00704C89" w:rsidRPr="00704C89" w:rsidRDefault="00704C89" w:rsidP="00704C89">
      <w:pPr>
        <w:widowControl w:val="0"/>
        <w:autoSpaceDE w:val="0"/>
        <w:autoSpaceDN w:val="0"/>
        <w:adjustRightInd w:val="0"/>
        <w:spacing w:line="240" w:lineRule="auto"/>
        <w:rPr>
          <w:rFonts w:ascii="Calibri" w:hAnsi="Calibri" w:cs="Calibri"/>
          <w:noProof/>
          <w:szCs w:val="24"/>
        </w:rPr>
      </w:pPr>
      <w:r w:rsidRPr="00E729BE">
        <w:rPr>
          <w:rFonts w:ascii="Calibri" w:hAnsi="Calibri" w:cs="Calibri"/>
          <w:noProof/>
          <w:szCs w:val="24"/>
          <w:lang w:val="it-IT"/>
        </w:rPr>
        <w:t xml:space="preserve">30. Monaco M, Costa A, Caltagirone C, Carlesimo GA. </w:t>
      </w:r>
      <w:r w:rsidRPr="00704C89">
        <w:rPr>
          <w:rFonts w:ascii="Calibri" w:hAnsi="Calibri" w:cs="Calibri"/>
          <w:noProof/>
          <w:szCs w:val="24"/>
        </w:rPr>
        <w:t>Erratum to: Forward and backward span for verbal and visuo-spatial data: standardization and normative data from an Italian adult population. Neurol Sci. 2015;36:345–7.</w:t>
      </w:r>
    </w:p>
    <w:p w14:paraId="7475DCC6" w14:textId="77777777" w:rsidR="00704C89" w:rsidRPr="00704C89" w:rsidRDefault="00704C89" w:rsidP="00704C89">
      <w:pPr>
        <w:widowControl w:val="0"/>
        <w:autoSpaceDE w:val="0"/>
        <w:autoSpaceDN w:val="0"/>
        <w:adjustRightInd w:val="0"/>
        <w:spacing w:line="240" w:lineRule="auto"/>
        <w:rPr>
          <w:rFonts w:ascii="Calibri" w:hAnsi="Calibri" w:cs="Calibri"/>
          <w:noProof/>
        </w:rPr>
      </w:pPr>
      <w:r w:rsidRPr="00704C89">
        <w:rPr>
          <w:rFonts w:ascii="Calibri" w:hAnsi="Calibri" w:cs="Calibri"/>
          <w:noProof/>
          <w:szCs w:val="24"/>
        </w:rPr>
        <w:t>31. Mahieux-Laurent F, Fabre C, Galbrun E, Dubrulle A, Moroni C. Validation of a brief screening scale evaluating praxic abilities for use in memory clinics. Evaluation in 419 controls, 127 mild cognitive impairment and 320 demented patients. Rev Neurol (Paris). 2009;165:560–7.</w:t>
      </w:r>
    </w:p>
    <w:p w14:paraId="3CFB2F90" w14:textId="1B4B9BCF" w:rsidR="00C7548E" w:rsidRDefault="00C7548E">
      <w:r>
        <w:fldChar w:fldCharType="end"/>
      </w:r>
    </w:p>
    <w:sectPr w:rsidR="00C7548E">
      <w:footerReference w:type="default" r:id="rId8"/>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87663E" w16cex:dateUtc="2023-02-03T09:53:00Z"/>
  <w16cex:commentExtensible w16cex:durableId="278766D4" w16cex:dateUtc="2023-02-03T09:56:00Z"/>
  <w16cex:commentExtensible w16cex:durableId="2787672B" w16cex:dateUtc="2023-02-03T09:57:00Z"/>
  <w16cex:commentExtensible w16cex:durableId="27876732" w16cex:dateUtc="2023-02-03T09:57:00Z"/>
  <w16cex:commentExtensible w16cex:durableId="27876787" w16cex:dateUtc="2023-02-03T09:59:00Z"/>
  <w16cex:commentExtensible w16cex:durableId="278767AA" w16cex:dateUtc="2023-02-03T09:59:00Z"/>
  <w16cex:commentExtensible w16cex:durableId="27876815" w16cex:dateUtc="2023-02-03T10:01:00Z"/>
  <w16cex:commentExtensible w16cex:durableId="27876818" w16cex:dateUtc="2023-02-03T10:01:00Z"/>
  <w16cex:commentExtensible w16cex:durableId="27876822" w16cex:dateUtc="2023-02-03T10:01:00Z"/>
  <w16cex:commentExtensible w16cex:durableId="27876894" w16cex:dateUtc="2023-02-03T10:03:00Z"/>
  <w16cex:commentExtensible w16cex:durableId="278768AE" w16cex:dateUtc="2023-02-03T10:04:00Z"/>
  <w16cex:commentExtensible w16cex:durableId="27876901" w16cex:dateUtc="2023-02-03T10:05:00Z"/>
  <w16cex:commentExtensible w16cex:durableId="278768D6" w16cex:dateUtc="2023-02-03T10:04:00Z"/>
  <w16cex:commentExtensible w16cex:durableId="27876917" w16cex:dateUtc="2023-02-03T10:05:00Z"/>
  <w16cex:commentExtensible w16cex:durableId="27876956" w16cex:dateUtc="2023-02-03T10:07:00Z"/>
  <w16cex:commentExtensible w16cex:durableId="2787695F" w16cex:dateUtc="2023-02-03T10: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D4C1C5C" w16cid:durableId="278765F4"/>
  <w16cid:commentId w16cid:paraId="6BE8E9B5" w16cid:durableId="278765F5"/>
  <w16cid:commentId w16cid:paraId="4EE1D613" w16cid:durableId="278765F6"/>
  <w16cid:commentId w16cid:paraId="48DE67C0" w16cid:durableId="278765F7"/>
  <w16cid:commentId w16cid:paraId="48287AB0" w16cid:durableId="2787663E"/>
  <w16cid:commentId w16cid:paraId="0C38BAAF" w16cid:durableId="278766D4"/>
  <w16cid:commentId w16cid:paraId="6048C8F3" w16cid:durableId="278765F8"/>
  <w16cid:commentId w16cid:paraId="4EF15C17" w16cid:durableId="2787672B"/>
  <w16cid:commentId w16cid:paraId="49199585" w16cid:durableId="27876732"/>
  <w16cid:commentId w16cid:paraId="09F6CCAC" w16cid:durableId="27876787"/>
  <w16cid:commentId w16cid:paraId="3BA810C1" w16cid:durableId="278765F9"/>
  <w16cid:commentId w16cid:paraId="48335952" w16cid:durableId="278767AA"/>
  <w16cid:commentId w16cid:paraId="5853481E" w16cid:durableId="27876815"/>
  <w16cid:commentId w16cid:paraId="4E5EFD7D" w16cid:durableId="278765FA"/>
  <w16cid:commentId w16cid:paraId="1EE1B9A6" w16cid:durableId="27876818"/>
  <w16cid:commentId w16cid:paraId="23974D04" w16cid:durableId="27876822"/>
  <w16cid:commentId w16cid:paraId="00954910" w16cid:durableId="278765FB"/>
  <w16cid:commentId w16cid:paraId="41CDDB53" w16cid:durableId="27876894"/>
  <w16cid:commentId w16cid:paraId="470CD828" w16cid:durableId="278765FC"/>
  <w16cid:commentId w16cid:paraId="68555AC4" w16cid:durableId="278768AE"/>
  <w16cid:commentId w16cid:paraId="7BDC8863" w16cid:durableId="278765FD"/>
  <w16cid:commentId w16cid:paraId="1E210DC4" w16cid:durableId="278765FE"/>
  <w16cid:commentId w16cid:paraId="75EEB82E" w16cid:durableId="278765FF"/>
  <w16cid:commentId w16cid:paraId="759D9C8E" w16cid:durableId="27876901"/>
  <w16cid:commentId w16cid:paraId="7519EB39" w16cid:durableId="27876600"/>
  <w16cid:commentId w16cid:paraId="7E61CD6F" w16cid:durableId="27876601"/>
  <w16cid:commentId w16cid:paraId="45FBA7A9" w16cid:durableId="278768D6"/>
  <w16cid:commentId w16cid:paraId="638D8007" w16cid:durableId="27876602"/>
  <w16cid:commentId w16cid:paraId="4F36B150" w16cid:durableId="27876603"/>
  <w16cid:commentId w16cid:paraId="003D16B8" w16cid:durableId="27876604"/>
  <w16cid:commentId w16cid:paraId="4013B783" w16cid:durableId="27876605"/>
  <w16cid:commentId w16cid:paraId="088DFD4E" w16cid:durableId="27876606"/>
  <w16cid:commentId w16cid:paraId="7F06591F" w16cid:durableId="27876917"/>
  <w16cid:commentId w16cid:paraId="52EAF981" w16cid:durableId="27876607"/>
  <w16cid:commentId w16cid:paraId="1B72BAB5" w16cid:durableId="27876608"/>
  <w16cid:commentId w16cid:paraId="7A7335E4" w16cid:durableId="27876609"/>
  <w16cid:commentId w16cid:paraId="32F0B3BC" w16cid:durableId="2787660A"/>
  <w16cid:commentId w16cid:paraId="6D3993AB" w16cid:durableId="2787660B"/>
  <w16cid:commentId w16cid:paraId="54E2FD5B" w16cid:durableId="2787660C"/>
  <w16cid:commentId w16cid:paraId="6E7AD4C5" w16cid:durableId="27876956"/>
  <w16cid:commentId w16cid:paraId="1BC1AB8A" w16cid:durableId="2787660D"/>
  <w16cid:commentId w16cid:paraId="2B76BE55" w16cid:durableId="2787695F"/>
  <w16cid:commentId w16cid:paraId="7188A97A" w16cid:durableId="2787660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51A58B" w14:textId="77777777" w:rsidR="0061137E" w:rsidRDefault="0061137E" w:rsidP="00933C2E">
      <w:pPr>
        <w:spacing w:after="0" w:line="240" w:lineRule="auto"/>
      </w:pPr>
      <w:r>
        <w:separator/>
      </w:r>
    </w:p>
  </w:endnote>
  <w:endnote w:type="continuationSeparator" w:id="0">
    <w:p w14:paraId="5291125A" w14:textId="77777777" w:rsidR="0061137E" w:rsidRDefault="0061137E" w:rsidP="00933C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Corpo C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0" w:type="auto"/>
      <w:tblBorders>
        <w:top w:val="single" w:sz="4" w:space="0" w:color="7F7F7F" w:themeColor="text1" w:themeTint="80"/>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61137E" w:rsidRPr="009133BF" w14:paraId="2CE2328E" w14:textId="77777777" w:rsidTr="009133BF">
      <w:tc>
        <w:tcPr>
          <w:tcW w:w="4531" w:type="dxa"/>
        </w:tcPr>
        <w:p w14:paraId="7B404096" w14:textId="344EABDE" w:rsidR="0061137E" w:rsidRPr="009133BF" w:rsidRDefault="00A30ED7">
          <w:pPr>
            <w:pStyle w:val="Footer"/>
            <w:rPr>
              <w:i/>
              <w:color w:val="7F7F7F" w:themeColor="text1" w:themeTint="80"/>
            </w:rPr>
          </w:pPr>
          <w:r>
            <w:rPr>
              <w:i/>
              <w:color w:val="7F7F7F" w:themeColor="text1" w:themeTint="80"/>
            </w:rPr>
            <w:t>Additional file 1</w:t>
          </w:r>
        </w:p>
      </w:tc>
      <w:tc>
        <w:tcPr>
          <w:tcW w:w="4531" w:type="dxa"/>
        </w:tcPr>
        <w:p w14:paraId="6AFAA6E9" w14:textId="255F9DD2" w:rsidR="0061137E" w:rsidRPr="009133BF" w:rsidRDefault="0061137E" w:rsidP="009133BF">
          <w:pPr>
            <w:pStyle w:val="Footer"/>
            <w:jc w:val="right"/>
            <w:rPr>
              <w:i/>
              <w:color w:val="7F7F7F" w:themeColor="text1" w:themeTint="80"/>
            </w:rPr>
          </w:pPr>
          <w:r w:rsidRPr="009133BF">
            <w:rPr>
              <w:i/>
              <w:color w:val="7F7F7F" w:themeColor="text1" w:themeTint="80"/>
            </w:rPr>
            <w:t xml:space="preserve">Page </w:t>
          </w:r>
          <w:r w:rsidRPr="009133BF">
            <w:rPr>
              <w:b/>
              <w:bCs/>
              <w:i/>
              <w:color w:val="7F7F7F" w:themeColor="text1" w:themeTint="80"/>
            </w:rPr>
            <w:fldChar w:fldCharType="begin"/>
          </w:r>
          <w:r w:rsidRPr="009133BF">
            <w:rPr>
              <w:b/>
              <w:bCs/>
              <w:i/>
              <w:color w:val="7F7F7F" w:themeColor="text1" w:themeTint="80"/>
            </w:rPr>
            <w:instrText xml:space="preserve"> PAGE  \* Arabic  \* MERGEFORMAT </w:instrText>
          </w:r>
          <w:r w:rsidRPr="009133BF">
            <w:rPr>
              <w:b/>
              <w:bCs/>
              <w:i/>
              <w:color w:val="7F7F7F" w:themeColor="text1" w:themeTint="80"/>
            </w:rPr>
            <w:fldChar w:fldCharType="separate"/>
          </w:r>
          <w:r w:rsidR="00E729BE">
            <w:rPr>
              <w:b/>
              <w:bCs/>
              <w:i/>
              <w:noProof/>
              <w:color w:val="7F7F7F" w:themeColor="text1" w:themeTint="80"/>
            </w:rPr>
            <w:t>9</w:t>
          </w:r>
          <w:r w:rsidRPr="009133BF">
            <w:rPr>
              <w:b/>
              <w:bCs/>
              <w:i/>
              <w:color w:val="7F7F7F" w:themeColor="text1" w:themeTint="80"/>
            </w:rPr>
            <w:fldChar w:fldCharType="end"/>
          </w:r>
          <w:r w:rsidRPr="009133BF">
            <w:rPr>
              <w:i/>
              <w:color w:val="7F7F7F" w:themeColor="text1" w:themeTint="80"/>
            </w:rPr>
            <w:t xml:space="preserve"> of </w:t>
          </w:r>
          <w:r w:rsidRPr="009133BF">
            <w:rPr>
              <w:b/>
              <w:bCs/>
              <w:i/>
              <w:color w:val="7F7F7F" w:themeColor="text1" w:themeTint="80"/>
            </w:rPr>
            <w:fldChar w:fldCharType="begin"/>
          </w:r>
          <w:r w:rsidRPr="009133BF">
            <w:rPr>
              <w:b/>
              <w:bCs/>
              <w:i/>
              <w:color w:val="7F7F7F" w:themeColor="text1" w:themeTint="80"/>
            </w:rPr>
            <w:instrText xml:space="preserve"> NUMPAGES  \* Arabic  \* MERGEFORMAT </w:instrText>
          </w:r>
          <w:r w:rsidRPr="009133BF">
            <w:rPr>
              <w:b/>
              <w:bCs/>
              <w:i/>
              <w:color w:val="7F7F7F" w:themeColor="text1" w:themeTint="80"/>
            </w:rPr>
            <w:fldChar w:fldCharType="separate"/>
          </w:r>
          <w:r w:rsidR="00E729BE">
            <w:rPr>
              <w:b/>
              <w:bCs/>
              <w:i/>
              <w:noProof/>
              <w:color w:val="7F7F7F" w:themeColor="text1" w:themeTint="80"/>
            </w:rPr>
            <w:t>10</w:t>
          </w:r>
          <w:r w:rsidRPr="009133BF">
            <w:rPr>
              <w:b/>
              <w:bCs/>
              <w:i/>
              <w:color w:val="7F7F7F" w:themeColor="text1" w:themeTint="80"/>
            </w:rPr>
            <w:fldChar w:fldCharType="end"/>
          </w:r>
        </w:p>
      </w:tc>
    </w:tr>
  </w:tbl>
  <w:p w14:paraId="2F8209D4" w14:textId="77777777" w:rsidR="0061137E" w:rsidRDefault="006113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F3717F" w14:textId="77777777" w:rsidR="0061137E" w:rsidRDefault="0061137E" w:rsidP="00933C2E">
      <w:pPr>
        <w:spacing w:after="0" w:line="240" w:lineRule="auto"/>
      </w:pPr>
      <w:r>
        <w:separator/>
      </w:r>
    </w:p>
  </w:footnote>
  <w:footnote w:type="continuationSeparator" w:id="0">
    <w:p w14:paraId="4D3BB645" w14:textId="77777777" w:rsidR="0061137E" w:rsidRDefault="0061137E" w:rsidP="00933C2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90296"/>
    <w:multiLevelType w:val="multilevel"/>
    <w:tmpl w:val="08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2DAF4C8A"/>
    <w:multiLevelType w:val="hybridMultilevel"/>
    <w:tmpl w:val="09927252"/>
    <w:lvl w:ilvl="0" w:tplc="36769AC2">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B322898"/>
    <w:multiLevelType w:val="hybridMultilevel"/>
    <w:tmpl w:val="CEECEBB6"/>
    <w:lvl w:ilvl="0" w:tplc="DF30CC36">
      <w:start w:val="2"/>
      <w:numFmt w:val="bullet"/>
      <w:lvlText w:val="-"/>
      <w:lvlJc w:val="left"/>
      <w:pPr>
        <w:ind w:left="358" w:hanging="360"/>
      </w:pPr>
      <w:rPr>
        <w:rFonts w:ascii="Times New Roman" w:eastAsia="Times New Roman" w:hAnsi="Times New Roman" w:cs="Times New Roman" w:hint="default"/>
      </w:rPr>
    </w:lvl>
    <w:lvl w:ilvl="1" w:tplc="04100003" w:tentative="1">
      <w:start w:val="1"/>
      <w:numFmt w:val="bullet"/>
      <w:lvlText w:val="o"/>
      <w:lvlJc w:val="left"/>
      <w:pPr>
        <w:ind w:left="1078" w:hanging="360"/>
      </w:pPr>
      <w:rPr>
        <w:rFonts w:ascii="Courier New" w:hAnsi="Courier New" w:cs="Courier New" w:hint="default"/>
      </w:rPr>
    </w:lvl>
    <w:lvl w:ilvl="2" w:tplc="04100005" w:tentative="1">
      <w:start w:val="1"/>
      <w:numFmt w:val="bullet"/>
      <w:lvlText w:val=""/>
      <w:lvlJc w:val="left"/>
      <w:pPr>
        <w:ind w:left="1798" w:hanging="360"/>
      </w:pPr>
      <w:rPr>
        <w:rFonts w:ascii="Wingdings" w:hAnsi="Wingdings" w:hint="default"/>
      </w:rPr>
    </w:lvl>
    <w:lvl w:ilvl="3" w:tplc="04100001" w:tentative="1">
      <w:start w:val="1"/>
      <w:numFmt w:val="bullet"/>
      <w:lvlText w:val=""/>
      <w:lvlJc w:val="left"/>
      <w:pPr>
        <w:ind w:left="2518" w:hanging="360"/>
      </w:pPr>
      <w:rPr>
        <w:rFonts w:ascii="Symbol" w:hAnsi="Symbol" w:hint="default"/>
      </w:rPr>
    </w:lvl>
    <w:lvl w:ilvl="4" w:tplc="04100003" w:tentative="1">
      <w:start w:val="1"/>
      <w:numFmt w:val="bullet"/>
      <w:lvlText w:val="o"/>
      <w:lvlJc w:val="left"/>
      <w:pPr>
        <w:ind w:left="3238" w:hanging="360"/>
      </w:pPr>
      <w:rPr>
        <w:rFonts w:ascii="Courier New" w:hAnsi="Courier New" w:cs="Courier New" w:hint="default"/>
      </w:rPr>
    </w:lvl>
    <w:lvl w:ilvl="5" w:tplc="04100005" w:tentative="1">
      <w:start w:val="1"/>
      <w:numFmt w:val="bullet"/>
      <w:lvlText w:val=""/>
      <w:lvlJc w:val="left"/>
      <w:pPr>
        <w:ind w:left="3958" w:hanging="360"/>
      </w:pPr>
      <w:rPr>
        <w:rFonts w:ascii="Wingdings" w:hAnsi="Wingdings" w:hint="default"/>
      </w:rPr>
    </w:lvl>
    <w:lvl w:ilvl="6" w:tplc="04100001" w:tentative="1">
      <w:start w:val="1"/>
      <w:numFmt w:val="bullet"/>
      <w:lvlText w:val=""/>
      <w:lvlJc w:val="left"/>
      <w:pPr>
        <w:ind w:left="4678" w:hanging="360"/>
      </w:pPr>
      <w:rPr>
        <w:rFonts w:ascii="Symbol" w:hAnsi="Symbol" w:hint="default"/>
      </w:rPr>
    </w:lvl>
    <w:lvl w:ilvl="7" w:tplc="04100003" w:tentative="1">
      <w:start w:val="1"/>
      <w:numFmt w:val="bullet"/>
      <w:lvlText w:val="o"/>
      <w:lvlJc w:val="left"/>
      <w:pPr>
        <w:ind w:left="5398" w:hanging="360"/>
      </w:pPr>
      <w:rPr>
        <w:rFonts w:ascii="Courier New" w:hAnsi="Courier New" w:cs="Courier New" w:hint="default"/>
      </w:rPr>
    </w:lvl>
    <w:lvl w:ilvl="8" w:tplc="04100005" w:tentative="1">
      <w:start w:val="1"/>
      <w:numFmt w:val="bullet"/>
      <w:lvlText w:val=""/>
      <w:lvlJc w:val="left"/>
      <w:pPr>
        <w:ind w:left="6118" w:hanging="360"/>
      </w:pPr>
      <w:rPr>
        <w:rFonts w:ascii="Wingdings" w:hAnsi="Wingdings" w:hint="default"/>
      </w:rPr>
    </w:lvl>
  </w:abstractNum>
  <w:abstractNum w:abstractNumId="3" w15:restartNumberingAfterBreak="0">
    <w:nsid w:val="51D926B3"/>
    <w:multiLevelType w:val="hybridMultilevel"/>
    <w:tmpl w:val="321E30B0"/>
    <w:lvl w:ilvl="0" w:tplc="1AE052CE">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2BA1"/>
    <w:rsid w:val="00050334"/>
    <w:rsid w:val="000645C6"/>
    <w:rsid w:val="000776D8"/>
    <w:rsid w:val="000A36CB"/>
    <w:rsid w:val="000F5984"/>
    <w:rsid w:val="001657FF"/>
    <w:rsid w:val="001C4B21"/>
    <w:rsid w:val="002016F2"/>
    <w:rsid w:val="00232228"/>
    <w:rsid w:val="00267423"/>
    <w:rsid w:val="00284438"/>
    <w:rsid w:val="002B607E"/>
    <w:rsid w:val="002C0067"/>
    <w:rsid w:val="002C044A"/>
    <w:rsid w:val="003720A4"/>
    <w:rsid w:val="00373084"/>
    <w:rsid w:val="003F251F"/>
    <w:rsid w:val="00412146"/>
    <w:rsid w:val="00435B3F"/>
    <w:rsid w:val="00456575"/>
    <w:rsid w:val="00467CCE"/>
    <w:rsid w:val="00492935"/>
    <w:rsid w:val="00492F90"/>
    <w:rsid w:val="00495B4B"/>
    <w:rsid w:val="004D5D95"/>
    <w:rsid w:val="004F579C"/>
    <w:rsid w:val="00550965"/>
    <w:rsid w:val="005677AF"/>
    <w:rsid w:val="00574D5C"/>
    <w:rsid w:val="00575406"/>
    <w:rsid w:val="005F0A23"/>
    <w:rsid w:val="0061137E"/>
    <w:rsid w:val="00653CF0"/>
    <w:rsid w:val="00661276"/>
    <w:rsid w:val="00687FAF"/>
    <w:rsid w:val="006A3C5E"/>
    <w:rsid w:val="006F085C"/>
    <w:rsid w:val="006F4ABC"/>
    <w:rsid w:val="006F70A7"/>
    <w:rsid w:val="00704C89"/>
    <w:rsid w:val="0073459A"/>
    <w:rsid w:val="00745822"/>
    <w:rsid w:val="007502C0"/>
    <w:rsid w:val="007C481E"/>
    <w:rsid w:val="007E1803"/>
    <w:rsid w:val="00831843"/>
    <w:rsid w:val="0086561D"/>
    <w:rsid w:val="008826E7"/>
    <w:rsid w:val="008834B4"/>
    <w:rsid w:val="00891E8D"/>
    <w:rsid w:val="009029B5"/>
    <w:rsid w:val="0090627A"/>
    <w:rsid w:val="009133BF"/>
    <w:rsid w:val="0093016E"/>
    <w:rsid w:val="00933C2E"/>
    <w:rsid w:val="00951633"/>
    <w:rsid w:val="00977CF2"/>
    <w:rsid w:val="009B6AA9"/>
    <w:rsid w:val="009C5299"/>
    <w:rsid w:val="009D7A78"/>
    <w:rsid w:val="009F2846"/>
    <w:rsid w:val="00A30ED7"/>
    <w:rsid w:val="00A54A93"/>
    <w:rsid w:val="00A67A93"/>
    <w:rsid w:val="00A72027"/>
    <w:rsid w:val="00A74931"/>
    <w:rsid w:val="00A92907"/>
    <w:rsid w:val="00AA06A5"/>
    <w:rsid w:val="00AB3DE4"/>
    <w:rsid w:val="00AD03E2"/>
    <w:rsid w:val="00B2358F"/>
    <w:rsid w:val="00B42761"/>
    <w:rsid w:val="00B91A12"/>
    <w:rsid w:val="00BA3A4A"/>
    <w:rsid w:val="00BC3DB0"/>
    <w:rsid w:val="00BE1C47"/>
    <w:rsid w:val="00C414F2"/>
    <w:rsid w:val="00C43B2E"/>
    <w:rsid w:val="00C7548E"/>
    <w:rsid w:val="00CD2BA1"/>
    <w:rsid w:val="00CD343F"/>
    <w:rsid w:val="00CF4EBF"/>
    <w:rsid w:val="00D30382"/>
    <w:rsid w:val="00D57159"/>
    <w:rsid w:val="00D82653"/>
    <w:rsid w:val="00D90683"/>
    <w:rsid w:val="00E51323"/>
    <w:rsid w:val="00E729BE"/>
    <w:rsid w:val="00ED23D0"/>
    <w:rsid w:val="00F001A6"/>
    <w:rsid w:val="00F13832"/>
    <w:rsid w:val="00F30862"/>
    <w:rsid w:val="00FF37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6862BF"/>
  <w15:chartTrackingRefBased/>
  <w15:docId w15:val="{72992524-ECBD-4599-8755-38933DB50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84438"/>
    <w:pPr>
      <w:keepNext/>
      <w:keepLines/>
      <w:numPr>
        <w:numId w:val="3"/>
      </w:numPr>
      <w:spacing w:before="240" w:after="0"/>
      <w:outlineLvl w:val="0"/>
    </w:pPr>
    <w:rPr>
      <w:rFonts w:asciiTheme="majorHAnsi" w:eastAsiaTheme="majorEastAsia" w:hAnsiTheme="majorHAnsi" w:cstheme="majorBidi"/>
      <w:b/>
      <w:color w:val="2E74B5" w:themeColor="accent1" w:themeShade="BF"/>
      <w:sz w:val="28"/>
      <w:szCs w:val="32"/>
    </w:rPr>
  </w:style>
  <w:style w:type="paragraph" w:styleId="Heading2">
    <w:name w:val="heading 2"/>
    <w:basedOn w:val="Normal"/>
    <w:next w:val="Normal"/>
    <w:link w:val="Heading2Char"/>
    <w:uiPriority w:val="9"/>
    <w:unhideWhenUsed/>
    <w:qFormat/>
    <w:rsid w:val="00284438"/>
    <w:pPr>
      <w:keepNext/>
      <w:keepLines/>
      <w:numPr>
        <w:ilvl w:val="1"/>
        <w:numId w:val="3"/>
      </w:numPr>
      <w:spacing w:before="40" w:after="0"/>
      <w:outlineLvl w:val="1"/>
    </w:pPr>
    <w:rPr>
      <w:rFonts w:asciiTheme="majorHAnsi" w:eastAsiaTheme="majorEastAsia" w:hAnsiTheme="majorHAnsi" w:cstheme="majorBidi"/>
      <w:b/>
      <w:sz w:val="24"/>
      <w:szCs w:val="26"/>
    </w:rPr>
  </w:style>
  <w:style w:type="paragraph" w:styleId="Heading3">
    <w:name w:val="heading 3"/>
    <w:basedOn w:val="Normal"/>
    <w:next w:val="Normal"/>
    <w:link w:val="Heading3Char"/>
    <w:uiPriority w:val="9"/>
    <w:unhideWhenUsed/>
    <w:qFormat/>
    <w:rsid w:val="00284438"/>
    <w:pPr>
      <w:keepNext/>
      <w:keepLines/>
      <w:numPr>
        <w:ilvl w:val="2"/>
        <w:numId w:val="3"/>
      </w:numPr>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284438"/>
    <w:pPr>
      <w:keepNext/>
      <w:keepLines/>
      <w:numPr>
        <w:ilvl w:val="3"/>
        <w:numId w:val="3"/>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284438"/>
    <w:pPr>
      <w:keepNext/>
      <w:keepLines/>
      <w:numPr>
        <w:ilvl w:val="4"/>
        <w:numId w:val="3"/>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284438"/>
    <w:pPr>
      <w:keepNext/>
      <w:keepLines/>
      <w:numPr>
        <w:ilvl w:val="5"/>
        <w:numId w:val="3"/>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284438"/>
    <w:pPr>
      <w:keepNext/>
      <w:keepLines/>
      <w:numPr>
        <w:ilvl w:val="6"/>
        <w:numId w:val="3"/>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284438"/>
    <w:pPr>
      <w:keepNext/>
      <w:keepLines/>
      <w:numPr>
        <w:ilvl w:val="7"/>
        <w:numId w:val="3"/>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84438"/>
    <w:pPr>
      <w:keepNext/>
      <w:keepLines/>
      <w:numPr>
        <w:ilvl w:val="8"/>
        <w:numId w:val="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D2BA1"/>
    <w:rPr>
      <w:rFonts w:ascii="Times New Roman" w:hAnsi="Times New Roman" w:cs="Times New Roman"/>
      <w:sz w:val="24"/>
      <w:szCs w:val="24"/>
    </w:rPr>
  </w:style>
  <w:style w:type="paragraph" w:styleId="ListParagraph">
    <w:name w:val="List Paragraph"/>
    <w:basedOn w:val="Normal"/>
    <w:uiPriority w:val="34"/>
    <w:qFormat/>
    <w:rsid w:val="00CD2BA1"/>
    <w:pPr>
      <w:ind w:left="720"/>
      <w:contextualSpacing/>
    </w:pPr>
    <w:rPr>
      <w:rFonts w:eastAsiaTheme="minorEastAsia"/>
    </w:rPr>
  </w:style>
  <w:style w:type="character" w:styleId="CommentReference">
    <w:name w:val="annotation reference"/>
    <w:basedOn w:val="DefaultParagraphFont"/>
    <w:uiPriority w:val="99"/>
    <w:semiHidden/>
    <w:unhideWhenUsed/>
    <w:rsid w:val="00CD2BA1"/>
    <w:rPr>
      <w:sz w:val="16"/>
      <w:szCs w:val="16"/>
    </w:rPr>
  </w:style>
  <w:style w:type="paragraph" w:styleId="CommentText">
    <w:name w:val="annotation text"/>
    <w:basedOn w:val="Normal"/>
    <w:link w:val="CommentTextChar"/>
    <w:uiPriority w:val="99"/>
    <w:unhideWhenUsed/>
    <w:rsid w:val="00CD2BA1"/>
    <w:pPr>
      <w:spacing w:line="240" w:lineRule="auto"/>
    </w:pPr>
    <w:rPr>
      <w:rFonts w:eastAsiaTheme="minorEastAsia"/>
      <w:sz w:val="20"/>
      <w:szCs w:val="20"/>
    </w:rPr>
  </w:style>
  <w:style w:type="character" w:customStyle="1" w:styleId="CommentTextChar">
    <w:name w:val="Comment Text Char"/>
    <w:basedOn w:val="DefaultParagraphFont"/>
    <w:link w:val="CommentText"/>
    <w:uiPriority w:val="99"/>
    <w:rsid w:val="00CD2BA1"/>
    <w:rPr>
      <w:rFonts w:eastAsiaTheme="minorEastAsia"/>
      <w:sz w:val="20"/>
      <w:szCs w:val="20"/>
    </w:rPr>
  </w:style>
  <w:style w:type="paragraph" w:styleId="BalloonText">
    <w:name w:val="Balloon Text"/>
    <w:basedOn w:val="Normal"/>
    <w:link w:val="BalloonTextChar"/>
    <w:uiPriority w:val="99"/>
    <w:semiHidden/>
    <w:unhideWhenUsed/>
    <w:rsid w:val="00CD2B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2BA1"/>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284438"/>
    <w:rPr>
      <w:rFonts w:eastAsiaTheme="minorHAnsi"/>
      <w:b/>
      <w:bCs/>
    </w:rPr>
  </w:style>
  <w:style w:type="character" w:customStyle="1" w:styleId="CommentSubjectChar">
    <w:name w:val="Comment Subject Char"/>
    <w:basedOn w:val="CommentTextChar"/>
    <w:link w:val="CommentSubject"/>
    <w:uiPriority w:val="99"/>
    <w:semiHidden/>
    <w:rsid w:val="00284438"/>
    <w:rPr>
      <w:rFonts w:eastAsiaTheme="minorEastAsia"/>
      <w:b/>
      <w:bCs/>
      <w:sz w:val="20"/>
      <w:szCs w:val="20"/>
    </w:rPr>
  </w:style>
  <w:style w:type="character" w:customStyle="1" w:styleId="Heading1Char">
    <w:name w:val="Heading 1 Char"/>
    <w:basedOn w:val="DefaultParagraphFont"/>
    <w:link w:val="Heading1"/>
    <w:uiPriority w:val="9"/>
    <w:rsid w:val="00284438"/>
    <w:rPr>
      <w:rFonts w:asciiTheme="majorHAnsi" w:eastAsiaTheme="majorEastAsia" w:hAnsiTheme="majorHAnsi" w:cstheme="majorBidi"/>
      <w:b/>
      <w:color w:val="2E74B5" w:themeColor="accent1" w:themeShade="BF"/>
      <w:sz w:val="28"/>
      <w:szCs w:val="32"/>
    </w:rPr>
  </w:style>
  <w:style w:type="character" w:customStyle="1" w:styleId="Heading2Char">
    <w:name w:val="Heading 2 Char"/>
    <w:basedOn w:val="DefaultParagraphFont"/>
    <w:link w:val="Heading2"/>
    <w:uiPriority w:val="9"/>
    <w:rsid w:val="00284438"/>
    <w:rPr>
      <w:rFonts w:asciiTheme="majorHAnsi" w:eastAsiaTheme="majorEastAsia" w:hAnsiTheme="majorHAnsi" w:cstheme="majorBidi"/>
      <w:b/>
      <w:sz w:val="24"/>
      <w:szCs w:val="26"/>
    </w:rPr>
  </w:style>
  <w:style w:type="character" w:customStyle="1" w:styleId="Heading3Char">
    <w:name w:val="Heading 3 Char"/>
    <w:basedOn w:val="DefaultParagraphFont"/>
    <w:link w:val="Heading3"/>
    <w:uiPriority w:val="9"/>
    <w:rsid w:val="00284438"/>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284438"/>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284438"/>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284438"/>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284438"/>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284438"/>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284438"/>
    <w:rPr>
      <w:rFonts w:asciiTheme="majorHAnsi" w:eastAsiaTheme="majorEastAsia" w:hAnsiTheme="majorHAnsi" w:cstheme="majorBidi"/>
      <w:i/>
      <w:iCs/>
      <w:color w:val="272727" w:themeColor="text1" w:themeTint="D8"/>
      <w:sz w:val="21"/>
      <w:szCs w:val="21"/>
    </w:rPr>
  </w:style>
  <w:style w:type="paragraph" w:styleId="FootnoteText">
    <w:name w:val="footnote text"/>
    <w:basedOn w:val="Normal"/>
    <w:link w:val="FootnoteTextChar"/>
    <w:uiPriority w:val="99"/>
    <w:semiHidden/>
    <w:unhideWhenUsed/>
    <w:rsid w:val="00933C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33C2E"/>
    <w:rPr>
      <w:sz w:val="20"/>
      <w:szCs w:val="20"/>
    </w:rPr>
  </w:style>
  <w:style w:type="character" w:styleId="FootnoteReference">
    <w:name w:val="footnote reference"/>
    <w:basedOn w:val="DefaultParagraphFont"/>
    <w:uiPriority w:val="99"/>
    <w:semiHidden/>
    <w:unhideWhenUsed/>
    <w:rsid w:val="00933C2E"/>
    <w:rPr>
      <w:vertAlign w:val="superscript"/>
    </w:rPr>
  </w:style>
  <w:style w:type="paragraph" w:styleId="Title">
    <w:name w:val="Title"/>
    <w:basedOn w:val="Normal"/>
    <w:next w:val="Normal"/>
    <w:link w:val="TitleChar"/>
    <w:uiPriority w:val="10"/>
    <w:qFormat/>
    <w:rsid w:val="009133B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33BF"/>
    <w:rPr>
      <w:rFonts w:asciiTheme="majorHAnsi" w:eastAsiaTheme="majorEastAsia" w:hAnsiTheme="majorHAnsi" w:cstheme="majorBidi"/>
      <w:spacing w:val="-10"/>
      <w:kern w:val="28"/>
      <w:sz w:val="56"/>
      <w:szCs w:val="56"/>
    </w:rPr>
  </w:style>
  <w:style w:type="paragraph" w:styleId="TOCHeading">
    <w:name w:val="TOC Heading"/>
    <w:basedOn w:val="Heading1"/>
    <w:next w:val="Normal"/>
    <w:uiPriority w:val="39"/>
    <w:unhideWhenUsed/>
    <w:qFormat/>
    <w:rsid w:val="009133BF"/>
    <w:pPr>
      <w:numPr>
        <w:numId w:val="0"/>
      </w:numPr>
      <w:outlineLvl w:val="9"/>
    </w:pPr>
    <w:rPr>
      <w:b w:val="0"/>
      <w:sz w:val="32"/>
      <w:lang w:val="en-US"/>
    </w:rPr>
  </w:style>
  <w:style w:type="paragraph" w:styleId="TOC1">
    <w:name w:val="toc 1"/>
    <w:basedOn w:val="Normal"/>
    <w:next w:val="Normal"/>
    <w:autoRedefine/>
    <w:uiPriority w:val="39"/>
    <w:unhideWhenUsed/>
    <w:rsid w:val="009133BF"/>
    <w:pPr>
      <w:spacing w:after="100"/>
    </w:pPr>
  </w:style>
  <w:style w:type="paragraph" w:styleId="TOC2">
    <w:name w:val="toc 2"/>
    <w:basedOn w:val="Normal"/>
    <w:next w:val="Normal"/>
    <w:autoRedefine/>
    <w:uiPriority w:val="39"/>
    <w:unhideWhenUsed/>
    <w:rsid w:val="009133BF"/>
    <w:pPr>
      <w:spacing w:after="100"/>
      <w:ind w:left="220"/>
    </w:pPr>
  </w:style>
  <w:style w:type="character" w:styleId="Hyperlink">
    <w:name w:val="Hyperlink"/>
    <w:basedOn w:val="DefaultParagraphFont"/>
    <w:uiPriority w:val="99"/>
    <w:unhideWhenUsed/>
    <w:rsid w:val="009133BF"/>
    <w:rPr>
      <w:color w:val="0563C1" w:themeColor="hyperlink"/>
      <w:u w:val="single"/>
    </w:rPr>
  </w:style>
  <w:style w:type="paragraph" w:styleId="Header">
    <w:name w:val="header"/>
    <w:basedOn w:val="Normal"/>
    <w:link w:val="HeaderChar"/>
    <w:uiPriority w:val="99"/>
    <w:unhideWhenUsed/>
    <w:rsid w:val="009133BF"/>
    <w:pPr>
      <w:tabs>
        <w:tab w:val="center" w:pos="4536"/>
        <w:tab w:val="right" w:pos="9072"/>
      </w:tabs>
      <w:spacing w:after="0" w:line="240" w:lineRule="auto"/>
    </w:pPr>
  </w:style>
  <w:style w:type="character" w:customStyle="1" w:styleId="HeaderChar">
    <w:name w:val="Header Char"/>
    <w:basedOn w:val="DefaultParagraphFont"/>
    <w:link w:val="Header"/>
    <w:uiPriority w:val="99"/>
    <w:rsid w:val="009133BF"/>
  </w:style>
  <w:style w:type="paragraph" w:styleId="Footer">
    <w:name w:val="footer"/>
    <w:basedOn w:val="Normal"/>
    <w:link w:val="FooterChar"/>
    <w:uiPriority w:val="99"/>
    <w:unhideWhenUsed/>
    <w:rsid w:val="009133BF"/>
    <w:pPr>
      <w:tabs>
        <w:tab w:val="center" w:pos="4536"/>
        <w:tab w:val="right" w:pos="9072"/>
      </w:tabs>
      <w:spacing w:after="0" w:line="240" w:lineRule="auto"/>
    </w:pPr>
  </w:style>
  <w:style w:type="character" w:customStyle="1" w:styleId="FooterChar">
    <w:name w:val="Footer Char"/>
    <w:basedOn w:val="DefaultParagraphFont"/>
    <w:link w:val="Footer"/>
    <w:uiPriority w:val="99"/>
    <w:rsid w:val="009133BF"/>
  </w:style>
  <w:style w:type="table" w:styleId="TableGrid">
    <w:name w:val="Table Grid"/>
    <w:basedOn w:val="TableNormal"/>
    <w:uiPriority w:val="39"/>
    <w:rsid w:val="009133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F0A2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648145">
      <w:bodyDiv w:val="1"/>
      <w:marLeft w:val="0"/>
      <w:marRight w:val="0"/>
      <w:marTop w:val="0"/>
      <w:marBottom w:val="0"/>
      <w:divBdr>
        <w:top w:val="none" w:sz="0" w:space="0" w:color="auto"/>
        <w:left w:val="none" w:sz="0" w:space="0" w:color="auto"/>
        <w:bottom w:val="none" w:sz="0" w:space="0" w:color="auto"/>
        <w:right w:val="none" w:sz="0" w:space="0" w:color="auto"/>
      </w:divBdr>
    </w:div>
    <w:div w:id="361327195">
      <w:bodyDiv w:val="1"/>
      <w:marLeft w:val="0"/>
      <w:marRight w:val="0"/>
      <w:marTop w:val="0"/>
      <w:marBottom w:val="0"/>
      <w:divBdr>
        <w:top w:val="none" w:sz="0" w:space="0" w:color="auto"/>
        <w:left w:val="none" w:sz="0" w:space="0" w:color="auto"/>
        <w:bottom w:val="none" w:sz="0" w:space="0" w:color="auto"/>
        <w:right w:val="none" w:sz="0" w:space="0" w:color="auto"/>
      </w:divBdr>
    </w:div>
    <w:div w:id="931547248">
      <w:bodyDiv w:val="1"/>
      <w:marLeft w:val="0"/>
      <w:marRight w:val="0"/>
      <w:marTop w:val="0"/>
      <w:marBottom w:val="0"/>
      <w:divBdr>
        <w:top w:val="none" w:sz="0" w:space="0" w:color="auto"/>
        <w:left w:val="none" w:sz="0" w:space="0" w:color="auto"/>
        <w:bottom w:val="none" w:sz="0" w:space="0" w:color="auto"/>
        <w:right w:val="none" w:sz="0" w:space="0" w:color="auto"/>
      </w:divBdr>
    </w:div>
    <w:div w:id="1164316349">
      <w:bodyDiv w:val="1"/>
      <w:marLeft w:val="0"/>
      <w:marRight w:val="0"/>
      <w:marTop w:val="0"/>
      <w:marBottom w:val="0"/>
      <w:divBdr>
        <w:top w:val="none" w:sz="0" w:space="0" w:color="auto"/>
        <w:left w:val="none" w:sz="0" w:space="0" w:color="auto"/>
        <w:bottom w:val="none" w:sz="0" w:space="0" w:color="auto"/>
        <w:right w:val="none" w:sz="0" w:space="0" w:color="auto"/>
      </w:divBdr>
    </w:div>
    <w:div w:id="1555656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5912B1-FA20-4520-8584-027DE5B58C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15407</Words>
  <Characters>87826</Characters>
  <Application>Microsoft Office Word</Application>
  <DocSecurity>0</DocSecurity>
  <Lines>731</Lines>
  <Paragraphs>206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CHUV | Centre hospitalier universitaire vaudois</Company>
  <LinksUpToDate>false</LinksUpToDate>
  <CharactersWithSpaces>103027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Konik Stephanie</dc:creator>
  <cp:keywords/>
  <dc:description/>
  <cp:lastModifiedBy>Konik Stephanie</cp:lastModifiedBy>
  <cp:revision>4</cp:revision>
  <dcterms:created xsi:type="dcterms:W3CDTF">2023-02-15T18:05:00Z</dcterms:created>
  <dcterms:modified xsi:type="dcterms:W3CDTF">2023-02-19T05:36:00Z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http://www.zotero.org/styles/bmc-neurology</vt:lpwstr>
  </property>
  <property fmtid="{D5CDD505-2E9C-101B-9397-08002B2CF9AE}" pid="3" name="Mendeley Recent Style Name 0_1">
    <vt:lpwstr>BMC Neurology</vt:lpwstr>
  </property>
  <property fmtid="{D5CDD505-2E9C-101B-9397-08002B2CF9AE}" pid="4" name="Mendeley Recent Style Id 1_1">
    <vt:lpwstr>http://www.zotero.org/styles/chicago-author-date</vt:lpwstr>
  </property>
  <property fmtid="{D5CDD505-2E9C-101B-9397-08002B2CF9AE}" pid="5" name="Mendeley Recent Style Name 1_1">
    <vt:lpwstr>Chicago Manual of Style 17th edition (author-date)</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http://www.zotero.org/styles/harvard1</vt:lpwstr>
  </property>
  <property fmtid="{D5CDD505-2E9C-101B-9397-08002B2CF9AE}" pid="9" name="Mendeley Recent Style Name 3_1">
    <vt:lpwstr>Harvard reference format 1 (deprecated)</vt:lpwstr>
  </property>
  <property fmtid="{D5CDD505-2E9C-101B-9397-08002B2CF9AE}" pid="10" name="Mendeley Recent Style Id 4_1">
    <vt:lpwstr>http://www.zotero.org/styles/nature</vt:lpwstr>
  </property>
  <property fmtid="{D5CDD505-2E9C-101B-9397-08002B2CF9AE}" pid="11" name="Mendeley Recent Style Name 4_1">
    <vt:lpwstr>Nature</vt:lpwstr>
  </property>
  <property fmtid="{D5CDD505-2E9C-101B-9397-08002B2CF9AE}" pid="12" name="Mendeley Recent Style Id 5_1">
    <vt:lpwstr>http://www.zotero.org/styles/science</vt:lpwstr>
  </property>
  <property fmtid="{D5CDD505-2E9C-101B-9397-08002B2CF9AE}" pid="13" name="Mendeley Recent Style Name 5_1">
    <vt:lpwstr>Science</vt:lpwstr>
  </property>
  <property fmtid="{D5CDD505-2E9C-101B-9397-08002B2CF9AE}" pid="14" name="Mendeley Recent Style Id 6_1">
    <vt:lpwstr>http://www.zotero.org/styles/science-translational-medicine</vt:lpwstr>
  </property>
  <property fmtid="{D5CDD505-2E9C-101B-9397-08002B2CF9AE}" pid="15" name="Mendeley Recent Style Name 6_1">
    <vt:lpwstr>Science Translational Medicine</vt:lpwstr>
  </property>
  <property fmtid="{D5CDD505-2E9C-101B-9397-08002B2CF9AE}" pid="16" name="Mendeley Recent Style Id 7_1">
    <vt:lpwstr>http://www.zotero.org/styles/stroke</vt:lpwstr>
  </property>
  <property fmtid="{D5CDD505-2E9C-101B-9397-08002B2CF9AE}" pid="17" name="Mendeley Recent Style Name 7_1">
    <vt:lpwstr>Stroke</vt:lpwstr>
  </property>
  <property fmtid="{D5CDD505-2E9C-101B-9397-08002B2CF9AE}" pid="18" name="Mendeley Recent Style Id 8_1">
    <vt:lpwstr>http://www.zotero.org/styles/the-lancet</vt:lpwstr>
  </property>
  <property fmtid="{D5CDD505-2E9C-101B-9397-08002B2CF9AE}" pid="19" name="Mendeley Recent Style Name 8_1">
    <vt:lpwstr>The Lancet</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e4c67153-caaa-3cfa-95a7-1a92a8eeea30</vt:lpwstr>
  </property>
  <property fmtid="{D5CDD505-2E9C-101B-9397-08002B2CF9AE}" pid="24" name="Mendeley Citation Style_1">
    <vt:lpwstr>http://www.zotero.org/styles/bmc-neurology</vt:lpwstr>
  </property>
</Properties>
</file>