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7F3D3" w14:textId="77777777" w:rsidR="00E123A8" w:rsidRDefault="00E123A8" w:rsidP="00E123A8">
      <w:pPr>
        <w:widowControl/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  <w:shd w:val="clear" w:color="auto" w:fill="FFFFFF"/>
        </w:rPr>
        <w:t xml:space="preserve">Fig. S1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>Relationship between the PAICS level and NSCLC patient's gender (A), TP53 mutation status</w:t>
      </w:r>
      <w:r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 xml:space="preserve">(B) and age (C) based on the data from TCGA database (left) and patient-derived tissue microarray (right). </w:t>
      </w:r>
    </w:p>
    <w:p w14:paraId="1D91BC32" w14:textId="77777777" w:rsidR="00E123A8" w:rsidRDefault="00E123A8" w:rsidP="00E123A8">
      <w:pPr>
        <w:widowControl/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color w:val="222222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222222"/>
          <w:kern w:val="0"/>
          <w:sz w:val="24"/>
          <w:szCs w:val="24"/>
          <w:shd w:val="clear" w:color="auto" w:fill="FFFFFF"/>
        </w:rPr>
        <w:t>Fig. S2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 xml:space="preserve"> (A) Relationship between PAICS expression and cell cycle based on single-cell analysis from </w:t>
      </w:r>
      <w:proofErr w:type="spellStart"/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>CancerSEA</w:t>
      </w:r>
      <w:proofErr w:type="spellEnd"/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 xml:space="preserve">. (B) Quantification of γH2AX fluorescence intensity in Fig.5B. </w:t>
      </w:r>
      <w:bookmarkStart w:id="0" w:name="OLE_LINK8"/>
      <w:r>
        <w:rPr>
          <w:rFonts w:ascii="Times New Roman" w:eastAsia="等线" w:hAnsi="Times New Roman" w:cs="Times New Roman"/>
          <w:color w:val="2E2E2E"/>
          <w:sz w:val="24"/>
          <w:szCs w:val="24"/>
        </w:rPr>
        <w:t>Data are represented as means ± SD (n = 3</w:t>
      </w:r>
      <w:r>
        <w:rPr>
          <w:rFonts w:ascii="Times New Roman" w:eastAsia="等线" w:hAnsi="Times New Roman" w:cs="Times New Roman"/>
          <w:b/>
          <w:bCs/>
          <w:color w:val="2E2E2E"/>
          <w:sz w:val="24"/>
          <w:szCs w:val="24"/>
        </w:rPr>
        <w:t>)</w:t>
      </w:r>
      <w:r>
        <w:rPr>
          <w:rFonts w:ascii="Times New Roman" w:eastAsia="等线" w:hAnsi="Times New Roman" w:cs="Times New Roman"/>
          <w:color w:val="2E2E2E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</w:rPr>
        <w:t>****</w:t>
      </w:r>
      <w:r>
        <w:rPr>
          <w:rFonts w:ascii="Times New Roman" w:eastAsia="宋体" w:hAnsi="Times New Roman" w:cs="Times New Roman"/>
          <w:i/>
          <w:iCs/>
          <w:color w:val="222222"/>
          <w:kern w:val="0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</w:rPr>
        <w:t> &lt; 0.0001.</w:t>
      </w:r>
      <w:bookmarkEnd w:id="0"/>
      <w:r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>(C) Body weight chart of PAICS knockdown and the control mice.</w:t>
      </w:r>
      <w:r>
        <w:rPr>
          <w:rFonts w:ascii="Times New Roman" w:eastAsia="等线" w:hAnsi="Times New Roman" w:cs="Times New Roman"/>
          <w:color w:val="2E2E2E"/>
          <w:sz w:val="24"/>
          <w:szCs w:val="24"/>
        </w:rPr>
        <w:t xml:space="preserve"> Data are represented as means ± SD (n = </w:t>
      </w:r>
      <w:r>
        <w:rPr>
          <w:rFonts w:ascii="Times New Roman" w:eastAsia="等线" w:hAnsi="Times New Roman" w:cs="Times New Roman" w:hint="eastAsia"/>
          <w:color w:val="2E2E2E"/>
          <w:sz w:val="24"/>
          <w:szCs w:val="24"/>
        </w:rPr>
        <w:t>8</w:t>
      </w:r>
      <w:r>
        <w:rPr>
          <w:rFonts w:ascii="Times New Roman" w:eastAsia="等线" w:hAnsi="Times New Roman" w:cs="Times New Roman"/>
          <w:b/>
          <w:bCs/>
          <w:color w:val="2E2E2E"/>
          <w:sz w:val="24"/>
          <w:szCs w:val="24"/>
        </w:rPr>
        <w:t>)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>. (D) Ki67</w:t>
      </w:r>
      <w:r>
        <w:t xml:space="preserve">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</w:rPr>
        <w:t>Quantitation of the relative Ki67 expression in Fig. 6G.</w:t>
      </w:r>
      <w:r>
        <w:rPr>
          <w:rFonts w:ascii="Times New Roman" w:eastAsia="等线" w:hAnsi="Times New Roman" w:cs="Times New Roman"/>
          <w:color w:val="2E2E2E"/>
          <w:sz w:val="24"/>
          <w:szCs w:val="24"/>
        </w:rPr>
        <w:t xml:space="preserve"> Data are represented as means ± SD (n = 3</w:t>
      </w:r>
      <w:r>
        <w:rPr>
          <w:rFonts w:ascii="Times New Roman" w:eastAsia="等线" w:hAnsi="Times New Roman" w:cs="Times New Roman"/>
          <w:b/>
          <w:bCs/>
          <w:color w:val="2E2E2E"/>
          <w:sz w:val="24"/>
          <w:szCs w:val="24"/>
        </w:rPr>
        <w:t>)</w:t>
      </w:r>
      <w:r>
        <w:rPr>
          <w:rFonts w:ascii="Times New Roman" w:eastAsia="等线" w:hAnsi="Times New Roman" w:cs="Times New Roman"/>
          <w:color w:val="2E2E2E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</w:rPr>
        <w:t>***</w:t>
      </w:r>
      <w:r>
        <w:rPr>
          <w:rFonts w:ascii="Times New Roman" w:eastAsia="宋体" w:hAnsi="Times New Roman" w:cs="Times New Roman"/>
          <w:i/>
          <w:iCs/>
          <w:color w:val="222222"/>
          <w:kern w:val="0"/>
          <w:sz w:val="24"/>
          <w:szCs w:val="24"/>
        </w:rPr>
        <w:t>p</w:t>
      </w: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</w:rPr>
        <w:t> &lt; 0.001.</w:t>
      </w:r>
    </w:p>
    <w:p w14:paraId="3239F91D" w14:textId="77777777" w:rsidR="00674198" w:rsidRDefault="00674198"/>
    <w:sectPr w:rsidR="006741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FB1"/>
    <w:rsid w:val="00157FB1"/>
    <w:rsid w:val="00674198"/>
    <w:rsid w:val="00E1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2E1F3D-4D7A-4C5D-BD82-1FD963E2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3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峰峰</dc:creator>
  <cp:keywords/>
  <dc:description/>
  <cp:lastModifiedBy>峰峰</cp:lastModifiedBy>
  <cp:revision>2</cp:revision>
  <dcterms:created xsi:type="dcterms:W3CDTF">2023-02-21T14:00:00Z</dcterms:created>
  <dcterms:modified xsi:type="dcterms:W3CDTF">2023-02-21T14:01:00Z</dcterms:modified>
</cp:coreProperties>
</file>