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68E8" w14:textId="2FBF7487" w:rsidR="006E3057" w:rsidRDefault="003C3787" w:rsidP="006E3057">
      <w:pPr>
        <w:adjustRightInd w:val="0"/>
        <w:snapToGrid w:val="0"/>
        <w:spacing w:line="300" w:lineRule="auto"/>
        <w:ind w:firstLine="600"/>
        <w:jc w:val="center"/>
        <w:rPr>
          <w:rFonts w:eastAsiaTheme="minorEastAsia"/>
          <w:b/>
          <w:bCs/>
          <w:kern w:val="44"/>
          <w:sz w:val="30"/>
          <w:szCs w:val="30"/>
        </w:rPr>
      </w:pPr>
      <w:r w:rsidRPr="003C3787">
        <w:rPr>
          <w:rFonts w:eastAsiaTheme="minorEastAsia"/>
          <w:b/>
          <w:bCs/>
          <w:kern w:val="44"/>
          <w:sz w:val="30"/>
          <w:szCs w:val="30"/>
        </w:rPr>
        <w:t>High-Performance PE/Graphene Composites with Improved Atomic Oxygen Resistance via Synergistic Effect of Graphene Defects and Structure</w:t>
      </w:r>
    </w:p>
    <w:p w14:paraId="5EE61969" w14:textId="77777777" w:rsidR="003C3787" w:rsidRDefault="003C3787" w:rsidP="006E3057">
      <w:pPr>
        <w:adjustRightInd w:val="0"/>
        <w:snapToGrid w:val="0"/>
        <w:spacing w:line="300" w:lineRule="auto"/>
        <w:ind w:firstLine="480"/>
        <w:jc w:val="center"/>
        <w:rPr>
          <w:i/>
        </w:rPr>
      </w:pPr>
    </w:p>
    <w:p w14:paraId="5F221B60" w14:textId="0A2283F6" w:rsidR="006E3057" w:rsidRDefault="006E3057" w:rsidP="006E3057">
      <w:pPr>
        <w:adjustRightInd w:val="0"/>
        <w:snapToGrid w:val="0"/>
        <w:spacing w:line="300" w:lineRule="auto"/>
        <w:ind w:firstLine="480"/>
        <w:jc w:val="center"/>
        <w:rPr>
          <w:i/>
        </w:rPr>
      </w:pPr>
      <w:r>
        <w:rPr>
          <w:i/>
        </w:rPr>
        <w:t>Wensheng Gao</w:t>
      </w:r>
      <w:r w:rsidRPr="003E69CD">
        <w:rPr>
          <w:rFonts w:cs="Times New Roman"/>
          <w:i/>
          <w:szCs w:val="24"/>
          <w:vertAlign w:val="superscript"/>
        </w:rPr>
        <w:t xml:space="preserve"> a</w:t>
      </w:r>
      <w:r>
        <w:rPr>
          <w:rFonts w:cs="Times New Roman"/>
          <w:i/>
          <w:szCs w:val="24"/>
          <w:vertAlign w:val="superscript"/>
        </w:rPr>
        <w:t>*</w:t>
      </w:r>
      <w:r>
        <w:rPr>
          <w:rFonts w:cs="Times New Roman"/>
          <w:i/>
          <w:szCs w:val="24"/>
        </w:rPr>
        <w:t>, Wenjie Wang</w:t>
      </w:r>
      <w:r w:rsidRPr="00F72FCC">
        <w:rPr>
          <w:rFonts w:cs="Times New Roman"/>
          <w:i/>
          <w:szCs w:val="24"/>
          <w:vertAlign w:val="superscript"/>
        </w:rPr>
        <w:t xml:space="preserve"> </w:t>
      </w:r>
      <w:r w:rsidRPr="003E69CD">
        <w:rPr>
          <w:rFonts w:cs="Times New Roman"/>
          <w:i/>
          <w:szCs w:val="24"/>
          <w:vertAlign w:val="superscript"/>
        </w:rPr>
        <w:t>a</w:t>
      </w:r>
      <w:r>
        <w:rPr>
          <w:rFonts w:cs="Times New Roman"/>
          <w:i/>
          <w:szCs w:val="24"/>
        </w:rPr>
        <w:t>, Yi Li</w:t>
      </w:r>
      <w:r>
        <w:rPr>
          <w:i/>
          <w:vertAlign w:val="superscript"/>
        </w:rPr>
        <w:t>b</w:t>
      </w:r>
      <w:r w:rsidR="00A1295C">
        <w:rPr>
          <w:rFonts w:cs="Times New Roman"/>
          <w:i/>
          <w:szCs w:val="24"/>
          <w:vertAlign w:val="superscript"/>
        </w:rPr>
        <w:t>*</w:t>
      </w:r>
      <w:r>
        <w:rPr>
          <w:rFonts w:cs="Times New Roman"/>
          <w:i/>
          <w:szCs w:val="24"/>
        </w:rPr>
        <w:t xml:space="preserve">, </w:t>
      </w:r>
      <w:r w:rsidRPr="003E69CD">
        <w:rPr>
          <w:i/>
        </w:rPr>
        <w:t>Min Xu</w:t>
      </w:r>
      <w:r w:rsidRPr="003E69CD">
        <w:rPr>
          <w:i/>
          <w:vertAlign w:val="superscript"/>
        </w:rPr>
        <w:footnoteReference w:customMarkFollows="1" w:id="1"/>
        <w:t>*</w:t>
      </w:r>
      <w:r>
        <w:rPr>
          <w:i/>
        </w:rPr>
        <w:t xml:space="preserve">, </w:t>
      </w:r>
      <w:proofErr w:type="spellStart"/>
      <w:r>
        <w:rPr>
          <w:i/>
        </w:rPr>
        <w:t>Kefeng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Xie</w:t>
      </w:r>
      <w:proofErr w:type="spellEnd"/>
      <w:r w:rsidRPr="003E69CD">
        <w:rPr>
          <w:rFonts w:cs="Times New Roman"/>
          <w:i/>
          <w:szCs w:val="24"/>
          <w:vertAlign w:val="superscript"/>
        </w:rPr>
        <w:t xml:space="preserve"> </w:t>
      </w:r>
      <w:r>
        <w:rPr>
          <w:rFonts w:cs="Times New Roman"/>
          <w:i/>
          <w:szCs w:val="24"/>
          <w:vertAlign w:val="superscript"/>
        </w:rPr>
        <w:t>c*</w:t>
      </w:r>
      <w:r w:rsidRPr="00F72FCC">
        <w:rPr>
          <w:i/>
        </w:rPr>
        <w:t xml:space="preserve"> </w:t>
      </w:r>
    </w:p>
    <w:p w14:paraId="186BE22A" w14:textId="77777777" w:rsidR="006E3057" w:rsidRDefault="006E3057" w:rsidP="006E3057">
      <w:pPr>
        <w:spacing w:line="300" w:lineRule="auto"/>
        <w:ind w:firstLine="420"/>
        <w:jc w:val="center"/>
        <w:rPr>
          <w:rFonts w:cs="Times New Roman"/>
          <w:i/>
          <w:sz w:val="21"/>
          <w:szCs w:val="21"/>
          <w:vertAlign w:val="superscript"/>
        </w:rPr>
      </w:pPr>
    </w:p>
    <w:p w14:paraId="3A812B7C" w14:textId="13575531" w:rsidR="006E3057" w:rsidRPr="00957110" w:rsidRDefault="006E3057" w:rsidP="006E3057">
      <w:pPr>
        <w:spacing w:line="300" w:lineRule="auto"/>
        <w:ind w:firstLine="420"/>
        <w:jc w:val="center"/>
        <w:rPr>
          <w:rFonts w:cs="Times New Roman"/>
          <w:i/>
          <w:sz w:val="21"/>
          <w:szCs w:val="21"/>
        </w:rPr>
      </w:pPr>
      <w:proofErr w:type="spellStart"/>
      <w:r>
        <w:rPr>
          <w:rFonts w:cs="Times New Roman"/>
          <w:i/>
          <w:sz w:val="21"/>
          <w:szCs w:val="21"/>
          <w:vertAlign w:val="superscript"/>
        </w:rPr>
        <w:t>a</w:t>
      </w:r>
      <w:r w:rsidRPr="00120C0E">
        <w:rPr>
          <w:rFonts w:cs="Times New Roman"/>
          <w:i/>
          <w:sz w:val="21"/>
          <w:szCs w:val="21"/>
        </w:rPr>
        <w:t>Key</w:t>
      </w:r>
      <w:proofErr w:type="spellEnd"/>
      <w:r w:rsidRPr="00120C0E">
        <w:rPr>
          <w:rFonts w:cs="Times New Roman"/>
          <w:i/>
          <w:sz w:val="21"/>
          <w:szCs w:val="21"/>
        </w:rPr>
        <w:t xml:space="preserve"> Laboratory of advanced catalysis, Gansu Province</w:t>
      </w:r>
      <w:r>
        <w:rPr>
          <w:rFonts w:cs="Times New Roman"/>
          <w:i/>
          <w:sz w:val="21"/>
          <w:szCs w:val="21"/>
        </w:rPr>
        <w:t xml:space="preserve">, </w:t>
      </w:r>
      <w:r w:rsidRPr="00120C0E">
        <w:rPr>
          <w:rFonts w:cs="Times New Roman"/>
          <w:i/>
          <w:sz w:val="21"/>
          <w:szCs w:val="21"/>
        </w:rPr>
        <w:t>State Key Laboratory of Applied Organic Chemistry</w:t>
      </w:r>
      <w:r>
        <w:rPr>
          <w:rFonts w:cs="Times New Roman"/>
          <w:i/>
          <w:sz w:val="21"/>
          <w:szCs w:val="21"/>
        </w:rPr>
        <w:t xml:space="preserve">, </w:t>
      </w:r>
      <w:r w:rsidRPr="00120C0E">
        <w:rPr>
          <w:rFonts w:cs="Times New Roman"/>
          <w:i/>
          <w:sz w:val="21"/>
          <w:szCs w:val="21"/>
        </w:rPr>
        <w:t>College of Chemistry and Chemical Engineering</w:t>
      </w:r>
      <w:r>
        <w:rPr>
          <w:rFonts w:cs="Times New Roman"/>
          <w:i/>
          <w:sz w:val="21"/>
          <w:szCs w:val="21"/>
        </w:rPr>
        <w:t xml:space="preserve">, </w:t>
      </w:r>
      <w:r w:rsidRPr="00120C0E">
        <w:rPr>
          <w:rFonts w:cs="Times New Roman"/>
          <w:i/>
          <w:sz w:val="21"/>
          <w:szCs w:val="21"/>
        </w:rPr>
        <w:t>Lanzhou University</w:t>
      </w:r>
      <w:r>
        <w:rPr>
          <w:rFonts w:cs="Times New Roman"/>
          <w:i/>
          <w:sz w:val="21"/>
          <w:szCs w:val="21"/>
        </w:rPr>
        <w:t xml:space="preserve">, </w:t>
      </w:r>
      <w:r w:rsidRPr="00120C0E">
        <w:rPr>
          <w:rFonts w:cs="Times New Roman"/>
          <w:i/>
          <w:sz w:val="21"/>
          <w:szCs w:val="21"/>
        </w:rPr>
        <w:t>Lanzhou, Gansu 730000, China</w:t>
      </w:r>
    </w:p>
    <w:p w14:paraId="086E0652" w14:textId="77777777" w:rsidR="006E3057" w:rsidRPr="00957110" w:rsidRDefault="006E3057" w:rsidP="006E3057">
      <w:pPr>
        <w:spacing w:line="300" w:lineRule="auto"/>
        <w:ind w:firstLine="420"/>
        <w:jc w:val="center"/>
        <w:rPr>
          <w:rFonts w:cs="Times New Roman"/>
          <w:i/>
          <w:sz w:val="21"/>
          <w:szCs w:val="21"/>
        </w:rPr>
      </w:pPr>
      <w:proofErr w:type="spellStart"/>
      <w:r>
        <w:rPr>
          <w:rFonts w:cs="Times New Roman"/>
          <w:i/>
          <w:sz w:val="21"/>
          <w:szCs w:val="21"/>
          <w:vertAlign w:val="superscript"/>
        </w:rPr>
        <w:t>b</w:t>
      </w:r>
      <w:r w:rsidRPr="00957110">
        <w:rPr>
          <w:rFonts w:cs="Times New Roman"/>
          <w:i/>
          <w:sz w:val="21"/>
          <w:szCs w:val="21"/>
        </w:rPr>
        <w:t>Science</w:t>
      </w:r>
      <w:proofErr w:type="spellEnd"/>
      <w:r w:rsidRPr="00957110">
        <w:rPr>
          <w:rFonts w:cs="Times New Roman"/>
          <w:i/>
          <w:sz w:val="21"/>
          <w:szCs w:val="21"/>
        </w:rPr>
        <w:t xml:space="preserve"> and Technology on Vacuum Technology and Physics Laboratory, Lanzhou Institute of Physics, China Academy of Space Technology, Lanzhou 730000, China</w:t>
      </w:r>
    </w:p>
    <w:p w14:paraId="7FF53C32" w14:textId="77777777" w:rsidR="006E3057" w:rsidRPr="00957110" w:rsidRDefault="006E3057" w:rsidP="006E3057">
      <w:pPr>
        <w:spacing w:line="300" w:lineRule="auto"/>
        <w:ind w:firstLine="420"/>
        <w:jc w:val="center"/>
        <w:rPr>
          <w:rFonts w:eastAsiaTheme="minorEastAsia" w:cs="Times New Roman"/>
          <w:i/>
          <w:sz w:val="21"/>
          <w:szCs w:val="21"/>
        </w:rPr>
      </w:pPr>
      <w:proofErr w:type="spellStart"/>
      <w:r>
        <w:rPr>
          <w:rFonts w:cs="Times New Roman"/>
          <w:i/>
          <w:sz w:val="21"/>
          <w:szCs w:val="21"/>
          <w:vertAlign w:val="superscript"/>
        </w:rPr>
        <w:t>c</w:t>
      </w:r>
      <w:r w:rsidRPr="00957110">
        <w:rPr>
          <w:rFonts w:cs="Times New Roman"/>
          <w:i/>
          <w:sz w:val="21"/>
          <w:szCs w:val="21"/>
        </w:rPr>
        <w:t>School</w:t>
      </w:r>
      <w:proofErr w:type="spellEnd"/>
      <w:r w:rsidRPr="00957110">
        <w:rPr>
          <w:rFonts w:cs="Times New Roman"/>
          <w:i/>
          <w:sz w:val="21"/>
          <w:szCs w:val="21"/>
        </w:rPr>
        <w:t xml:space="preserve"> of Chemistry and Chemical Engineering, Lanzhou </w:t>
      </w:r>
      <w:proofErr w:type="spellStart"/>
      <w:r w:rsidRPr="00957110">
        <w:rPr>
          <w:rFonts w:cs="Times New Roman"/>
          <w:i/>
          <w:sz w:val="21"/>
          <w:szCs w:val="21"/>
        </w:rPr>
        <w:t>Jiaotong</w:t>
      </w:r>
      <w:proofErr w:type="spellEnd"/>
      <w:r w:rsidRPr="00957110">
        <w:rPr>
          <w:rFonts w:cs="Times New Roman"/>
          <w:i/>
          <w:sz w:val="21"/>
          <w:szCs w:val="21"/>
        </w:rPr>
        <w:t xml:space="preserve"> University, Lanzhou, 730070, China</w:t>
      </w:r>
    </w:p>
    <w:p w14:paraId="61537123" w14:textId="77777777" w:rsidR="000A3496" w:rsidRDefault="000A3496">
      <w:pPr>
        <w:widowControl/>
        <w:spacing w:line="240" w:lineRule="auto"/>
        <w:ind w:firstLineChars="0" w:firstLine="0"/>
        <w:jc w:val="left"/>
        <w:rPr>
          <w:rFonts w:cs="Times New Roman"/>
          <w:i/>
          <w:sz w:val="21"/>
          <w:szCs w:val="21"/>
        </w:rPr>
      </w:pPr>
      <w:r>
        <w:rPr>
          <w:rFonts w:cs="Times New Roman"/>
          <w:i/>
          <w:sz w:val="21"/>
          <w:szCs w:val="21"/>
        </w:rPr>
        <w:br w:type="page"/>
      </w:r>
    </w:p>
    <w:p w14:paraId="413ADFCF" w14:textId="77777777" w:rsidR="00183B79" w:rsidRDefault="00183B79" w:rsidP="00183B79">
      <w:pPr>
        <w:ind w:firstLine="48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0A0321AF" wp14:editId="352FD9A4">
            <wp:extent cx="2880000" cy="3688579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6"/>
                    <a:srcRect l="2588" t="6930" r="42555" b="1285"/>
                    <a:stretch/>
                  </pic:blipFill>
                  <pic:spPr bwMode="auto">
                    <a:xfrm>
                      <a:off x="0" y="0"/>
                      <a:ext cx="2880000" cy="3688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8D514" w14:textId="08AB624D" w:rsidR="00183B79" w:rsidRDefault="00183B79" w:rsidP="00183B79">
      <w:pPr>
        <w:pStyle w:val="a9"/>
        <w:spacing w:line="240" w:lineRule="auto"/>
        <w:ind w:firstLine="400"/>
        <w:rPr>
          <w:rFonts w:ascii="Times New Roman" w:hAnsi="Times New Roman" w:cs="Times New Roman"/>
        </w:rPr>
      </w:pPr>
      <w:r w:rsidRPr="00327E05">
        <w:rPr>
          <w:rFonts w:ascii="Times New Roman" w:hAnsi="Times New Roman" w:cs="Times New Roman"/>
        </w:rPr>
        <w:t>Figure S</w:t>
      </w:r>
      <w:r w:rsidRPr="00327E05">
        <w:rPr>
          <w:rFonts w:ascii="Times New Roman" w:hAnsi="Times New Roman" w:cs="Times New Roman"/>
        </w:rPr>
        <w:fldChar w:fldCharType="begin"/>
      </w:r>
      <w:r w:rsidRPr="00327E05">
        <w:rPr>
          <w:rFonts w:ascii="Times New Roman" w:hAnsi="Times New Roman" w:cs="Times New Roman"/>
        </w:rPr>
        <w:instrText xml:space="preserve"> SEQ Figure_S \* ARABIC </w:instrText>
      </w:r>
      <w:r w:rsidRPr="00327E05">
        <w:rPr>
          <w:rFonts w:ascii="Times New Roman" w:hAnsi="Times New Roman" w:cs="Times New Roman"/>
        </w:rPr>
        <w:fldChar w:fldCharType="separate"/>
      </w:r>
      <w:r w:rsidR="00F64CCC">
        <w:rPr>
          <w:rFonts w:ascii="Times New Roman" w:hAnsi="Times New Roman" w:cs="Times New Roman"/>
          <w:noProof/>
        </w:rPr>
        <w:t>1</w:t>
      </w:r>
      <w:r w:rsidRPr="00327E05">
        <w:rPr>
          <w:rFonts w:ascii="Times New Roman" w:hAnsi="Times New Roman" w:cs="Times New Roman"/>
        </w:rPr>
        <w:fldChar w:fldCharType="end"/>
      </w:r>
      <w:r w:rsidRPr="00327E05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XRD patterns</w:t>
      </w:r>
      <w:r w:rsidRPr="00327E05">
        <w:rPr>
          <w:rFonts w:ascii="Times New Roman" w:hAnsi="Times New Roman" w:cs="Times New Roman"/>
        </w:rPr>
        <w:t xml:space="preserve"> of the </w:t>
      </w:r>
      <w:r>
        <w:rPr>
          <w:rFonts w:ascii="Times New Roman" w:hAnsi="Times New Roman" w:cs="Times New Roman"/>
        </w:rPr>
        <w:t>raw graphite, precursor GO and R</w:t>
      </w:r>
      <w:r w:rsidRPr="00327E05">
        <w:rPr>
          <w:rFonts w:ascii="Times New Roman" w:hAnsi="Times New Roman" w:cs="Times New Roman"/>
        </w:rPr>
        <w:t xml:space="preserve">GO. </w:t>
      </w:r>
      <w:r>
        <w:rPr>
          <w:rFonts w:ascii="Times New Roman" w:hAnsi="Times New Roman" w:cs="Times New Roman"/>
        </w:rPr>
        <w:t xml:space="preserve">The graphite displays the typical peak at </w:t>
      </w:r>
      <w:r w:rsidRPr="00183B79">
        <w:rPr>
          <w:rFonts w:ascii="Times New Roman" w:hAnsi="Times New Roman" w:cs="Times New Roman"/>
        </w:rPr>
        <w:t>26.5°</w:t>
      </w:r>
      <w:r>
        <w:rPr>
          <w:rFonts w:ascii="Times New Roman" w:hAnsi="Times New Roman" w:cs="Times New Roman"/>
        </w:rPr>
        <w:t xml:space="preserve">, which belongs to the </w:t>
      </w:r>
      <w:r w:rsidRPr="00183B79">
        <w:rPr>
          <w:rFonts w:ascii="Times New Roman" w:hAnsi="Times New Roman" w:cs="Times New Roman"/>
        </w:rPr>
        <w:t>(002)</w:t>
      </w:r>
      <w:r>
        <w:rPr>
          <w:rFonts w:ascii="Times New Roman" w:hAnsi="Times New Roman" w:cs="Times New Roman"/>
        </w:rPr>
        <w:t xml:space="preserve"> plane of the graphite as a plane distance of 0.34 nm. </w:t>
      </w:r>
      <w:r w:rsidRPr="00183B79">
        <w:rPr>
          <w:rFonts w:ascii="Times New Roman" w:hAnsi="Times New Roman" w:cs="Times New Roman"/>
        </w:rPr>
        <w:t>After oxidiz</w:t>
      </w:r>
      <w:r>
        <w:rPr>
          <w:rFonts w:ascii="Times New Roman" w:hAnsi="Times New Roman" w:cs="Times New Roman"/>
        </w:rPr>
        <w:t>ed</w:t>
      </w:r>
      <w:r w:rsidRPr="00183B79">
        <w:rPr>
          <w:rFonts w:ascii="Times New Roman" w:hAnsi="Times New Roman" w:cs="Times New Roman"/>
        </w:rPr>
        <w:t xml:space="preserve"> into </w:t>
      </w:r>
      <w:r>
        <w:rPr>
          <w:rFonts w:ascii="Times New Roman" w:hAnsi="Times New Roman" w:cs="Times New Roman"/>
        </w:rPr>
        <w:t xml:space="preserve">precursor </w:t>
      </w:r>
      <w:r w:rsidRPr="00183B79">
        <w:rPr>
          <w:rFonts w:ascii="Times New Roman" w:hAnsi="Times New Roman" w:cs="Times New Roman"/>
        </w:rPr>
        <w:t>GO, the diffraction</w:t>
      </w:r>
      <w:r>
        <w:rPr>
          <w:rFonts w:ascii="Times New Roman" w:hAnsi="Times New Roman" w:cs="Times New Roman"/>
        </w:rPr>
        <w:t xml:space="preserve"> </w:t>
      </w:r>
      <w:r w:rsidRPr="00183B79">
        <w:rPr>
          <w:rFonts w:ascii="Times New Roman" w:hAnsi="Times New Roman" w:cs="Times New Roman"/>
        </w:rPr>
        <w:t>peak of the (002) plane moves to 10.</w:t>
      </w:r>
      <w:r>
        <w:rPr>
          <w:rFonts w:ascii="Times New Roman" w:hAnsi="Times New Roman" w:cs="Times New Roman"/>
        </w:rPr>
        <w:t>7</w:t>
      </w:r>
      <w:r w:rsidRPr="00183B79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ascribed to the crystal plane expansion due to oxide intercalation</w:t>
      </w:r>
      <w:r w:rsidRPr="00183B79">
        <w:rPr>
          <w:rFonts w:ascii="Times New Roman" w:hAnsi="Times New Roman" w:cs="Times New Roman"/>
        </w:rPr>
        <w:t>. After</w:t>
      </w:r>
      <w:r>
        <w:rPr>
          <w:rFonts w:ascii="Times New Roman" w:hAnsi="Times New Roman" w:cs="Times New Roman"/>
        </w:rPr>
        <w:t xml:space="preserve"> the precursor </w:t>
      </w:r>
      <w:r w:rsidR="0031734C">
        <w:rPr>
          <w:rFonts w:ascii="Times New Roman" w:hAnsi="Times New Roman" w:cs="Times New Roman"/>
        </w:rPr>
        <w:t xml:space="preserve">GO </w:t>
      </w:r>
      <w:r>
        <w:rPr>
          <w:rFonts w:ascii="Times New Roman" w:hAnsi="Times New Roman" w:cs="Times New Roman"/>
        </w:rPr>
        <w:t xml:space="preserve">was further exfoliated into </w:t>
      </w:r>
      <w:r w:rsidRPr="00183B79">
        <w:rPr>
          <w:rFonts w:ascii="Times New Roman" w:hAnsi="Times New Roman" w:cs="Times New Roman"/>
        </w:rPr>
        <w:t xml:space="preserve">RGO by low-temperature thermal expansion, the peak </w:t>
      </w:r>
      <w:r>
        <w:rPr>
          <w:rFonts w:ascii="Times New Roman" w:hAnsi="Times New Roman" w:cs="Times New Roman"/>
        </w:rPr>
        <w:t>obvious</w:t>
      </w:r>
      <w:r w:rsidRPr="00183B79">
        <w:rPr>
          <w:rFonts w:ascii="Times New Roman" w:hAnsi="Times New Roman" w:cs="Times New Roman"/>
        </w:rPr>
        <w:t xml:space="preserve">ly </w:t>
      </w:r>
      <w:r>
        <w:rPr>
          <w:rFonts w:ascii="Times New Roman" w:hAnsi="Times New Roman" w:cs="Times New Roman"/>
        </w:rPr>
        <w:t xml:space="preserve">gets </w:t>
      </w:r>
      <w:r w:rsidRPr="00183B79">
        <w:rPr>
          <w:rFonts w:ascii="Times New Roman" w:hAnsi="Times New Roman" w:cs="Times New Roman"/>
        </w:rPr>
        <w:t>weakened and moves to 22° (close to</w:t>
      </w:r>
      <w:r>
        <w:rPr>
          <w:rFonts w:ascii="Times New Roman" w:hAnsi="Times New Roman" w:cs="Times New Roman"/>
        </w:rPr>
        <w:t xml:space="preserve"> </w:t>
      </w:r>
      <w:r w:rsidRPr="00183B79">
        <w:rPr>
          <w:rFonts w:ascii="Times New Roman" w:hAnsi="Times New Roman" w:cs="Times New Roman"/>
        </w:rPr>
        <w:t>26.5°)</w:t>
      </w:r>
      <w:r>
        <w:rPr>
          <w:rFonts w:ascii="Times New Roman" w:hAnsi="Times New Roman" w:cs="Times New Roman"/>
        </w:rPr>
        <w:t>, demonstrating the successful synthesis of the highly exfoliated RGO.</w:t>
      </w:r>
    </w:p>
    <w:p w14:paraId="4818459D" w14:textId="77777777" w:rsidR="000A3496" w:rsidRPr="00183B79" w:rsidRDefault="000A3496" w:rsidP="000A3496">
      <w:pPr>
        <w:spacing w:line="360" w:lineRule="auto"/>
        <w:ind w:firstLine="420"/>
        <w:jc w:val="center"/>
        <w:rPr>
          <w:rFonts w:eastAsiaTheme="minorEastAsia" w:cs="Times New Roman"/>
          <w:i/>
          <w:sz w:val="21"/>
          <w:szCs w:val="21"/>
        </w:rPr>
      </w:pPr>
    </w:p>
    <w:p w14:paraId="338010FA" w14:textId="77777777" w:rsidR="00327E05" w:rsidRDefault="00327E05" w:rsidP="00327E05">
      <w:pPr>
        <w:keepNext/>
        <w:widowControl/>
        <w:spacing w:line="240" w:lineRule="auto"/>
        <w:ind w:firstLineChars="0" w:firstLine="0"/>
        <w:jc w:val="center"/>
      </w:pPr>
      <w:r>
        <w:rPr>
          <w:rFonts w:eastAsiaTheme="minorEastAsia"/>
          <w:noProof/>
        </w:rPr>
        <w:lastRenderedPageBreak/>
        <w:drawing>
          <wp:inline distT="0" distB="0" distL="0" distR="0" wp14:anchorId="44EEF75C" wp14:editId="71D3A7EB">
            <wp:extent cx="2880000" cy="368438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7"/>
                    <a:srcRect l="10868" t="8151" r="37247" b="-1077"/>
                    <a:stretch/>
                  </pic:blipFill>
                  <pic:spPr bwMode="auto">
                    <a:xfrm>
                      <a:off x="0" y="0"/>
                      <a:ext cx="2880000" cy="368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8224F" w14:textId="5214F297" w:rsidR="00327E05" w:rsidRDefault="00327E05" w:rsidP="0031734C">
      <w:pPr>
        <w:pStyle w:val="a9"/>
        <w:spacing w:line="240" w:lineRule="auto"/>
        <w:ind w:firstLine="400"/>
        <w:jc w:val="center"/>
        <w:rPr>
          <w:rFonts w:ascii="Times New Roman" w:hAnsi="Times New Roman" w:cs="Times New Roman"/>
        </w:rPr>
      </w:pPr>
      <w:r w:rsidRPr="00327E05">
        <w:rPr>
          <w:rFonts w:ascii="Times New Roman" w:hAnsi="Times New Roman" w:cs="Times New Roman"/>
        </w:rPr>
        <w:t>Figure S</w:t>
      </w:r>
      <w:r w:rsidRPr="00327E05">
        <w:rPr>
          <w:rFonts w:ascii="Times New Roman" w:hAnsi="Times New Roman" w:cs="Times New Roman"/>
        </w:rPr>
        <w:fldChar w:fldCharType="begin"/>
      </w:r>
      <w:r w:rsidRPr="00327E05">
        <w:rPr>
          <w:rFonts w:ascii="Times New Roman" w:hAnsi="Times New Roman" w:cs="Times New Roman"/>
        </w:rPr>
        <w:instrText xml:space="preserve"> SEQ Figure_S \* ARABIC </w:instrText>
      </w:r>
      <w:r w:rsidRPr="00327E05">
        <w:rPr>
          <w:rFonts w:ascii="Times New Roman" w:hAnsi="Times New Roman" w:cs="Times New Roman"/>
        </w:rPr>
        <w:fldChar w:fldCharType="separate"/>
      </w:r>
      <w:r w:rsidR="00F64CCC">
        <w:rPr>
          <w:rFonts w:ascii="Times New Roman" w:hAnsi="Times New Roman" w:cs="Times New Roman"/>
          <w:noProof/>
        </w:rPr>
        <w:t>2</w:t>
      </w:r>
      <w:r w:rsidRPr="00327E05">
        <w:rPr>
          <w:rFonts w:ascii="Times New Roman" w:hAnsi="Times New Roman" w:cs="Times New Roman"/>
        </w:rPr>
        <w:fldChar w:fldCharType="end"/>
      </w:r>
      <w:r w:rsidRPr="00327E05">
        <w:rPr>
          <w:rFonts w:ascii="Times New Roman" w:hAnsi="Times New Roman" w:cs="Times New Roman"/>
        </w:rPr>
        <w:t xml:space="preserve"> </w:t>
      </w:r>
      <w:r w:rsidR="006E3057">
        <w:rPr>
          <w:rFonts w:ascii="Times New Roman" w:hAnsi="Times New Roman" w:cs="Times New Roman"/>
        </w:rPr>
        <w:t xml:space="preserve"> </w:t>
      </w:r>
      <w:r w:rsidRPr="00327E05">
        <w:rPr>
          <w:rFonts w:ascii="Times New Roman" w:hAnsi="Times New Roman" w:cs="Times New Roman"/>
        </w:rPr>
        <w:t xml:space="preserve">The XPS C1s fine spectrum of the GO. </w:t>
      </w:r>
      <w:r w:rsidR="0031734C">
        <w:rPr>
          <w:rFonts w:ascii="Times New Roman" w:hAnsi="Times New Roman" w:cs="Times New Roman"/>
        </w:rPr>
        <w:t>When</w:t>
      </w:r>
      <w:r w:rsidR="0031734C" w:rsidRPr="00183B79">
        <w:rPr>
          <w:rFonts w:ascii="Times New Roman" w:hAnsi="Times New Roman" w:cs="Times New Roman"/>
        </w:rPr>
        <w:t xml:space="preserve"> </w:t>
      </w:r>
      <w:r w:rsidR="0031734C">
        <w:rPr>
          <w:rFonts w:ascii="Times New Roman" w:hAnsi="Times New Roman" w:cs="Times New Roman"/>
        </w:rPr>
        <w:t xml:space="preserve">graphite was </w:t>
      </w:r>
      <w:r w:rsidR="0031734C" w:rsidRPr="00183B79">
        <w:rPr>
          <w:rFonts w:ascii="Times New Roman" w:hAnsi="Times New Roman" w:cs="Times New Roman"/>
        </w:rPr>
        <w:t>oxidiz</w:t>
      </w:r>
      <w:r w:rsidR="0031734C">
        <w:rPr>
          <w:rFonts w:ascii="Times New Roman" w:hAnsi="Times New Roman" w:cs="Times New Roman"/>
        </w:rPr>
        <w:t>ed</w:t>
      </w:r>
      <w:r w:rsidR="0031734C" w:rsidRPr="00183B79">
        <w:rPr>
          <w:rFonts w:ascii="Times New Roman" w:hAnsi="Times New Roman" w:cs="Times New Roman"/>
        </w:rPr>
        <w:t xml:space="preserve"> into </w:t>
      </w:r>
      <w:r w:rsidR="0031734C">
        <w:rPr>
          <w:rFonts w:ascii="Times New Roman" w:hAnsi="Times New Roman" w:cs="Times New Roman"/>
        </w:rPr>
        <w:t xml:space="preserve">precursor </w:t>
      </w:r>
      <w:r w:rsidR="0031734C" w:rsidRPr="00183B79">
        <w:rPr>
          <w:rFonts w:ascii="Times New Roman" w:hAnsi="Times New Roman" w:cs="Times New Roman"/>
        </w:rPr>
        <w:t xml:space="preserve">GO, the </w:t>
      </w:r>
      <w:r w:rsidR="0031734C">
        <w:rPr>
          <w:rFonts w:ascii="Times New Roman" w:hAnsi="Times New Roman" w:cs="Times New Roman"/>
        </w:rPr>
        <w:t>graphite SP</w:t>
      </w:r>
      <w:r w:rsidR="0031734C" w:rsidRPr="0031734C">
        <w:rPr>
          <w:rFonts w:ascii="Times New Roman" w:hAnsi="Times New Roman" w:cs="Times New Roman"/>
          <w:vertAlign w:val="subscript"/>
        </w:rPr>
        <w:t>2</w:t>
      </w:r>
      <w:r w:rsidR="0031734C">
        <w:rPr>
          <w:rFonts w:ascii="Times New Roman" w:hAnsi="Times New Roman" w:cs="Times New Roman"/>
        </w:rPr>
        <w:t xml:space="preserve"> C was oxidized into the C-O and C=O, C=O-OH</w:t>
      </w:r>
      <w:r w:rsidR="0031734C" w:rsidRPr="00183B79">
        <w:rPr>
          <w:rFonts w:ascii="Times New Roman" w:hAnsi="Times New Roman" w:cs="Times New Roman"/>
        </w:rPr>
        <w:t>.</w:t>
      </w:r>
    </w:p>
    <w:p w14:paraId="18F67161" w14:textId="762705C3" w:rsidR="00327E05" w:rsidRDefault="00327E05" w:rsidP="0031734C">
      <w:pPr>
        <w:pStyle w:val="a9"/>
        <w:spacing w:line="240" w:lineRule="auto"/>
        <w:ind w:firstLine="400"/>
        <w:rPr>
          <w:rFonts w:ascii="Times New Roman" w:hAnsi="Times New Roman" w:cs="Times New Roman"/>
        </w:rPr>
      </w:pPr>
      <w:r>
        <w:rPr>
          <w:rFonts w:eastAsiaTheme="minorEastAsia" w:hint="eastAsia"/>
          <w:noProof/>
        </w:rPr>
        <w:drawing>
          <wp:inline distT="0" distB="0" distL="0" distR="0" wp14:anchorId="5B608AC3" wp14:editId="2DA4065D">
            <wp:extent cx="4679999" cy="2660982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999" cy="266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E05">
        <w:rPr>
          <w:rFonts w:ascii="Times New Roman" w:hAnsi="Times New Roman" w:cs="Times New Roman"/>
        </w:rPr>
        <w:t xml:space="preserve"> Figure S</w:t>
      </w:r>
      <w:r w:rsidRPr="00327E05">
        <w:rPr>
          <w:rFonts w:ascii="Times New Roman" w:hAnsi="Times New Roman" w:cs="Times New Roman"/>
        </w:rPr>
        <w:fldChar w:fldCharType="begin"/>
      </w:r>
      <w:r w:rsidRPr="00327E05">
        <w:rPr>
          <w:rFonts w:ascii="Times New Roman" w:hAnsi="Times New Roman" w:cs="Times New Roman"/>
        </w:rPr>
        <w:instrText xml:space="preserve"> SEQ Figure_S \* ARABIC </w:instrText>
      </w:r>
      <w:r w:rsidRPr="00327E05">
        <w:rPr>
          <w:rFonts w:ascii="Times New Roman" w:hAnsi="Times New Roman" w:cs="Times New Roman"/>
        </w:rPr>
        <w:fldChar w:fldCharType="separate"/>
      </w:r>
      <w:r w:rsidR="00F64CCC">
        <w:rPr>
          <w:rFonts w:ascii="Times New Roman" w:hAnsi="Times New Roman" w:cs="Times New Roman"/>
          <w:noProof/>
        </w:rPr>
        <w:t>3</w:t>
      </w:r>
      <w:r w:rsidRPr="00327E05">
        <w:rPr>
          <w:rFonts w:ascii="Times New Roman" w:hAnsi="Times New Roman" w:cs="Times New Roman"/>
        </w:rPr>
        <w:fldChar w:fldCharType="end"/>
      </w:r>
      <w:r w:rsidRPr="00327E05">
        <w:rPr>
          <w:rFonts w:ascii="Times New Roman" w:hAnsi="Times New Roman" w:cs="Times New Roman"/>
        </w:rPr>
        <w:t xml:space="preserve"> </w:t>
      </w:r>
      <w:r w:rsidR="006E3057">
        <w:rPr>
          <w:rFonts w:ascii="Times New Roman" w:hAnsi="Times New Roman" w:cs="Times New Roman"/>
        </w:rPr>
        <w:t xml:space="preserve"> </w:t>
      </w:r>
      <w:r w:rsidRPr="00327E05">
        <w:rPr>
          <w:rFonts w:ascii="Times New Roman" w:hAnsi="Times New Roman" w:cs="Times New Roman"/>
        </w:rPr>
        <w:t xml:space="preserve">The XPS C1s fine spectrum of the </w:t>
      </w:r>
      <w:r>
        <w:rPr>
          <w:rFonts w:ascii="Times New Roman" w:hAnsi="Times New Roman" w:cs="Times New Roman"/>
        </w:rPr>
        <w:t>FL-Gr and A-R</w:t>
      </w:r>
      <w:r w:rsidRPr="00327E05">
        <w:rPr>
          <w:rFonts w:ascii="Times New Roman" w:hAnsi="Times New Roman" w:cs="Times New Roman"/>
        </w:rPr>
        <w:t>GO.</w:t>
      </w:r>
      <w:r w:rsidR="0031734C">
        <w:rPr>
          <w:rFonts w:ascii="Times New Roman" w:hAnsi="Times New Roman" w:cs="Times New Roman"/>
        </w:rPr>
        <w:t xml:space="preserve"> Compared with GO (Figure S2), the FL-Gr has little oxidation degree. </w:t>
      </w:r>
      <w:r w:rsidR="0031734C" w:rsidRPr="00183B79">
        <w:rPr>
          <w:rFonts w:ascii="Times New Roman" w:hAnsi="Times New Roman" w:cs="Times New Roman"/>
        </w:rPr>
        <w:t>After</w:t>
      </w:r>
      <w:r w:rsidR="0031734C">
        <w:rPr>
          <w:rFonts w:ascii="Times New Roman" w:hAnsi="Times New Roman" w:cs="Times New Roman"/>
        </w:rPr>
        <w:t xml:space="preserve"> the precursor GO was further exfoliated into </w:t>
      </w:r>
      <w:r w:rsidR="0031734C" w:rsidRPr="00183B79">
        <w:rPr>
          <w:rFonts w:ascii="Times New Roman" w:hAnsi="Times New Roman" w:cs="Times New Roman"/>
        </w:rPr>
        <w:t xml:space="preserve">RGO by low-temperature thermal expansion, the </w:t>
      </w:r>
      <w:r w:rsidR="0031734C">
        <w:rPr>
          <w:rFonts w:ascii="Times New Roman" w:hAnsi="Times New Roman" w:cs="Times New Roman"/>
        </w:rPr>
        <w:t xml:space="preserve">fitting C-O peak obviously </w:t>
      </w:r>
      <w:r w:rsidR="0031734C" w:rsidRPr="00183B79">
        <w:rPr>
          <w:rFonts w:ascii="Times New Roman" w:hAnsi="Times New Roman" w:cs="Times New Roman"/>
        </w:rPr>
        <w:t>weakened</w:t>
      </w:r>
      <w:r w:rsidR="0031734C">
        <w:rPr>
          <w:rFonts w:ascii="Times New Roman" w:hAnsi="Times New Roman" w:cs="Times New Roman"/>
        </w:rPr>
        <w:t>, demonstrating the successful reduction for the GO.</w:t>
      </w:r>
      <w:r w:rsidRPr="00327E05">
        <w:rPr>
          <w:rFonts w:ascii="Times New Roman" w:hAnsi="Times New Roman" w:cs="Times New Roman"/>
        </w:rPr>
        <w:t xml:space="preserve"> </w:t>
      </w:r>
    </w:p>
    <w:p w14:paraId="5A813ECE" w14:textId="41684452" w:rsidR="00327E05" w:rsidRPr="00327E05" w:rsidRDefault="00327E05" w:rsidP="00327E05">
      <w:pPr>
        <w:ind w:firstLine="480"/>
        <w:rPr>
          <w:rFonts w:eastAsiaTheme="minorEastAsia"/>
        </w:rPr>
      </w:pPr>
    </w:p>
    <w:p w14:paraId="293A8500" w14:textId="77777777" w:rsidR="004922F8" w:rsidRDefault="004922F8" w:rsidP="004922F8">
      <w:pPr>
        <w:ind w:firstLine="48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23A49DA0" wp14:editId="7D3FD5C4">
            <wp:extent cx="2880000" cy="273177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1" t="4864" r="18634" b="5514"/>
                    <a:stretch/>
                  </pic:blipFill>
                  <pic:spPr bwMode="auto">
                    <a:xfrm>
                      <a:off x="0" y="0"/>
                      <a:ext cx="2880000" cy="273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D2080" w14:textId="489B105A" w:rsidR="004922F8" w:rsidRDefault="004922F8" w:rsidP="004922F8">
      <w:pPr>
        <w:pStyle w:val="a9"/>
        <w:spacing w:line="240" w:lineRule="auto"/>
        <w:ind w:firstLineChars="0" w:firstLine="0"/>
        <w:jc w:val="center"/>
        <w:rPr>
          <w:rFonts w:ascii="Times" w:hAnsi="Times" w:cs="Times"/>
          <w:noProof/>
          <w:szCs w:val="24"/>
        </w:rPr>
      </w:pPr>
      <w:r w:rsidRPr="00DA73B4">
        <w:rPr>
          <w:rFonts w:ascii="Times New Roman" w:hAnsi="Times New Roman" w:cs="Times New Roman"/>
        </w:rPr>
        <w:t>Figure S</w:t>
      </w:r>
      <w:r w:rsidRPr="00DA73B4">
        <w:rPr>
          <w:rFonts w:ascii="Times New Roman" w:hAnsi="Times New Roman" w:cs="Times New Roman"/>
        </w:rPr>
        <w:fldChar w:fldCharType="begin"/>
      </w:r>
      <w:r w:rsidRPr="00DA73B4">
        <w:rPr>
          <w:rFonts w:ascii="Times New Roman" w:hAnsi="Times New Roman" w:cs="Times New Roman"/>
        </w:rPr>
        <w:instrText xml:space="preserve"> SEQ Figure_S \* ARABIC </w:instrText>
      </w:r>
      <w:r w:rsidRPr="00DA73B4">
        <w:rPr>
          <w:rFonts w:ascii="Times New Roman" w:hAnsi="Times New Roman" w:cs="Times New Roman"/>
        </w:rPr>
        <w:fldChar w:fldCharType="separate"/>
      </w:r>
      <w:r w:rsidR="00F64CCC">
        <w:rPr>
          <w:rFonts w:ascii="Times New Roman" w:hAnsi="Times New Roman" w:cs="Times New Roman"/>
          <w:noProof/>
        </w:rPr>
        <w:t>4</w:t>
      </w:r>
      <w:r w:rsidRPr="00DA73B4">
        <w:rPr>
          <w:rFonts w:ascii="Times New Roman" w:hAnsi="Times New Roman" w:cs="Times New Roman"/>
        </w:rPr>
        <w:fldChar w:fldCharType="end"/>
      </w:r>
      <w:r w:rsidRPr="002B7437">
        <w:rPr>
          <w:rFonts w:ascii="Times" w:hAnsi="Times" w:cs="Times"/>
          <w:noProof/>
          <w:szCs w:val="24"/>
        </w:rPr>
        <w:t xml:space="preserve"> </w:t>
      </w:r>
      <w:r>
        <w:rPr>
          <w:rFonts w:ascii="Times" w:hAnsi="Times" w:cs="Times"/>
          <w:noProof/>
          <w:szCs w:val="24"/>
        </w:rPr>
        <w:t xml:space="preserve"> The AO erosion yield of the PE, PE/FL-Gr and PE/H-RGO composites under the expoure flux of 5.8</w:t>
      </w:r>
      <w:r w:rsidRPr="00FF1DB4">
        <w:rPr>
          <w:rFonts w:ascii="Times" w:hAnsi="Times" w:cs="Times"/>
          <w:noProof/>
          <w:szCs w:val="24"/>
        </w:rPr>
        <w:t>×10</w:t>
      </w:r>
      <w:r>
        <w:rPr>
          <w:rFonts w:ascii="Times" w:hAnsi="Times" w:cs="Times"/>
          <w:noProof/>
          <w:szCs w:val="24"/>
          <w:vertAlign w:val="superscript"/>
        </w:rPr>
        <w:t>20</w:t>
      </w:r>
      <w:r w:rsidRPr="00FF1DB4">
        <w:rPr>
          <w:rFonts w:ascii="Times" w:hAnsi="Times" w:cs="Times"/>
          <w:noProof/>
          <w:szCs w:val="24"/>
        </w:rPr>
        <w:t xml:space="preserve"> O-atoms/cm</w:t>
      </w:r>
      <w:r w:rsidRPr="00FF1DB4">
        <w:rPr>
          <w:rFonts w:ascii="Times" w:hAnsi="Times" w:cs="Times"/>
          <w:noProof/>
          <w:szCs w:val="24"/>
          <w:vertAlign w:val="superscript"/>
        </w:rPr>
        <w:t>2</w:t>
      </w:r>
      <w:r>
        <w:rPr>
          <w:rFonts w:ascii="Times" w:hAnsi="Times" w:cs="Times"/>
          <w:noProof/>
          <w:szCs w:val="24"/>
        </w:rPr>
        <w:t xml:space="preserve">. </w:t>
      </w:r>
    </w:p>
    <w:p w14:paraId="7289C39B" w14:textId="2A1645CA" w:rsidR="00C55BA9" w:rsidRDefault="00C55BA9" w:rsidP="00327E05">
      <w:pPr>
        <w:widowControl/>
        <w:spacing w:line="240" w:lineRule="auto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105A32E" w14:textId="77777777" w:rsidR="00C55BA9" w:rsidRPr="00C55BA9" w:rsidRDefault="00C55BA9">
      <w:pPr>
        <w:widowControl/>
        <w:spacing w:line="240" w:lineRule="auto"/>
        <w:ind w:firstLineChars="0" w:firstLine="0"/>
        <w:jc w:val="left"/>
        <w:rPr>
          <w:rFonts w:eastAsiaTheme="minorEastAsia"/>
        </w:rPr>
      </w:pPr>
    </w:p>
    <w:p w14:paraId="38D8839A" w14:textId="3B59DF1F" w:rsidR="00DA73B4" w:rsidRDefault="009C38B3" w:rsidP="00DA73B4">
      <w:pPr>
        <w:keepNext/>
        <w:ind w:firstLine="480"/>
        <w:jc w:val="center"/>
      </w:pPr>
      <w:r>
        <w:rPr>
          <w:noProof/>
        </w:rPr>
        <w:drawing>
          <wp:inline distT="0" distB="0" distL="0" distR="0" wp14:anchorId="0E6A132C" wp14:editId="4CEF84CC">
            <wp:extent cx="5039868" cy="2485644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248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3D96" w14:textId="56CA5B48" w:rsidR="007F7AF5" w:rsidRDefault="00DA73B4" w:rsidP="00960A73">
      <w:pPr>
        <w:pStyle w:val="a9"/>
        <w:spacing w:line="240" w:lineRule="auto"/>
        <w:ind w:firstLine="400"/>
        <w:rPr>
          <w:rFonts w:ascii="Times" w:hAnsi="Times" w:cs="Times"/>
          <w:noProof/>
          <w:szCs w:val="24"/>
        </w:rPr>
      </w:pPr>
      <w:r w:rsidRPr="00DA73B4">
        <w:rPr>
          <w:rFonts w:ascii="Times New Roman" w:hAnsi="Times New Roman" w:cs="Times New Roman"/>
        </w:rPr>
        <w:t>Figure S</w:t>
      </w:r>
      <w:r w:rsidRPr="00DA73B4">
        <w:rPr>
          <w:rFonts w:ascii="Times New Roman" w:hAnsi="Times New Roman" w:cs="Times New Roman"/>
        </w:rPr>
        <w:fldChar w:fldCharType="begin"/>
      </w:r>
      <w:r w:rsidRPr="00DA73B4">
        <w:rPr>
          <w:rFonts w:ascii="Times New Roman" w:hAnsi="Times New Roman" w:cs="Times New Roman"/>
        </w:rPr>
        <w:instrText xml:space="preserve"> SEQ Figure_S \* ARABIC </w:instrText>
      </w:r>
      <w:r w:rsidRPr="00DA73B4">
        <w:rPr>
          <w:rFonts w:ascii="Times New Roman" w:hAnsi="Times New Roman" w:cs="Times New Roman"/>
        </w:rPr>
        <w:fldChar w:fldCharType="separate"/>
      </w:r>
      <w:r w:rsidR="00F64CCC">
        <w:rPr>
          <w:rFonts w:ascii="Times New Roman" w:hAnsi="Times New Roman" w:cs="Times New Roman"/>
          <w:noProof/>
        </w:rPr>
        <w:t>5</w:t>
      </w:r>
      <w:r w:rsidRPr="00DA73B4">
        <w:rPr>
          <w:rFonts w:ascii="Times New Roman" w:hAnsi="Times New Roman" w:cs="Times New Roman"/>
        </w:rPr>
        <w:fldChar w:fldCharType="end"/>
      </w:r>
      <w:r w:rsidRPr="00DA73B4">
        <w:rPr>
          <w:rFonts w:ascii="Times New Roman" w:hAnsi="Times New Roman" w:cs="Times New Roman"/>
        </w:rPr>
        <w:t xml:space="preserve"> </w:t>
      </w:r>
      <w:r w:rsidR="00384236">
        <w:rPr>
          <w:rFonts w:ascii="Times New Roman" w:hAnsi="Times New Roman" w:cs="Times New Roman"/>
        </w:rPr>
        <w:t xml:space="preserve"> </w:t>
      </w:r>
      <w:r w:rsidR="00384236" w:rsidRPr="002B7437">
        <w:rPr>
          <w:rFonts w:ascii="Times" w:hAnsi="Times" w:cs="Times"/>
          <w:noProof/>
          <w:szCs w:val="24"/>
        </w:rPr>
        <w:t>UV transmittance spectra and the calculated UPF va</w:t>
      </w:r>
      <w:r w:rsidR="00384236">
        <w:rPr>
          <w:rFonts w:ascii="Times" w:hAnsi="Times" w:cs="Times"/>
          <w:noProof/>
          <w:szCs w:val="24"/>
        </w:rPr>
        <w:t>lue of the PE/RGO nanocomposite</w:t>
      </w:r>
      <w:r>
        <w:rPr>
          <w:rFonts w:ascii="Times" w:hAnsi="Times" w:cs="Times"/>
          <w:noProof/>
          <w:szCs w:val="24"/>
        </w:rPr>
        <w:t xml:space="preserve"> of the PE/FL-G</w:t>
      </w:r>
      <w:r>
        <w:rPr>
          <w:rFonts w:ascii="Times" w:hAnsi="Times" w:cs="Times" w:hint="eastAsia"/>
          <w:noProof/>
          <w:szCs w:val="24"/>
        </w:rPr>
        <w:t>r</w:t>
      </w:r>
      <w:r>
        <w:rPr>
          <w:rFonts w:ascii="Times" w:hAnsi="Times" w:cs="Times"/>
          <w:noProof/>
          <w:szCs w:val="24"/>
        </w:rPr>
        <w:t xml:space="preserve"> </w:t>
      </w:r>
      <w:r>
        <w:rPr>
          <w:rFonts w:ascii="Times" w:hAnsi="Times" w:cs="Times" w:hint="eastAsia"/>
          <w:noProof/>
          <w:szCs w:val="24"/>
        </w:rPr>
        <w:t>with</w:t>
      </w:r>
      <w:r>
        <w:rPr>
          <w:rFonts w:ascii="Times" w:hAnsi="Times" w:cs="Times"/>
          <w:noProof/>
          <w:szCs w:val="24"/>
        </w:rPr>
        <w:t xml:space="preserve"> </w:t>
      </w:r>
      <w:r>
        <w:rPr>
          <w:rFonts w:ascii="Times" w:hAnsi="Times" w:cs="Times" w:hint="eastAsia"/>
          <w:noProof/>
          <w:szCs w:val="24"/>
        </w:rPr>
        <w:t>different</w:t>
      </w:r>
      <w:r>
        <w:rPr>
          <w:rFonts w:ascii="Times" w:hAnsi="Times" w:cs="Times"/>
          <w:noProof/>
          <w:szCs w:val="24"/>
        </w:rPr>
        <w:t xml:space="preserve"> </w:t>
      </w:r>
      <w:r>
        <w:rPr>
          <w:rFonts w:ascii="Times" w:hAnsi="Times" w:cs="Times" w:hint="eastAsia"/>
          <w:noProof/>
          <w:szCs w:val="24"/>
        </w:rPr>
        <w:t>loading</w:t>
      </w:r>
      <w:r>
        <w:rPr>
          <w:rFonts w:ascii="Times" w:hAnsi="Times" w:cs="Times"/>
          <w:noProof/>
          <w:szCs w:val="24"/>
        </w:rPr>
        <w:t xml:space="preserve"> </w:t>
      </w:r>
      <w:r>
        <w:rPr>
          <w:rFonts w:ascii="Times" w:hAnsi="Times" w:cs="Times" w:hint="eastAsia"/>
          <w:noProof/>
          <w:szCs w:val="24"/>
        </w:rPr>
        <w:t>and</w:t>
      </w:r>
      <w:r>
        <w:rPr>
          <w:rFonts w:ascii="Times" w:hAnsi="Times" w:cs="Times"/>
          <w:noProof/>
          <w:szCs w:val="24"/>
        </w:rPr>
        <w:t xml:space="preserve"> PE/RGO nanocomposite</w:t>
      </w:r>
      <w:r>
        <w:rPr>
          <w:rFonts w:ascii="Times" w:hAnsi="Times" w:cs="Times" w:hint="eastAsia"/>
          <w:noProof/>
          <w:szCs w:val="24"/>
        </w:rPr>
        <w:t>s</w:t>
      </w:r>
      <w:r>
        <w:rPr>
          <w:rFonts w:ascii="Times" w:hAnsi="Times" w:cs="Times"/>
          <w:noProof/>
          <w:szCs w:val="24"/>
        </w:rPr>
        <w:t xml:space="preserve">. </w:t>
      </w:r>
    </w:p>
    <w:p w14:paraId="552E6A20" w14:textId="6727E6E4" w:rsidR="009C38B3" w:rsidRDefault="00F754DA" w:rsidP="00F754DA">
      <w:pPr>
        <w:ind w:firstLine="48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43DFEA58" wp14:editId="2CD6226B">
            <wp:extent cx="4320000" cy="3259504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5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6164B" w14:textId="5AEB3D18" w:rsidR="00F754DA" w:rsidRDefault="00F754DA" w:rsidP="00F754DA">
      <w:pPr>
        <w:pStyle w:val="a9"/>
        <w:spacing w:line="240" w:lineRule="auto"/>
        <w:ind w:firstLine="400"/>
        <w:jc w:val="center"/>
        <w:rPr>
          <w:rFonts w:ascii="Times" w:hAnsi="Times" w:cs="Times"/>
          <w:noProof/>
          <w:szCs w:val="24"/>
        </w:rPr>
      </w:pPr>
      <w:r w:rsidRPr="00DA73B4">
        <w:rPr>
          <w:rFonts w:ascii="Times New Roman" w:hAnsi="Times New Roman" w:cs="Times New Roman"/>
        </w:rPr>
        <w:t>Figure S</w:t>
      </w:r>
      <w:r w:rsidRPr="00DA73B4">
        <w:rPr>
          <w:rFonts w:ascii="Times New Roman" w:hAnsi="Times New Roman" w:cs="Times New Roman"/>
        </w:rPr>
        <w:fldChar w:fldCharType="begin"/>
      </w:r>
      <w:r w:rsidRPr="00DA73B4">
        <w:rPr>
          <w:rFonts w:ascii="Times New Roman" w:hAnsi="Times New Roman" w:cs="Times New Roman"/>
        </w:rPr>
        <w:instrText xml:space="preserve"> SEQ Figure_S \* ARABIC </w:instrText>
      </w:r>
      <w:r w:rsidRPr="00DA73B4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6</w:t>
      </w:r>
      <w:r w:rsidRPr="00DA73B4">
        <w:rPr>
          <w:rFonts w:ascii="Times New Roman" w:hAnsi="Times New Roman" w:cs="Times New Roman"/>
        </w:rPr>
        <w:fldChar w:fldCharType="end"/>
      </w:r>
      <w:r w:rsidRPr="00DA73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" w:hAnsi="Times" w:cs="Times"/>
          <w:noProof/>
          <w:szCs w:val="24"/>
        </w:rPr>
        <w:t xml:space="preserve">The SEM images of the defective RGO with different oxidation time for precursor, the </w:t>
      </w:r>
      <w:r w:rsidRPr="0090370D">
        <w:rPr>
          <w:rFonts w:ascii="Times" w:hAnsi="Times" w:cs="Times"/>
          <w:noProof/>
          <w:szCs w:val="24"/>
        </w:rPr>
        <w:t xml:space="preserve">scale bar </w:t>
      </w:r>
      <w:r>
        <w:rPr>
          <w:rFonts w:ascii="Times" w:hAnsi="Times" w:cs="Times"/>
          <w:noProof/>
          <w:szCs w:val="24"/>
        </w:rPr>
        <w:t xml:space="preserve">is 10 </w:t>
      </w:r>
      <w:r w:rsidRPr="0090370D">
        <w:rPr>
          <w:rFonts w:ascii="Times New Roman" w:hAnsi="Times New Roman" w:cs="Times New Roman"/>
          <w:noProof/>
          <w:szCs w:val="24"/>
        </w:rPr>
        <w:t>μm</w:t>
      </w:r>
      <w:r>
        <w:rPr>
          <w:rFonts w:ascii="Times" w:hAnsi="Times" w:cs="Times"/>
          <w:noProof/>
          <w:szCs w:val="24"/>
        </w:rPr>
        <w:t xml:space="preserve">. </w:t>
      </w:r>
    </w:p>
    <w:p w14:paraId="00D1A867" w14:textId="77777777" w:rsidR="00F754DA" w:rsidRPr="00F754DA" w:rsidRDefault="00F754DA" w:rsidP="009C38B3">
      <w:pPr>
        <w:ind w:firstLine="480"/>
        <w:jc w:val="center"/>
        <w:rPr>
          <w:rFonts w:eastAsiaTheme="minorEastAsia"/>
          <w:b/>
          <w:bCs/>
        </w:rPr>
      </w:pPr>
    </w:p>
    <w:sectPr w:rsidR="00F754DA" w:rsidRPr="00F754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48C4" w14:textId="77777777" w:rsidR="001A35E4" w:rsidRDefault="001A35E4" w:rsidP="0056743F">
      <w:pPr>
        <w:spacing w:line="240" w:lineRule="auto"/>
        <w:ind w:firstLine="480"/>
      </w:pPr>
      <w:r>
        <w:separator/>
      </w:r>
    </w:p>
  </w:endnote>
  <w:endnote w:type="continuationSeparator" w:id="0">
    <w:p w14:paraId="6823F1B5" w14:textId="77777777" w:rsidR="001A35E4" w:rsidRDefault="001A35E4" w:rsidP="0056743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D632" w14:textId="77777777" w:rsidR="007F7AF5" w:rsidRDefault="007F7AF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5122" w14:textId="77777777" w:rsidR="007F7AF5" w:rsidRDefault="007F7AF5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7F8F" w14:textId="77777777" w:rsidR="007F7AF5" w:rsidRDefault="007F7AF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E23E" w14:textId="77777777" w:rsidR="001A35E4" w:rsidRDefault="001A35E4" w:rsidP="0056743F">
      <w:pPr>
        <w:spacing w:line="240" w:lineRule="auto"/>
        <w:ind w:firstLine="480"/>
      </w:pPr>
      <w:r>
        <w:separator/>
      </w:r>
    </w:p>
  </w:footnote>
  <w:footnote w:type="continuationSeparator" w:id="0">
    <w:p w14:paraId="4EE8D35B" w14:textId="77777777" w:rsidR="001A35E4" w:rsidRDefault="001A35E4" w:rsidP="0056743F">
      <w:pPr>
        <w:spacing w:line="240" w:lineRule="auto"/>
        <w:ind w:firstLine="480"/>
      </w:pPr>
      <w:r>
        <w:continuationSeparator/>
      </w:r>
    </w:p>
  </w:footnote>
  <w:footnote w:id="1">
    <w:p w14:paraId="7E134425" w14:textId="52F83BC5" w:rsidR="006E3057" w:rsidRDefault="006E3057" w:rsidP="006E3057">
      <w:pPr>
        <w:spacing w:line="360" w:lineRule="auto"/>
        <w:ind w:firstLine="480"/>
        <w:rPr>
          <w:szCs w:val="24"/>
          <w:lang w:val="it-IT"/>
        </w:rPr>
      </w:pPr>
      <w:r>
        <w:rPr>
          <w:rStyle w:val="a4"/>
          <w:szCs w:val="24"/>
        </w:rPr>
        <w:t>*</w:t>
      </w:r>
      <w:r>
        <w:rPr>
          <w:szCs w:val="24"/>
        </w:rPr>
        <w:t xml:space="preserve">Corresponding author. </w:t>
      </w:r>
      <w:r>
        <w:rPr>
          <w:szCs w:val="24"/>
          <w:lang w:val="it-IT"/>
        </w:rPr>
        <w:t>E-ma</w:t>
      </w:r>
      <w:r w:rsidRPr="00D15CB4">
        <w:rPr>
          <w:szCs w:val="24"/>
        </w:rPr>
        <w:t xml:space="preserve">il: </w:t>
      </w:r>
      <w:hyperlink r:id="rId1" w:history="1">
        <w:r w:rsidRPr="00D15CB4">
          <w:rPr>
            <w:rFonts w:hint="eastAsia"/>
          </w:rPr>
          <w:t>g</w:t>
        </w:r>
        <w:r w:rsidRPr="00D15CB4">
          <w:t>aowsh13@lzu.edu.cn</w:t>
        </w:r>
      </w:hyperlink>
      <w:r w:rsidRPr="00D15CB4">
        <w:t>;</w:t>
      </w:r>
      <w:r w:rsidRPr="00D15CB4">
        <w:rPr>
          <w:szCs w:val="24"/>
        </w:rPr>
        <w:t xml:space="preserve"> </w:t>
      </w:r>
      <w:hyperlink r:id="rId2" w:history="1">
        <w:r w:rsidRPr="00FD355E">
          <w:rPr>
            <w:rStyle w:val="a3"/>
            <w:rFonts w:cs="Times New Roman"/>
            <w:szCs w:val="24"/>
          </w:rPr>
          <w:t>xiekefeng@mail.lzjtu.cn</w:t>
        </w:r>
      </w:hyperlink>
      <w:r>
        <w:rPr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5B2E" w14:textId="77777777" w:rsidR="007F7AF5" w:rsidRDefault="007F7AF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5E46" w14:textId="77777777" w:rsidR="007F7AF5" w:rsidRDefault="007F7AF5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44F4" w14:textId="77777777" w:rsidR="007F7AF5" w:rsidRDefault="007F7AF5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DB"/>
    <w:rsid w:val="00023276"/>
    <w:rsid w:val="000547D3"/>
    <w:rsid w:val="000A3496"/>
    <w:rsid w:val="000D4DF3"/>
    <w:rsid w:val="0011682F"/>
    <w:rsid w:val="00183B79"/>
    <w:rsid w:val="001A35E4"/>
    <w:rsid w:val="001D3C47"/>
    <w:rsid w:val="001F4BF2"/>
    <w:rsid w:val="002D0C42"/>
    <w:rsid w:val="0031734C"/>
    <w:rsid w:val="00324D6E"/>
    <w:rsid w:val="00327E05"/>
    <w:rsid w:val="00375E86"/>
    <w:rsid w:val="00384236"/>
    <w:rsid w:val="003C3787"/>
    <w:rsid w:val="004922F8"/>
    <w:rsid w:val="00524475"/>
    <w:rsid w:val="00566081"/>
    <w:rsid w:val="0056743F"/>
    <w:rsid w:val="005B0133"/>
    <w:rsid w:val="006457FC"/>
    <w:rsid w:val="006E3057"/>
    <w:rsid w:val="00720642"/>
    <w:rsid w:val="007D7020"/>
    <w:rsid w:val="007F7AF5"/>
    <w:rsid w:val="0082753A"/>
    <w:rsid w:val="00883573"/>
    <w:rsid w:val="009301D3"/>
    <w:rsid w:val="00937892"/>
    <w:rsid w:val="00960A73"/>
    <w:rsid w:val="009C38B3"/>
    <w:rsid w:val="00A1295C"/>
    <w:rsid w:val="00A543D1"/>
    <w:rsid w:val="00AB0AC0"/>
    <w:rsid w:val="00C55BA9"/>
    <w:rsid w:val="00C65ADB"/>
    <w:rsid w:val="00D52A26"/>
    <w:rsid w:val="00D548C5"/>
    <w:rsid w:val="00DA73B4"/>
    <w:rsid w:val="00F610B4"/>
    <w:rsid w:val="00F64CCC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67476D"/>
  <w14:defaultImageDpi w14:val="32767"/>
  <w15:chartTrackingRefBased/>
  <w15:docId w15:val="{48699F87-1BBE-4B0D-985D-46673199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43F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67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56743F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56743F"/>
    <w:rPr>
      <w:color w:val="0563C1" w:themeColor="hyperlink"/>
      <w:u w:val="single"/>
    </w:rPr>
  </w:style>
  <w:style w:type="character" w:styleId="a4">
    <w:name w:val="footnote reference"/>
    <w:uiPriority w:val="99"/>
    <w:unhideWhenUsed/>
    <w:rsid w:val="0056743F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7F7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F7AF5"/>
    <w:rPr>
      <w:rFonts w:ascii="Times New Roman" w:eastAsia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F7AF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F7AF5"/>
    <w:rPr>
      <w:rFonts w:ascii="Times New Roman" w:eastAsia="Times New Roman" w:hAnsi="Times New Roman"/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DA73B4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xiekefeng@mail.lzjtu.cn" TargetMode="External"/><Relationship Id="rId1" Type="http://schemas.openxmlformats.org/officeDocument/2006/relationships/hyperlink" Target="mailto:gaowsh13@lz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wensheng</cp:lastModifiedBy>
  <cp:revision>30</cp:revision>
  <dcterms:created xsi:type="dcterms:W3CDTF">2019-07-14T12:23:00Z</dcterms:created>
  <dcterms:modified xsi:type="dcterms:W3CDTF">2023-02-20T12:20:00Z</dcterms:modified>
</cp:coreProperties>
</file>