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78981C" w14:textId="77777777" w:rsidR="0047402E" w:rsidRDefault="0047402E" w:rsidP="0047402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i/>
          <w:color w:val="44546A"/>
          <w:sz w:val="18"/>
          <w:szCs w:val="18"/>
        </w:rPr>
      </w:pPr>
      <w:r w:rsidRPr="001B1481">
        <w:rPr>
          <w:rFonts w:asciiTheme="majorHAnsi" w:eastAsia="Arial" w:hAnsiTheme="majorHAnsi" w:cstheme="majorHAnsi"/>
          <w:b/>
          <w:i/>
          <w:color w:val="44546A"/>
          <w:sz w:val="18"/>
          <w:szCs w:val="18"/>
        </w:rPr>
        <w:t xml:space="preserve">Box 1. </w:t>
      </w:r>
      <w:r w:rsidRPr="001B1481">
        <w:rPr>
          <w:rFonts w:asciiTheme="majorHAnsi" w:eastAsia="Arial" w:hAnsiTheme="majorHAnsi" w:cstheme="majorHAnsi"/>
          <w:i/>
          <w:color w:val="44546A"/>
          <w:sz w:val="18"/>
          <w:szCs w:val="18"/>
        </w:rPr>
        <w:t>Outlining the quantification equations, approaches, and data sources of five cookstove methodologies on the voluntary carbon market: Gold Standard (GS)’s Technologies and Practices to Displace Decentralized Thermal Energy Consumption (GS-TPDDTEC), GS Simplified Methodology (GS-Simplified), GS Methodology for Metered &amp; Measured Energy Cooking Devices (GS-Metered), and the Clean Development Mechanism (CDM)’s small scale methodologies: AMS-II-G, and AMS-I-E. We include the exact equations in supplemental materials, but here outline the approaches using the language defined in the main text (e.g., our definition of adoption rate)</w:t>
      </w:r>
    </w:p>
    <w:p w14:paraId="5F5F1143" w14:textId="25D84CF3" w:rsidR="0047402E" w:rsidRDefault="0047402E" w:rsidP="0047402E">
      <w:pPr>
        <w:spacing w:line="276" w:lineRule="auto"/>
        <w:rPr>
          <w:rFonts w:ascii="Arial" w:eastAsia="Arial" w:hAnsi="Arial" w:cs="Arial"/>
          <w:i/>
          <w:color w:val="44546A"/>
          <w:sz w:val="18"/>
          <w:szCs w:val="18"/>
        </w:rPr>
      </w:pPr>
      <w:r>
        <w:rPr>
          <w:noProof/>
        </w:rPr>
        <w:drawing>
          <wp:anchor distT="0" distB="0" distL="0" distR="0" simplePos="0" relativeHeight="251659264" behindDoc="0" locked="0" layoutInCell="1" hidden="0" allowOverlap="1" wp14:anchorId="760CCDAE" wp14:editId="643B9062">
            <wp:simplePos x="0" y="0"/>
            <wp:positionH relativeFrom="column">
              <wp:posOffset>0</wp:posOffset>
            </wp:positionH>
            <wp:positionV relativeFrom="paragraph">
              <wp:posOffset>153670</wp:posOffset>
            </wp:positionV>
            <wp:extent cx="9015413" cy="5123462"/>
            <wp:effectExtent l="0" t="0" r="0" b="0"/>
            <wp:wrapTopAndBottom distT="0" dist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15413" cy="51234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BFD2DCA" w14:textId="54226488" w:rsidR="0047402E" w:rsidRDefault="0047402E" w:rsidP="0047402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i/>
          <w:color w:val="44546A"/>
          <w:sz w:val="18"/>
          <w:szCs w:val="18"/>
        </w:rPr>
      </w:pPr>
    </w:p>
    <w:p w14:paraId="726EE4B0" w14:textId="77777777" w:rsidR="0047402E" w:rsidRPr="001B1481" w:rsidRDefault="0047402E" w:rsidP="0047402E">
      <w:pPr>
        <w:rPr>
          <w:rFonts w:asciiTheme="majorHAnsi" w:eastAsia="Arial" w:hAnsiTheme="majorHAnsi" w:cstheme="majorHAnsi"/>
          <w:i/>
          <w:color w:val="44546A"/>
          <w:sz w:val="18"/>
          <w:szCs w:val="18"/>
        </w:rPr>
      </w:pPr>
      <w:r w:rsidRPr="001B1481">
        <w:rPr>
          <w:rFonts w:asciiTheme="majorHAnsi" w:eastAsia="Arial" w:hAnsiTheme="majorHAnsi" w:cstheme="majorHAnsi"/>
          <w:b/>
          <w:i/>
          <w:color w:val="44546A"/>
          <w:sz w:val="18"/>
          <w:szCs w:val="18"/>
        </w:rPr>
        <w:t xml:space="preserve">Box 2. </w:t>
      </w:r>
      <w:r w:rsidRPr="001B1481">
        <w:rPr>
          <w:rFonts w:asciiTheme="majorHAnsi" w:eastAsia="Arial" w:hAnsiTheme="majorHAnsi" w:cstheme="majorHAnsi"/>
          <w:i/>
          <w:color w:val="44546A"/>
          <w:sz w:val="18"/>
          <w:szCs w:val="18"/>
        </w:rPr>
        <w:t xml:space="preserve">Outlining the factors and adjustments to each methodology based on published literature and our own analysis (see online methods) and then the amount of over or under-crediting from each individual factor across our sample of projects. A check mark means that the approach outlined in the “Adjusted with” row was applied; a blank cell means no adjustment was made; text describes the change that was made. </w:t>
      </w:r>
    </w:p>
    <w:p w14:paraId="4677867B" w14:textId="77777777" w:rsidR="0047402E" w:rsidRDefault="0047402E" w:rsidP="0047402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i/>
          <w:color w:val="44546A"/>
          <w:sz w:val="18"/>
          <w:szCs w:val="18"/>
        </w:rPr>
      </w:pPr>
    </w:p>
    <w:p w14:paraId="1973BBE5" w14:textId="77777777" w:rsidR="0047402E" w:rsidRDefault="0047402E" w:rsidP="0047402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i/>
          <w:color w:val="44546A"/>
          <w:sz w:val="18"/>
          <w:szCs w:val="18"/>
        </w:rPr>
      </w:pPr>
    </w:p>
    <w:p w14:paraId="5D2617FF" w14:textId="5C6C79D5" w:rsidR="0047402E" w:rsidRPr="001B1481" w:rsidRDefault="0047402E" w:rsidP="0047402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i/>
          <w:color w:val="44546A"/>
          <w:sz w:val="18"/>
          <w:szCs w:val="18"/>
        </w:rPr>
        <w:sectPr w:rsidR="0047402E" w:rsidRPr="001B1481">
          <w:pgSz w:w="15840" w:h="12240" w:orient="landscape"/>
          <w:pgMar w:top="1440" w:right="1440" w:bottom="1440" w:left="1440" w:header="720" w:footer="720" w:gutter="0"/>
          <w:cols w:space="720"/>
        </w:sectPr>
      </w:pPr>
      <w:r>
        <w:rPr>
          <w:noProof/>
        </w:rPr>
        <w:drawing>
          <wp:anchor distT="0" distB="0" distL="0" distR="0" simplePos="0" relativeHeight="251661312" behindDoc="0" locked="0" layoutInCell="1" hidden="0" allowOverlap="1" wp14:anchorId="488AC502" wp14:editId="0EB4B56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625080" cy="3585845"/>
            <wp:effectExtent l="0" t="0" r="0" b="0"/>
            <wp:wrapTopAndBottom distT="0" dist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5080" cy="35858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46901E" w14:textId="77777777" w:rsidR="001760E5" w:rsidRDefault="0047402E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2E"/>
    <w:rsid w:val="0047402E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9754"/>
  <w15:chartTrackingRefBased/>
  <w15:docId w15:val="{05AD65C4-3FC6-4996-A634-C428DCDFF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02E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158</Words>
  <Characters>905</Characters>
  <Application>Microsoft Office Word</Application>
  <DocSecurity>0</DocSecurity>
  <Lines>7</Lines>
  <Paragraphs>2</Paragraphs>
  <ScaleCrop>false</ScaleCrop>
  <Company>Springer Nature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2023-02-23T05:49:00Z</dcterms:created>
  <dcterms:modified xsi:type="dcterms:W3CDTF">2023-02-23T05:51:00Z</dcterms:modified>
</cp:coreProperties>
</file>