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06A99B" w14:textId="02AE58D0" w:rsidR="00A5240D" w:rsidRPr="00A5240D" w:rsidRDefault="00AC6303" w:rsidP="00A5240D">
      <w:pPr>
        <w:rPr>
          <w:b/>
          <w:sz w:val="28"/>
          <w:u w:val="single"/>
        </w:rPr>
      </w:pPr>
      <w:r w:rsidRPr="00A5240D">
        <w:rPr>
          <w:b/>
          <w:sz w:val="28"/>
          <w:u w:val="single"/>
          <w:lang w:val="en-US"/>
        </w:rPr>
        <w:t>Supplementary material</w:t>
      </w:r>
      <w:r w:rsidR="00A5240D" w:rsidRPr="00A5240D">
        <w:rPr>
          <w:b/>
          <w:sz w:val="28"/>
          <w:u w:val="single"/>
          <w:lang w:val="en-US"/>
        </w:rPr>
        <w:t xml:space="preserve"> for “</w:t>
      </w:r>
      <w:r w:rsidR="00A5240D" w:rsidRPr="00A5240D">
        <w:rPr>
          <w:b/>
          <w:sz w:val="28"/>
          <w:u w:val="single"/>
        </w:rPr>
        <w:t>Analysis of responder-based endpoints: improving power through utilising continuous components”</w:t>
      </w:r>
    </w:p>
    <w:p w14:paraId="2B9C22A8" w14:textId="37D73485" w:rsidR="00E34BB8" w:rsidRPr="00AC6303" w:rsidRDefault="00E34BB8">
      <w:pPr>
        <w:rPr>
          <w:b/>
          <w:u w:val="single"/>
          <w:lang w:val="en-US"/>
        </w:rPr>
      </w:pPr>
    </w:p>
    <w:p w14:paraId="5D414FF5" w14:textId="2F7B24D3" w:rsidR="007F3D34" w:rsidRPr="00FC1FB0" w:rsidRDefault="007F3D34" w:rsidP="00FC1FB0">
      <w:pPr>
        <w:pStyle w:val="ListParagraph"/>
        <w:numPr>
          <w:ilvl w:val="0"/>
          <w:numId w:val="6"/>
        </w:numPr>
        <w:rPr>
          <w:b/>
          <w:sz w:val="28"/>
          <w:u w:val="single"/>
          <w:lang w:val="en-US"/>
        </w:rPr>
      </w:pPr>
      <w:bookmarkStart w:id="0" w:name="_GoBack"/>
      <w:bookmarkEnd w:id="0"/>
      <w:r w:rsidRPr="00FC1FB0">
        <w:rPr>
          <w:b/>
          <w:sz w:val="28"/>
          <w:u w:val="single"/>
          <w:lang w:val="en-US"/>
        </w:rPr>
        <w:t>Supplementary results - details of identified conditions with suitable endpoints for augmented binary use</w:t>
      </w:r>
    </w:p>
    <w:p w14:paraId="2DA56423" w14:textId="77777777" w:rsidR="007F3D34" w:rsidRPr="00A5240D" w:rsidRDefault="007F3D34" w:rsidP="007F3D34">
      <w:pPr>
        <w:rPr>
          <w:b/>
          <w:sz w:val="28"/>
          <w:lang w:val="en-US"/>
        </w:rPr>
      </w:pPr>
    </w:p>
    <w:p w14:paraId="3CFF6F67" w14:textId="77777777" w:rsidR="007F3D34" w:rsidRDefault="007F3D34" w:rsidP="007F3D34">
      <w:pPr>
        <w:rPr>
          <w:lang w:val="en-US"/>
        </w:rPr>
      </w:pPr>
      <w:r>
        <w:rPr>
          <w:lang w:val="en-US"/>
        </w:rPr>
        <w:t>Table 1a – list of bleeding and transfusion conditions where suitable endpoints are used; *denotes a single dichotomized continuous variable</w:t>
      </w:r>
    </w:p>
    <w:p w14:paraId="2E619058" w14:textId="77777777" w:rsidR="007F3D34" w:rsidRDefault="007F3D34" w:rsidP="007F3D34">
      <w:pPr>
        <w:rPr>
          <w:lang w:val="en-US"/>
        </w:rPr>
      </w:pPr>
    </w:p>
    <w:tbl>
      <w:tblPr>
        <w:tblStyle w:val="TableGrid"/>
        <w:tblW w:w="0" w:type="auto"/>
        <w:tblLook w:val="04A0" w:firstRow="1" w:lastRow="0" w:firstColumn="1" w:lastColumn="0" w:noHBand="0" w:noVBand="1"/>
      </w:tblPr>
      <w:tblGrid>
        <w:gridCol w:w="4505"/>
        <w:gridCol w:w="4505"/>
      </w:tblGrid>
      <w:tr w:rsidR="007F3D34" w14:paraId="562908CC" w14:textId="77777777" w:rsidTr="007B4356">
        <w:tc>
          <w:tcPr>
            <w:tcW w:w="4505" w:type="dxa"/>
          </w:tcPr>
          <w:p w14:paraId="6FEB5635" w14:textId="77777777" w:rsidR="007F3D34" w:rsidRDefault="007F3D34" w:rsidP="007B4356">
            <w:pPr>
              <w:rPr>
                <w:lang w:val="en-US"/>
              </w:rPr>
            </w:pPr>
            <w:r w:rsidRPr="0025136B">
              <w:rPr>
                <w:b/>
                <w:lang w:val="en-US"/>
              </w:rPr>
              <w:t>Condition</w:t>
            </w:r>
          </w:p>
        </w:tc>
        <w:tc>
          <w:tcPr>
            <w:tcW w:w="4505" w:type="dxa"/>
          </w:tcPr>
          <w:p w14:paraId="32573214" w14:textId="77777777" w:rsidR="007F3D34" w:rsidRDefault="007F3D34" w:rsidP="007B4356">
            <w:pPr>
              <w:rPr>
                <w:lang w:val="en-US"/>
              </w:rPr>
            </w:pPr>
            <w:r>
              <w:rPr>
                <w:b/>
                <w:lang w:val="en-US"/>
              </w:rPr>
              <w:t>Endpoint</w:t>
            </w:r>
          </w:p>
        </w:tc>
      </w:tr>
      <w:tr w:rsidR="007F3D34" w14:paraId="5D50329C" w14:textId="77777777" w:rsidTr="007B4356">
        <w:tc>
          <w:tcPr>
            <w:tcW w:w="4505" w:type="dxa"/>
          </w:tcPr>
          <w:p w14:paraId="7F436AA6" w14:textId="77777777" w:rsidR="007F3D34" w:rsidRDefault="007F3D34" w:rsidP="007B4356">
            <w:pPr>
              <w:rPr>
                <w:lang w:val="en-US"/>
              </w:rPr>
            </w:pPr>
            <w:r>
              <w:rPr>
                <w:lang w:val="en-US"/>
              </w:rPr>
              <w:t>Haemophilia</w:t>
            </w:r>
          </w:p>
        </w:tc>
        <w:tc>
          <w:tcPr>
            <w:tcW w:w="4505" w:type="dxa"/>
          </w:tcPr>
          <w:p w14:paraId="585F5BC3" w14:textId="77777777" w:rsidR="007F3D34" w:rsidRDefault="007F3D34" w:rsidP="007B4356">
            <w:pPr>
              <w:rPr>
                <w:lang w:val="en-US"/>
              </w:rPr>
            </w:pPr>
            <w:r>
              <w:rPr>
                <w:lang w:val="en-US"/>
              </w:rPr>
              <w:t>Stroke or new or enlarged cerebral infarct</w:t>
            </w:r>
          </w:p>
        </w:tc>
      </w:tr>
      <w:tr w:rsidR="007F3D34" w14:paraId="16D6A1D4" w14:textId="77777777" w:rsidTr="007B4356">
        <w:tc>
          <w:tcPr>
            <w:tcW w:w="4505" w:type="dxa"/>
          </w:tcPr>
          <w:p w14:paraId="68B284A7" w14:textId="77777777" w:rsidR="007F3D34" w:rsidRDefault="007F3D34" w:rsidP="007B4356">
            <w:pPr>
              <w:rPr>
                <w:lang w:val="en-US"/>
              </w:rPr>
            </w:pPr>
            <w:r w:rsidRPr="00626F79">
              <w:rPr>
                <w:lang w:val="en-US"/>
              </w:rPr>
              <w:t>Immune thrombocytopenic purpura</w:t>
            </w:r>
          </w:p>
        </w:tc>
        <w:tc>
          <w:tcPr>
            <w:tcW w:w="4505" w:type="dxa"/>
          </w:tcPr>
          <w:p w14:paraId="2397EFC8" w14:textId="77777777" w:rsidR="007F3D34" w:rsidRDefault="007F3D34" w:rsidP="007B4356">
            <w:pPr>
              <w:rPr>
                <w:lang w:val="en-US"/>
              </w:rPr>
            </w:pPr>
            <w:r>
              <w:rPr>
                <w:lang w:val="en-US"/>
              </w:rPr>
              <w:t>Complete response</w:t>
            </w:r>
          </w:p>
        </w:tc>
      </w:tr>
      <w:tr w:rsidR="007F3D34" w14:paraId="33BB5525" w14:textId="77777777" w:rsidTr="007B4356">
        <w:tc>
          <w:tcPr>
            <w:tcW w:w="4505" w:type="dxa"/>
          </w:tcPr>
          <w:p w14:paraId="430AF125" w14:textId="77777777" w:rsidR="007F3D34" w:rsidRDefault="007F3D34" w:rsidP="007B4356">
            <w:pPr>
              <w:rPr>
                <w:lang w:val="en-US"/>
              </w:rPr>
            </w:pPr>
            <w:r>
              <w:rPr>
                <w:lang w:val="en-US"/>
              </w:rPr>
              <w:t>Transfusion</w:t>
            </w:r>
          </w:p>
        </w:tc>
        <w:tc>
          <w:tcPr>
            <w:tcW w:w="4505" w:type="dxa"/>
          </w:tcPr>
          <w:p w14:paraId="15D1FBF3" w14:textId="77777777" w:rsidR="007F3D34" w:rsidRDefault="007F3D34" w:rsidP="007B4356">
            <w:pPr>
              <w:rPr>
                <w:lang w:val="en-US"/>
              </w:rPr>
            </w:pPr>
            <w:r>
              <w:rPr>
                <w:lang w:val="en-US"/>
              </w:rPr>
              <w:t>1 hour CCL&lt;7.5*</w:t>
            </w:r>
          </w:p>
        </w:tc>
      </w:tr>
    </w:tbl>
    <w:p w14:paraId="34BE4B4D" w14:textId="77777777" w:rsidR="007F3D34" w:rsidRDefault="007F3D34" w:rsidP="007F3D34">
      <w:pPr>
        <w:rPr>
          <w:lang w:val="en-US"/>
        </w:rPr>
      </w:pPr>
    </w:p>
    <w:p w14:paraId="035BA12B" w14:textId="77777777" w:rsidR="007F3D34" w:rsidRDefault="007F3D34" w:rsidP="007F3D34">
      <w:pPr>
        <w:rPr>
          <w:lang w:val="en-US"/>
        </w:rPr>
      </w:pPr>
    </w:p>
    <w:p w14:paraId="6D429A14" w14:textId="77777777" w:rsidR="007F3D34" w:rsidRDefault="007F3D34" w:rsidP="007F3D34">
      <w:pPr>
        <w:rPr>
          <w:lang w:val="en-US"/>
        </w:rPr>
      </w:pPr>
      <w:r>
        <w:rPr>
          <w:lang w:val="en-US"/>
        </w:rPr>
        <w:t>Table 1b – list of cancer (excluding solid-tumour oncology) conditions where suitable endpoints are used; *denotes a single dichotomized continuous variable</w:t>
      </w:r>
    </w:p>
    <w:p w14:paraId="2F1DD898" w14:textId="77777777" w:rsidR="007F3D34" w:rsidRDefault="007F3D34" w:rsidP="007F3D34">
      <w:pPr>
        <w:rPr>
          <w:lang w:val="en-US"/>
        </w:rPr>
      </w:pPr>
    </w:p>
    <w:tbl>
      <w:tblPr>
        <w:tblStyle w:val="TableGrid"/>
        <w:tblW w:w="0" w:type="auto"/>
        <w:tblLook w:val="04A0" w:firstRow="1" w:lastRow="0" w:firstColumn="1" w:lastColumn="0" w:noHBand="0" w:noVBand="1"/>
      </w:tblPr>
      <w:tblGrid>
        <w:gridCol w:w="3539"/>
        <w:gridCol w:w="5471"/>
      </w:tblGrid>
      <w:tr w:rsidR="007F3D34" w14:paraId="739F1983" w14:textId="77777777" w:rsidTr="007B4356">
        <w:tc>
          <w:tcPr>
            <w:tcW w:w="3539" w:type="dxa"/>
          </w:tcPr>
          <w:p w14:paraId="270B0547" w14:textId="77777777" w:rsidR="007F3D34" w:rsidRPr="0025136B" w:rsidRDefault="007F3D34" w:rsidP="007B4356">
            <w:pPr>
              <w:rPr>
                <w:b/>
                <w:lang w:val="en-US"/>
              </w:rPr>
            </w:pPr>
            <w:r w:rsidRPr="0025136B">
              <w:rPr>
                <w:b/>
                <w:lang w:val="en-US"/>
              </w:rPr>
              <w:t>Condition</w:t>
            </w:r>
          </w:p>
        </w:tc>
        <w:tc>
          <w:tcPr>
            <w:tcW w:w="5471" w:type="dxa"/>
          </w:tcPr>
          <w:p w14:paraId="6CD64843" w14:textId="77777777" w:rsidR="007F3D34" w:rsidRPr="0025136B" w:rsidRDefault="007F3D34" w:rsidP="007B4356">
            <w:pPr>
              <w:rPr>
                <w:b/>
                <w:lang w:val="en-US"/>
              </w:rPr>
            </w:pPr>
            <w:r>
              <w:rPr>
                <w:b/>
                <w:lang w:val="en-US"/>
              </w:rPr>
              <w:t>Endpoint</w:t>
            </w:r>
          </w:p>
        </w:tc>
      </w:tr>
      <w:tr w:rsidR="007F3D34" w14:paraId="450F765A" w14:textId="77777777" w:rsidTr="007B4356">
        <w:tc>
          <w:tcPr>
            <w:tcW w:w="3539" w:type="dxa"/>
          </w:tcPr>
          <w:p w14:paraId="39A2BB70" w14:textId="77777777" w:rsidR="007F3D34" w:rsidRPr="00CA30AC" w:rsidRDefault="007F3D34" w:rsidP="007B4356">
            <w:pPr>
              <w:rPr>
                <w:lang w:val="en-US"/>
              </w:rPr>
            </w:pPr>
            <w:r>
              <w:rPr>
                <w:lang w:val="en-US"/>
              </w:rPr>
              <w:t>Acute Myeloid Leukaemia</w:t>
            </w:r>
          </w:p>
        </w:tc>
        <w:tc>
          <w:tcPr>
            <w:tcW w:w="5471" w:type="dxa"/>
          </w:tcPr>
          <w:p w14:paraId="32FD937A" w14:textId="77777777" w:rsidR="007F3D34" w:rsidRDefault="007F3D34" w:rsidP="007B4356">
            <w:pPr>
              <w:rPr>
                <w:lang w:val="en-US"/>
              </w:rPr>
            </w:pPr>
            <w:r>
              <w:rPr>
                <w:lang w:val="en-US"/>
              </w:rPr>
              <w:t>Response, time to relapse</w:t>
            </w:r>
          </w:p>
        </w:tc>
      </w:tr>
      <w:tr w:rsidR="007F3D34" w14:paraId="0F9B4EA9" w14:textId="77777777" w:rsidTr="007B4356">
        <w:tc>
          <w:tcPr>
            <w:tcW w:w="3539" w:type="dxa"/>
          </w:tcPr>
          <w:p w14:paraId="7D3C3C06" w14:textId="77777777" w:rsidR="007F3D34" w:rsidRDefault="007F3D34" w:rsidP="007B4356">
            <w:pPr>
              <w:rPr>
                <w:lang w:val="en-US"/>
              </w:rPr>
            </w:pPr>
            <w:r>
              <w:rPr>
                <w:lang w:val="en-US"/>
              </w:rPr>
              <w:t>Breast cancer related lymphedema</w:t>
            </w:r>
          </w:p>
        </w:tc>
        <w:tc>
          <w:tcPr>
            <w:tcW w:w="5471" w:type="dxa"/>
          </w:tcPr>
          <w:p w14:paraId="0AD7B083" w14:textId="77777777" w:rsidR="007F3D34" w:rsidRDefault="007F3D34" w:rsidP="007B4356">
            <w:pPr>
              <w:rPr>
                <w:lang w:val="en-US"/>
              </w:rPr>
            </w:pPr>
            <w:r>
              <w:rPr>
                <w:lang w:val="en-US"/>
              </w:rPr>
              <w:t>&gt;=50% reduction in excess arm volume*</w:t>
            </w:r>
          </w:p>
        </w:tc>
      </w:tr>
      <w:tr w:rsidR="007F3D34" w14:paraId="5155F6E3" w14:textId="77777777" w:rsidTr="007B4356">
        <w:tc>
          <w:tcPr>
            <w:tcW w:w="3539" w:type="dxa"/>
          </w:tcPr>
          <w:p w14:paraId="54255E4B" w14:textId="77777777" w:rsidR="007F3D34" w:rsidRDefault="007F3D34" w:rsidP="007B4356">
            <w:pPr>
              <w:rPr>
                <w:lang w:val="en-US"/>
              </w:rPr>
            </w:pPr>
            <w:r w:rsidRPr="00CA30AC">
              <w:rPr>
                <w:lang w:val="en-US"/>
              </w:rPr>
              <w:t>Dyspnea or Breathlessness in Palliative Care</w:t>
            </w:r>
          </w:p>
        </w:tc>
        <w:tc>
          <w:tcPr>
            <w:tcW w:w="5471" w:type="dxa"/>
          </w:tcPr>
          <w:p w14:paraId="389F463A" w14:textId="77777777" w:rsidR="007F3D34" w:rsidRDefault="007F3D34" w:rsidP="007B4356">
            <w:pPr>
              <w:rPr>
                <w:lang w:val="en-US"/>
              </w:rPr>
            </w:pPr>
            <w:r>
              <w:rPr>
                <w:lang w:val="en-US"/>
              </w:rPr>
              <w:t>Severe breathlessness (numerical rating scale &gt;=6)*</w:t>
            </w:r>
          </w:p>
        </w:tc>
      </w:tr>
      <w:tr w:rsidR="007F3D34" w14:paraId="524FAAAD" w14:textId="77777777" w:rsidTr="007B4356">
        <w:tc>
          <w:tcPr>
            <w:tcW w:w="3539" w:type="dxa"/>
          </w:tcPr>
          <w:p w14:paraId="69ED37CE" w14:textId="77777777" w:rsidR="007F3D34" w:rsidRDefault="007F3D34" w:rsidP="007B4356">
            <w:pPr>
              <w:rPr>
                <w:lang w:val="en-US"/>
              </w:rPr>
            </w:pPr>
            <w:r>
              <w:rPr>
                <w:lang w:val="en-US"/>
              </w:rPr>
              <w:t>Fever and neutropenia from cancer treatment*</w:t>
            </w:r>
          </w:p>
        </w:tc>
        <w:tc>
          <w:tcPr>
            <w:tcW w:w="5471" w:type="dxa"/>
          </w:tcPr>
          <w:p w14:paraId="4C82D5C4" w14:textId="77777777" w:rsidR="007F3D34" w:rsidRDefault="007F3D34" w:rsidP="007B4356">
            <w:pPr>
              <w:rPr>
                <w:lang w:val="en-US"/>
              </w:rPr>
            </w:pPr>
            <w:r>
              <w:rPr>
                <w:lang w:val="en-US"/>
              </w:rPr>
              <w:t xml:space="preserve">Fever </w:t>
            </w:r>
          </w:p>
        </w:tc>
      </w:tr>
      <w:tr w:rsidR="007F3D34" w14:paraId="795262D3" w14:textId="77777777" w:rsidTr="007B4356">
        <w:tc>
          <w:tcPr>
            <w:tcW w:w="3539" w:type="dxa"/>
          </w:tcPr>
          <w:p w14:paraId="55538CF5" w14:textId="77777777" w:rsidR="007F3D34" w:rsidRDefault="007F3D34" w:rsidP="007B4356">
            <w:pPr>
              <w:rPr>
                <w:lang w:val="en-US"/>
              </w:rPr>
            </w:pPr>
            <w:r>
              <w:rPr>
                <w:lang w:val="en-US"/>
              </w:rPr>
              <w:t>Hodgkin’s disease and lymphoma</w:t>
            </w:r>
          </w:p>
        </w:tc>
        <w:tc>
          <w:tcPr>
            <w:tcW w:w="5471" w:type="dxa"/>
          </w:tcPr>
          <w:p w14:paraId="0153723E" w14:textId="77777777" w:rsidR="007F3D34" w:rsidRDefault="007F3D34" w:rsidP="007B4356">
            <w:pPr>
              <w:rPr>
                <w:lang w:val="en-US"/>
              </w:rPr>
            </w:pPr>
            <w:r>
              <w:rPr>
                <w:lang w:val="en-US"/>
              </w:rPr>
              <w:t>Complete response</w:t>
            </w:r>
          </w:p>
        </w:tc>
      </w:tr>
      <w:tr w:rsidR="007F3D34" w14:paraId="6C353190" w14:textId="77777777" w:rsidTr="007B4356">
        <w:tc>
          <w:tcPr>
            <w:tcW w:w="3539" w:type="dxa"/>
          </w:tcPr>
          <w:p w14:paraId="68A64298" w14:textId="77777777" w:rsidR="007F3D34" w:rsidRDefault="007F3D34" w:rsidP="007B4356">
            <w:pPr>
              <w:rPr>
                <w:lang w:val="en-US"/>
              </w:rPr>
            </w:pPr>
            <w:r>
              <w:rPr>
                <w:lang w:val="en-US"/>
              </w:rPr>
              <w:t>Malignant lymphoma</w:t>
            </w:r>
          </w:p>
        </w:tc>
        <w:tc>
          <w:tcPr>
            <w:tcW w:w="5471" w:type="dxa"/>
          </w:tcPr>
          <w:p w14:paraId="4D55B608" w14:textId="77777777" w:rsidR="007F3D34" w:rsidRDefault="007F3D34" w:rsidP="007B4356">
            <w:pPr>
              <w:rPr>
                <w:lang w:val="en-US"/>
              </w:rPr>
            </w:pPr>
            <w:r>
              <w:rPr>
                <w:lang w:val="en-US"/>
              </w:rPr>
              <w:t>Progression-free-survival (PFS)</w:t>
            </w:r>
          </w:p>
        </w:tc>
      </w:tr>
      <w:tr w:rsidR="007F3D34" w14:paraId="582CABA7" w14:textId="77777777" w:rsidTr="007B4356">
        <w:tc>
          <w:tcPr>
            <w:tcW w:w="3539" w:type="dxa"/>
          </w:tcPr>
          <w:p w14:paraId="4FBB474A" w14:textId="77777777" w:rsidR="007F3D34" w:rsidRDefault="007F3D34" w:rsidP="007B4356">
            <w:pPr>
              <w:rPr>
                <w:lang w:val="en-US"/>
              </w:rPr>
            </w:pPr>
            <w:r>
              <w:rPr>
                <w:lang w:val="en-US"/>
              </w:rPr>
              <w:t>Myeloma (Newly diagnosed)</w:t>
            </w:r>
          </w:p>
        </w:tc>
        <w:tc>
          <w:tcPr>
            <w:tcW w:w="5471" w:type="dxa"/>
          </w:tcPr>
          <w:p w14:paraId="5EAAC3F6" w14:textId="77777777" w:rsidR="007F3D34" w:rsidRDefault="007F3D34" w:rsidP="007B4356">
            <w:pPr>
              <w:rPr>
                <w:lang w:val="en-US"/>
              </w:rPr>
            </w:pPr>
            <w:r>
              <w:rPr>
                <w:lang w:val="en-US"/>
              </w:rPr>
              <w:t>PFS and Very Good Partial Response (VGPR)</w:t>
            </w:r>
          </w:p>
        </w:tc>
      </w:tr>
      <w:tr w:rsidR="007F3D34" w14:paraId="1FFB8A53" w14:textId="77777777" w:rsidTr="007B4356">
        <w:tc>
          <w:tcPr>
            <w:tcW w:w="3539" w:type="dxa"/>
          </w:tcPr>
          <w:p w14:paraId="44C2061A" w14:textId="77777777" w:rsidR="007F3D34" w:rsidRDefault="007F3D34" w:rsidP="007B4356">
            <w:pPr>
              <w:rPr>
                <w:lang w:val="en-US"/>
              </w:rPr>
            </w:pPr>
            <w:r>
              <w:rPr>
                <w:lang w:val="en-US"/>
              </w:rPr>
              <w:t>Myeloma (Refractory)</w:t>
            </w:r>
          </w:p>
        </w:tc>
        <w:tc>
          <w:tcPr>
            <w:tcW w:w="5471" w:type="dxa"/>
          </w:tcPr>
          <w:p w14:paraId="6270E484" w14:textId="77777777" w:rsidR="007F3D34" w:rsidRDefault="007F3D34" w:rsidP="007B4356">
            <w:pPr>
              <w:rPr>
                <w:lang w:val="en-US"/>
              </w:rPr>
            </w:pPr>
            <w:r>
              <w:rPr>
                <w:lang w:val="en-US"/>
              </w:rPr>
              <w:t>Complete response</w:t>
            </w:r>
          </w:p>
        </w:tc>
      </w:tr>
      <w:tr w:rsidR="007F3D34" w14:paraId="0C1BF820" w14:textId="77777777" w:rsidTr="007B4356">
        <w:tc>
          <w:tcPr>
            <w:tcW w:w="3539" w:type="dxa"/>
          </w:tcPr>
          <w:p w14:paraId="0FF65AFC" w14:textId="77777777" w:rsidR="007F3D34" w:rsidRDefault="007F3D34" w:rsidP="007B4356">
            <w:pPr>
              <w:rPr>
                <w:lang w:val="en-US"/>
              </w:rPr>
            </w:pPr>
            <w:r>
              <w:rPr>
                <w:lang w:val="en-US"/>
              </w:rPr>
              <w:t>Myeloma (Relapsed)</w:t>
            </w:r>
          </w:p>
        </w:tc>
        <w:tc>
          <w:tcPr>
            <w:tcW w:w="5471" w:type="dxa"/>
          </w:tcPr>
          <w:p w14:paraId="790D3E4D" w14:textId="77777777" w:rsidR="007F3D34" w:rsidRDefault="007F3D34" w:rsidP="007B4356">
            <w:pPr>
              <w:rPr>
                <w:lang w:val="en-US"/>
              </w:rPr>
            </w:pPr>
            <w:r>
              <w:rPr>
                <w:lang w:val="en-US"/>
              </w:rPr>
              <w:t>PFS</w:t>
            </w:r>
          </w:p>
        </w:tc>
      </w:tr>
      <w:tr w:rsidR="007F3D34" w14:paraId="2A4FF72D" w14:textId="77777777" w:rsidTr="007B4356">
        <w:tc>
          <w:tcPr>
            <w:tcW w:w="3539" w:type="dxa"/>
          </w:tcPr>
          <w:p w14:paraId="280AA9AF" w14:textId="77777777" w:rsidR="007F3D34" w:rsidRDefault="007F3D34" w:rsidP="007B4356">
            <w:pPr>
              <w:rPr>
                <w:lang w:val="en-US"/>
              </w:rPr>
            </w:pPr>
            <w:r>
              <w:rPr>
                <w:lang w:val="en-US"/>
              </w:rPr>
              <w:t>Systematic light-chain amyloidosis</w:t>
            </w:r>
          </w:p>
        </w:tc>
        <w:tc>
          <w:tcPr>
            <w:tcW w:w="5471" w:type="dxa"/>
          </w:tcPr>
          <w:p w14:paraId="3C1C720B" w14:textId="77777777" w:rsidR="007F3D34" w:rsidRDefault="007F3D34" w:rsidP="007B4356">
            <w:pPr>
              <w:rPr>
                <w:lang w:val="en-US"/>
              </w:rPr>
            </w:pPr>
            <w:r>
              <w:rPr>
                <w:lang w:val="en-US"/>
              </w:rPr>
              <w:t>Haematological response</w:t>
            </w:r>
          </w:p>
        </w:tc>
      </w:tr>
    </w:tbl>
    <w:p w14:paraId="58CA3165" w14:textId="77777777" w:rsidR="007F3D34" w:rsidRDefault="007F3D34" w:rsidP="007F3D34">
      <w:pPr>
        <w:rPr>
          <w:lang w:val="en-US"/>
        </w:rPr>
      </w:pPr>
    </w:p>
    <w:p w14:paraId="5FD5C46F" w14:textId="77777777" w:rsidR="007F3D34" w:rsidRDefault="007F3D34" w:rsidP="007F3D34">
      <w:pPr>
        <w:rPr>
          <w:lang w:val="en-US"/>
        </w:rPr>
      </w:pPr>
    </w:p>
    <w:p w14:paraId="26DDC0E0" w14:textId="77777777" w:rsidR="007F3D34" w:rsidRDefault="007F3D34" w:rsidP="007F3D34">
      <w:pPr>
        <w:rPr>
          <w:lang w:val="en-US"/>
        </w:rPr>
      </w:pPr>
      <w:r>
        <w:rPr>
          <w:lang w:val="en-US"/>
        </w:rPr>
        <w:t>Table 1c – list of dentistry and vision conditions where suitable endpoints are used; *denotes a single dichotomized continuous variable</w:t>
      </w:r>
    </w:p>
    <w:p w14:paraId="243D1018" w14:textId="77777777" w:rsidR="007F3D34" w:rsidRDefault="007F3D34" w:rsidP="007F3D34">
      <w:pPr>
        <w:rPr>
          <w:lang w:val="en-US"/>
        </w:rPr>
      </w:pPr>
    </w:p>
    <w:tbl>
      <w:tblPr>
        <w:tblStyle w:val="TableGrid"/>
        <w:tblW w:w="0" w:type="auto"/>
        <w:tblLook w:val="04A0" w:firstRow="1" w:lastRow="0" w:firstColumn="1" w:lastColumn="0" w:noHBand="0" w:noVBand="1"/>
      </w:tblPr>
      <w:tblGrid>
        <w:gridCol w:w="4505"/>
        <w:gridCol w:w="4505"/>
      </w:tblGrid>
      <w:tr w:rsidR="007F3D34" w14:paraId="5D8DA245" w14:textId="77777777" w:rsidTr="007B4356">
        <w:tc>
          <w:tcPr>
            <w:tcW w:w="4505" w:type="dxa"/>
          </w:tcPr>
          <w:p w14:paraId="559F1D78" w14:textId="77777777" w:rsidR="007F3D34" w:rsidRDefault="007F3D34" w:rsidP="007B4356">
            <w:pPr>
              <w:rPr>
                <w:lang w:val="en-US"/>
              </w:rPr>
            </w:pPr>
            <w:r w:rsidRPr="0025136B">
              <w:rPr>
                <w:b/>
                <w:lang w:val="en-US"/>
              </w:rPr>
              <w:t>Condition</w:t>
            </w:r>
          </w:p>
        </w:tc>
        <w:tc>
          <w:tcPr>
            <w:tcW w:w="4505" w:type="dxa"/>
          </w:tcPr>
          <w:p w14:paraId="543A59A3" w14:textId="77777777" w:rsidR="007F3D34" w:rsidRDefault="007F3D34" w:rsidP="007B4356">
            <w:pPr>
              <w:rPr>
                <w:lang w:val="en-US"/>
              </w:rPr>
            </w:pPr>
            <w:r>
              <w:rPr>
                <w:b/>
                <w:lang w:val="en-US"/>
              </w:rPr>
              <w:t>Endpoint</w:t>
            </w:r>
          </w:p>
        </w:tc>
      </w:tr>
      <w:tr w:rsidR="007F3D34" w14:paraId="252438B5" w14:textId="77777777" w:rsidTr="007B4356">
        <w:tc>
          <w:tcPr>
            <w:tcW w:w="4505" w:type="dxa"/>
          </w:tcPr>
          <w:p w14:paraId="1D972C07" w14:textId="77777777" w:rsidR="007F3D34" w:rsidRDefault="007F3D34" w:rsidP="007B4356">
            <w:pPr>
              <w:rPr>
                <w:lang w:val="en-US"/>
              </w:rPr>
            </w:pPr>
            <w:r>
              <w:rPr>
                <w:lang w:val="en-US"/>
              </w:rPr>
              <w:t>Intermittent exotropia</w:t>
            </w:r>
          </w:p>
        </w:tc>
        <w:tc>
          <w:tcPr>
            <w:tcW w:w="4505" w:type="dxa"/>
          </w:tcPr>
          <w:p w14:paraId="4B80BECA" w14:textId="77777777" w:rsidR="007F3D34" w:rsidRDefault="007F3D34" w:rsidP="007B4356">
            <w:pPr>
              <w:rPr>
                <w:lang w:val="en-US"/>
              </w:rPr>
            </w:pPr>
            <w:r>
              <w:rPr>
                <w:lang w:val="en-US"/>
              </w:rPr>
              <w:t>Alignment, Deterioration</w:t>
            </w:r>
          </w:p>
        </w:tc>
      </w:tr>
      <w:tr w:rsidR="007F3D34" w14:paraId="0072F283" w14:textId="77777777" w:rsidTr="007B4356">
        <w:trPr>
          <w:trHeight w:val="66"/>
        </w:trPr>
        <w:tc>
          <w:tcPr>
            <w:tcW w:w="4505" w:type="dxa"/>
          </w:tcPr>
          <w:p w14:paraId="79A02BC0" w14:textId="77777777" w:rsidR="007F3D34" w:rsidRDefault="007F3D34" w:rsidP="007B4356">
            <w:pPr>
              <w:rPr>
                <w:lang w:val="en-US"/>
              </w:rPr>
            </w:pPr>
            <w:r w:rsidRPr="00CA30AC">
              <w:rPr>
                <w:lang w:val="en-US"/>
              </w:rPr>
              <w:t>Missing teeth (Edentulous)</w:t>
            </w:r>
          </w:p>
        </w:tc>
        <w:tc>
          <w:tcPr>
            <w:tcW w:w="4505" w:type="dxa"/>
          </w:tcPr>
          <w:p w14:paraId="10BB6734" w14:textId="77777777" w:rsidR="007F3D34" w:rsidRDefault="007F3D34" w:rsidP="007B4356">
            <w:pPr>
              <w:rPr>
                <w:lang w:val="en-US"/>
              </w:rPr>
            </w:pPr>
            <w:r>
              <w:rPr>
                <w:lang w:val="en-US"/>
              </w:rPr>
              <w:t>Implant success</w:t>
            </w:r>
          </w:p>
        </w:tc>
      </w:tr>
      <w:tr w:rsidR="007F3D34" w14:paraId="71957EA3" w14:textId="77777777" w:rsidTr="007B4356">
        <w:tc>
          <w:tcPr>
            <w:tcW w:w="4505" w:type="dxa"/>
          </w:tcPr>
          <w:p w14:paraId="54CE3D0B" w14:textId="77777777" w:rsidR="007F3D34" w:rsidRDefault="007F3D34" w:rsidP="007B4356">
            <w:pPr>
              <w:rPr>
                <w:lang w:val="en-US"/>
              </w:rPr>
            </w:pPr>
            <w:r>
              <w:rPr>
                <w:lang w:val="en-US"/>
              </w:rPr>
              <w:t>Peridontal disease</w:t>
            </w:r>
          </w:p>
        </w:tc>
        <w:tc>
          <w:tcPr>
            <w:tcW w:w="4505" w:type="dxa"/>
          </w:tcPr>
          <w:p w14:paraId="0708A458" w14:textId="77777777" w:rsidR="007F3D34" w:rsidRDefault="007F3D34" w:rsidP="007B4356">
            <w:pPr>
              <w:rPr>
                <w:lang w:val="en-US"/>
              </w:rPr>
            </w:pPr>
            <w:r>
              <w:rPr>
                <w:lang w:val="en-US"/>
              </w:rPr>
              <w:t>Mobility grade 1 (&lt;1mm horizontal movement)*</w:t>
            </w:r>
          </w:p>
        </w:tc>
      </w:tr>
    </w:tbl>
    <w:p w14:paraId="0F2815AD" w14:textId="77777777" w:rsidR="007F3D34" w:rsidRDefault="007F3D34" w:rsidP="007F3D34">
      <w:pPr>
        <w:rPr>
          <w:lang w:val="en-US"/>
        </w:rPr>
      </w:pPr>
    </w:p>
    <w:p w14:paraId="0FD4350A" w14:textId="77777777" w:rsidR="007F3D34" w:rsidRDefault="007F3D34" w:rsidP="007F3D34">
      <w:pPr>
        <w:rPr>
          <w:lang w:val="en-US"/>
        </w:rPr>
      </w:pPr>
    </w:p>
    <w:p w14:paraId="5B037408" w14:textId="77777777" w:rsidR="007F3D34" w:rsidRDefault="007F3D34" w:rsidP="007F3D34">
      <w:pPr>
        <w:rPr>
          <w:lang w:val="en-US"/>
        </w:rPr>
      </w:pPr>
    </w:p>
    <w:p w14:paraId="2E8747F9" w14:textId="77777777" w:rsidR="007F3D34" w:rsidRDefault="007F3D34" w:rsidP="007F3D34">
      <w:pPr>
        <w:rPr>
          <w:lang w:val="en-US"/>
        </w:rPr>
      </w:pPr>
    </w:p>
    <w:p w14:paraId="16E0F8F8" w14:textId="77777777" w:rsidR="007F3D34" w:rsidRDefault="007F3D34" w:rsidP="007F3D34">
      <w:pPr>
        <w:rPr>
          <w:lang w:val="en-US"/>
        </w:rPr>
      </w:pPr>
      <w:r>
        <w:rPr>
          <w:lang w:val="en-US"/>
        </w:rPr>
        <w:t>Table 1d – list of gastroenterology conditions where suitable endpoints are used; *denotes a single dichotomized continuous variable</w:t>
      </w:r>
    </w:p>
    <w:p w14:paraId="4FBC0FF2" w14:textId="77777777" w:rsidR="007F3D34" w:rsidRDefault="007F3D34" w:rsidP="007F3D34">
      <w:pPr>
        <w:rPr>
          <w:lang w:val="en-US"/>
        </w:rPr>
      </w:pPr>
    </w:p>
    <w:tbl>
      <w:tblPr>
        <w:tblStyle w:val="TableGrid"/>
        <w:tblW w:w="0" w:type="auto"/>
        <w:tblLook w:val="04A0" w:firstRow="1" w:lastRow="0" w:firstColumn="1" w:lastColumn="0" w:noHBand="0" w:noVBand="1"/>
      </w:tblPr>
      <w:tblGrid>
        <w:gridCol w:w="4505"/>
        <w:gridCol w:w="4505"/>
      </w:tblGrid>
      <w:tr w:rsidR="007F3D34" w14:paraId="04F75EE8" w14:textId="77777777" w:rsidTr="007B4356">
        <w:tc>
          <w:tcPr>
            <w:tcW w:w="4505" w:type="dxa"/>
          </w:tcPr>
          <w:p w14:paraId="7CBC862F" w14:textId="77777777" w:rsidR="007F3D34" w:rsidRDefault="007F3D34" w:rsidP="007B4356">
            <w:pPr>
              <w:rPr>
                <w:lang w:val="en-US"/>
              </w:rPr>
            </w:pPr>
            <w:r w:rsidRPr="0025136B">
              <w:rPr>
                <w:b/>
                <w:lang w:val="en-US"/>
              </w:rPr>
              <w:t>Condition</w:t>
            </w:r>
          </w:p>
        </w:tc>
        <w:tc>
          <w:tcPr>
            <w:tcW w:w="4505" w:type="dxa"/>
          </w:tcPr>
          <w:p w14:paraId="6774C005" w14:textId="77777777" w:rsidR="007F3D34" w:rsidRDefault="007F3D34" w:rsidP="007B4356">
            <w:pPr>
              <w:rPr>
                <w:lang w:val="en-US"/>
              </w:rPr>
            </w:pPr>
            <w:r>
              <w:rPr>
                <w:b/>
                <w:lang w:val="en-US"/>
              </w:rPr>
              <w:t>Endpoint</w:t>
            </w:r>
          </w:p>
        </w:tc>
      </w:tr>
      <w:tr w:rsidR="007F3D34" w14:paraId="59632A13" w14:textId="77777777" w:rsidTr="007B4356">
        <w:trPr>
          <w:trHeight w:val="66"/>
        </w:trPr>
        <w:tc>
          <w:tcPr>
            <w:tcW w:w="4505" w:type="dxa"/>
          </w:tcPr>
          <w:p w14:paraId="21008AA7" w14:textId="77777777" w:rsidR="007F3D34" w:rsidRDefault="007F3D34" w:rsidP="007B4356">
            <w:pPr>
              <w:rPr>
                <w:lang w:val="en-US"/>
              </w:rPr>
            </w:pPr>
            <w:r w:rsidRPr="00DD45D6">
              <w:rPr>
                <w:lang w:val="en-US"/>
              </w:rPr>
              <w:t>Hepatic encephalopathy</w:t>
            </w:r>
          </w:p>
        </w:tc>
        <w:tc>
          <w:tcPr>
            <w:tcW w:w="4505" w:type="dxa"/>
          </w:tcPr>
          <w:p w14:paraId="2CD3EE21" w14:textId="77777777" w:rsidR="007F3D34" w:rsidRPr="00DD45D6" w:rsidRDefault="007F3D34" w:rsidP="007B4356">
            <w:pPr>
              <w:rPr>
                <w:lang w:val="en-US"/>
              </w:rPr>
            </w:pPr>
            <w:r>
              <w:rPr>
                <w:lang w:val="en-US"/>
              </w:rPr>
              <w:t>Recovery, i</w:t>
            </w:r>
            <w:r w:rsidRPr="00DD45D6">
              <w:rPr>
                <w:lang w:val="en-US"/>
              </w:rPr>
              <w:t>mprovement in NAS of two points without worsening of fibrosis</w:t>
            </w:r>
          </w:p>
        </w:tc>
      </w:tr>
      <w:tr w:rsidR="007F3D34" w14:paraId="3CC7D477" w14:textId="77777777" w:rsidTr="007B4356">
        <w:trPr>
          <w:trHeight w:val="66"/>
        </w:trPr>
        <w:tc>
          <w:tcPr>
            <w:tcW w:w="4505" w:type="dxa"/>
          </w:tcPr>
          <w:p w14:paraId="4C51FCAF" w14:textId="77777777" w:rsidR="007F3D34" w:rsidRPr="00DD45D6" w:rsidRDefault="007F3D34" w:rsidP="007B4356">
            <w:pPr>
              <w:rPr>
                <w:lang w:val="en-US"/>
              </w:rPr>
            </w:pPr>
            <w:r>
              <w:rPr>
                <w:lang w:val="en-US"/>
              </w:rPr>
              <w:t>Inflammatory Bowel Disease</w:t>
            </w:r>
          </w:p>
        </w:tc>
        <w:tc>
          <w:tcPr>
            <w:tcW w:w="4505" w:type="dxa"/>
          </w:tcPr>
          <w:p w14:paraId="0057A0FE" w14:textId="77777777" w:rsidR="007F3D34" w:rsidRDefault="007F3D34" w:rsidP="007B4356">
            <w:pPr>
              <w:rPr>
                <w:lang w:val="en-US"/>
              </w:rPr>
            </w:pPr>
            <w:r>
              <w:rPr>
                <w:lang w:val="en-US"/>
              </w:rPr>
              <w:t>Clinical remission</w:t>
            </w:r>
          </w:p>
        </w:tc>
      </w:tr>
      <w:tr w:rsidR="007F3D34" w14:paraId="489AAC28" w14:textId="77777777" w:rsidTr="007B4356">
        <w:trPr>
          <w:trHeight w:val="66"/>
        </w:trPr>
        <w:tc>
          <w:tcPr>
            <w:tcW w:w="4505" w:type="dxa"/>
          </w:tcPr>
          <w:p w14:paraId="592EA8CE" w14:textId="77777777" w:rsidR="007F3D34" w:rsidRDefault="007F3D34" w:rsidP="007B4356">
            <w:pPr>
              <w:rPr>
                <w:lang w:val="en-US"/>
              </w:rPr>
            </w:pPr>
            <w:r>
              <w:rPr>
                <w:lang w:val="en-US"/>
              </w:rPr>
              <w:t>N</w:t>
            </w:r>
            <w:r w:rsidRPr="00DD45D6">
              <w:rPr>
                <w:lang w:val="en-US"/>
              </w:rPr>
              <w:t>onalcoholic steatohepatitis</w:t>
            </w:r>
          </w:p>
        </w:tc>
        <w:tc>
          <w:tcPr>
            <w:tcW w:w="4505" w:type="dxa"/>
          </w:tcPr>
          <w:p w14:paraId="6E0ECB50" w14:textId="77777777" w:rsidR="007F3D34" w:rsidRDefault="007F3D34" w:rsidP="007B4356">
            <w:pPr>
              <w:rPr>
                <w:lang w:val="en-US"/>
              </w:rPr>
            </w:pPr>
            <w:r w:rsidRPr="00DD45D6">
              <w:rPr>
                <w:lang w:val="en-US"/>
              </w:rPr>
              <w:t xml:space="preserve">Resolution of Steatohepatitis without fibrosis </w:t>
            </w:r>
          </w:p>
        </w:tc>
      </w:tr>
      <w:tr w:rsidR="007F3D34" w14:paraId="3B3CAD7C" w14:textId="77777777" w:rsidTr="007B4356">
        <w:tc>
          <w:tcPr>
            <w:tcW w:w="4505" w:type="dxa"/>
          </w:tcPr>
          <w:p w14:paraId="70CB4A2D" w14:textId="77777777" w:rsidR="007F3D34" w:rsidRDefault="007F3D34" w:rsidP="007B4356">
            <w:pPr>
              <w:rPr>
                <w:lang w:val="en-US"/>
              </w:rPr>
            </w:pPr>
            <w:r w:rsidRPr="00DD45D6">
              <w:rPr>
                <w:lang w:val="en-US"/>
              </w:rPr>
              <w:t>Reflux chest pain syndrome trial</w:t>
            </w:r>
          </w:p>
        </w:tc>
        <w:tc>
          <w:tcPr>
            <w:tcW w:w="4505" w:type="dxa"/>
          </w:tcPr>
          <w:p w14:paraId="41E9A3C6" w14:textId="77777777" w:rsidR="007F3D34" w:rsidRDefault="007F3D34" w:rsidP="007B4356">
            <w:pPr>
              <w:rPr>
                <w:lang w:val="en-US"/>
              </w:rPr>
            </w:pPr>
            <w:r>
              <w:rPr>
                <w:lang w:val="en-US"/>
              </w:rPr>
              <w:t>Reduction in chest pain &gt;=50%*</w:t>
            </w:r>
          </w:p>
        </w:tc>
      </w:tr>
      <w:tr w:rsidR="007F3D34" w14:paraId="2365EA16" w14:textId="77777777" w:rsidTr="007B4356">
        <w:trPr>
          <w:trHeight w:val="66"/>
        </w:trPr>
        <w:tc>
          <w:tcPr>
            <w:tcW w:w="4505" w:type="dxa"/>
          </w:tcPr>
          <w:p w14:paraId="21D83D9F" w14:textId="77777777" w:rsidR="007F3D34" w:rsidRDefault="007F3D34" w:rsidP="007B4356">
            <w:pPr>
              <w:rPr>
                <w:lang w:val="en-US"/>
              </w:rPr>
            </w:pPr>
            <w:r w:rsidRPr="00DD45D6">
              <w:rPr>
                <w:lang w:val="en-US"/>
              </w:rPr>
              <w:t>Reflux oesophagitis syndrome trial</w:t>
            </w:r>
          </w:p>
        </w:tc>
        <w:tc>
          <w:tcPr>
            <w:tcW w:w="4505" w:type="dxa"/>
          </w:tcPr>
          <w:p w14:paraId="7FC0D2DA" w14:textId="77777777" w:rsidR="007F3D34" w:rsidRDefault="007F3D34" w:rsidP="007B4356">
            <w:pPr>
              <w:rPr>
                <w:lang w:val="en-US"/>
              </w:rPr>
            </w:pPr>
            <w:r>
              <w:rPr>
                <w:lang w:val="en-US"/>
              </w:rPr>
              <w:t>T</w:t>
            </w:r>
            <w:r w:rsidRPr="00DD45D6">
              <w:rPr>
                <w:lang w:val="en-US"/>
              </w:rPr>
              <w:t xml:space="preserve">roublesome </w:t>
            </w:r>
            <w:r>
              <w:rPr>
                <w:lang w:val="en-US"/>
              </w:rPr>
              <w:t>regurgitation*</w:t>
            </w:r>
          </w:p>
        </w:tc>
      </w:tr>
    </w:tbl>
    <w:p w14:paraId="17D20F42" w14:textId="77777777" w:rsidR="007F3D34" w:rsidRDefault="007F3D34" w:rsidP="007F3D34">
      <w:pPr>
        <w:rPr>
          <w:lang w:val="en-US"/>
        </w:rPr>
      </w:pPr>
    </w:p>
    <w:p w14:paraId="70A01278" w14:textId="77777777" w:rsidR="007F3D34" w:rsidRDefault="007F3D34" w:rsidP="007F3D34">
      <w:pPr>
        <w:rPr>
          <w:lang w:val="en-US"/>
        </w:rPr>
      </w:pPr>
    </w:p>
    <w:p w14:paraId="47F167F9" w14:textId="77777777" w:rsidR="007F3D34" w:rsidRDefault="007F3D34" w:rsidP="007F3D34">
      <w:pPr>
        <w:rPr>
          <w:lang w:val="en-US"/>
        </w:rPr>
      </w:pPr>
      <w:r>
        <w:rPr>
          <w:lang w:val="en-US"/>
        </w:rPr>
        <w:t>Table 1e – list of cardiovascular/circulation conditions where suitable endpoints are used; *denotes a single dichotomized continuous variable</w:t>
      </w:r>
    </w:p>
    <w:p w14:paraId="132EA855" w14:textId="77777777" w:rsidR="007F3D34" w:rsidRDefault="007F3D34" w:rsidP="007F3D34">
      <w:pPr>
        <w:rPr>
          <w:lang w:val="en-US"/>
        </w:rPr>
      </w:pPr>
    </w:p>
    <w:tbl>
      <w:tblPr>
        <w:tblStyle w:val="TableGrid"/>
        <w:tblW w:w="0" w:type="auto"/>
        <w:tblLook w:val="04A0" w:firstRow="1" w:lastRow="0" w:firstColumn="1" w:lastColumn="0" w:noHBand="0" w:noVBand="1"/>
      </w:tblPr>
      <w:tblGrid>
        <w:gridCol w:w="4505"/>
        <w:gridCol w:w="4505"/>
      </w:tblGrid>
      <w:tr w:rsidR="007F3D34" w14:paraId="7E1519A9" w14:textId="77777777" w:rsidTr="007B4356">
        <w:tc>
          <w:tcPr>
            <w:tcW w:w="4505" w:type="dxa"/>
          </w:tcPr>
          <w:p w14:paraId="7FFC756E" w14:textId="77777777" w:rsidR="007F3D34" w:rsidRDefault="007F3D34" w:rsidP="007B4356">
            <w:pPr>
              <w:rPr>
                <w:lang w:val="en-US"/>
              </w:rPr>
            </w:pPr>
            <w:r w:rsidRPr="0025136B">
              <w:rPr>
                <w:b/>
                <w:lang w:val="en-US"/>
              </w:rPr>
              <w:t>Condition</w:t>
            </w:r>
          </w:p>
        </w:tc>
        <w:tc>
          <w:tcPr>
            <w:tcW w:w="4505" w:type="dxa"/>
          </w:tcPr>
          <w:p w14:paraId="1331F1C7" w14:textId="77777777" w:rsidR="007F3D34" w:rsidRDefault="007F3D34" w:rsidP="007B4356">
            <w:pPr>
              <w:rPr>
                <w:lang w:val="en-US"/>
              </w:rPr>
            </w:pPr>
            <w:r>
              <w:rPr>
                <w:b/>
                <w:lang w:val="en-US"/>
              </w:rPr>
              <w:t>Endpoint</w:t>
            </w:r>
          </w:p>
        </w:tc>
      </w:tr>
      <w:tr w:rsidR="007F3D34" w14:paraId="271213D8" w14:textId="77777777" w:rsidTr="007B4356">
        <w:tc>
          <w:tcPr>
            <w:tcW w:w="4505" w:type="dxa"/>
          </w:tcPr>
          <w:p w14:paraId="0A865558" w14:textId="77777777" w:rsidR="007F3D34" w:rsidRDefault="007F3D34" w:rsidP="007B4356">
            <w:pPr>
              <w:rPr>
                <w:lang w:val="en-US"/>
              </w:rPr>
            </w:pPr>
            <w:r>
              <w:rPr>
                <w:lang w:val="en-US"/>
              </w:rPr>
              <w:t xml:space="preserve">Aortic dissection </w:t>
            </w:r>
          </w:p>
        </w:tc>
        <w:tc>
          <w:tcPr>
            <w:tcW w:w="4505" w:type="dxa"/>
          </w:tcPr>
          <w:p w14:paraId="5E84C8A4" w14:textId="77777777" w:rsidR="007F3D34" w:rsidRDefault="007F3D34" w:rsidP="007B4356">
            <w:pPr>
              <w:rPr>
                <w:lang w:val="en-US"/>
              </w:rPr>
            </w:pPr>
            <w:r>
              <w:rPr>
                <w:lang w:val="en-US"/>
              </w:rPr>
              <w:t>Procedural success</w:t>
            </w:r>
          </w:p>
        </w:tc>
      </w:tr>
      <w:tr w:rsidR="007F3D34" w14:paraId="2031AA6F" w14:textId="77777777" w:rsidTr="007B4356">
        <w:tc>
          <w:tcPr>
            <w:tcW w:w="4505" w:type="dxa"/>
          </w:tcPr>
          <w:p w14:paraId="7B901E41" w14:textId="77777777" w:rsidR="007F3D34" w:rsidRDefault="007F3D34" w:rsidP="007B4356">
            <w:pPr>
              <w:rPr>
                <w:lang w:val="en-US"/>
              </w:rPr>
            </w:pPr>
            <w:r>
              <w:rPr>
                <w:lang w:val="en-US"/>
              </w:rPr>
              <w:t>Aortic valve implantation</w:t>
            </w:r>
          </w:p>
        </w:tc>
        <w:tc>
          <w:tcPr>
            <w:tcW w:w="4505" w:type="dxa"/>
          </w:tcPr>
          <w:p w14:paraId="62E5AD2E" w14:textId="77777777" w:rsidR="007F3D34" w:rsidRDefault="007F3D34" w:rsidP="007B4356">
            <w:pPr>
              <w:rPr>
                <w:lang w:val="en-US"/>
              </w:rPr>
            </w:pPr>
            <w:r>
              <w:rPr>
                <w:lang w:val="en-US"/>
              </w:rPr>
              <w:t>Clinical efficacy</w:t>
            </w:r>
          </w:p>
        </w:tc>
      </w:tr>
      <w:tr w:rsidR="007F3D34" w14:paraId="79E14C73" w14:textId="77777777" w:rsidTr="007B4356">
        <w:tc>
          <w:tcPr>
            <w:tcW w:w="4505" w:type="dxa"/>
          </w:tcPr>
          <w:p w14:paraId="2C642D4E" w14:textId="77777777" w:rsidR="007F3D34" w:rsidRDefault="007F3D34" w:rsidP="007B4356">
            <w:pPr>
              <w:rPr>
                <w:lang w:val="en-US"/>
              </w:rPr>
            </w:pPr>
            <w:r>
              <w:rPr>
                <w:lang w:val="en-US"/>
              </w:rPr>
              <w:t>Aortic valve stenosis</w:t>
            </w:r>
          </w:p>
        </w:tc>
        <w:tc>
          <w:tcPr>
            <w:tcW w:w="4505" w:type="dxa"/>
          </w:tcPr>
          <w:p w14:paraId="1A2AE008" w14:textId="77777777" w:rsidR="007F3D34" w:rsidRDefault="007F3D34" w:rsidP="007B4356">
            <w:pPr>
              <w:rPr>
                <w:lang w:val="en-US"/>
              </w:rPr>
            </w:pPr>
            <w:r>
              <w:rPr>
                <w:lang w:val="en-US"/>
              </w:rPr>
              <w:t>Device success</w:t>
            </w:r>
          </w:p>
        </w:tc>
      </w:tr>
      <w:tr w:rsidR="007F3D34" w14:paraId="5C7E6BCF" w14:textId="77777777" w:rsidTr="007B4356">
        <w:tc>
          <w:tcPr>
            <w:tcW w:w="4505" w:type="dxa"/>
          </w:tcPr>
          <w:p w14:paraId="533EC4CC" w14:textId="77777777" w:rsidR="007F3D34" w:rsidRDefault="007F3D34" w:rsidP="007B4356">
            <w:pPr>
              <w:rPr>
                <w:lang w:val="en-US"/>
              </w:rPr>
            </w:pPr>
            <w:r>
              <w:rPr>
                <w:lang w:val="en-US"/>
              </w:rPr>
              <w:t>Atrial fibrillation</w:t>
            </w:r>
          </w:p>
        </w:tc>
        <w:tc>
          <w:tcPr>
            <w:tcW w:w="4505" w:type="dxa"/>
          </w:tcPr>
          <w:p w14:paraId="2A10AB0A" w14:textId="77777777" w:rsidR="007F3D34" w:rsidRDefault="007F3D34" w:rsidP="007B4356">
            <w:pPr>
              <w:rPr>
                <w:lang w:val="en-US"/>
              </w:rPr>
            </w:pPr>
            <w:r>
              <w:rPr>
                <w:lang w:val="en-US"/>
              </w:rPr>
              <w:t>AF control (&gt;=90% reduction in AF burden)*</w:t>
            </w:r>
          </w:p>
        </w:tc>
      </w:tr>
      <w:tr w:rsidR="007F3D34" w14:paraId="3D1E2BB2" w14:textId="77777777" w:rsidTr="007B4356">
        <w:tc>
          <w:tcPr>
            <w:tcW w:w="4505" w:type="dxa"/>
          </w:tcPr>
          <w:p w14:paraId="78FAC17B" w14:textId="77777777" w:rsidR="007F3D34" w:rsidRDefault="007F3D34" w:rsidP="007B4356">
            <w:pPr>
              <w:rPr>
                <w:lang w:val="en-US"/>
              </w:rPr>
            </w:pPr>
            <w:r>
              <w:rPr>
                <w:lang w:val="en-US"/>
              </w:rPr>
              <w:t>Chronic leg admea</w:t>
            </w:r>
          </w:p>
        </w:tc>
        <w:tc>
          <w:tcPr>
            <w:tcW w:w="4505" w:type="dxa"/>
          </w:tcPr>
          <w:p w14:paraId="46DD915B" w14:textId="77777777" w:rsidR="007F3D34" w:rsidRDefault="007F3D34" w:rsidP="007B4356">
            <w:pPr>
              <w:rPr>
                <w:lang w:val="en-US"/>
              </w:rPr>
            </w:pPr>
            <w:r>
              <w:rPr>
                <w:lang w:val="en-US"/>
              </w:rPr>
              <w:t>Normal range of motion*</w:t>
            </w:r>
          </w:p>
        </w:tc>
      </w:tr>
      <w:tr w:rsidR="007F3D34" w14:paraId="383941F6" w14:textId="77777777" w:rsidTr="007B4356">
        <w:tc>
          <w:tcPr>
            <w:tcW w:w="4505" w:type="dxa"/>
          </w:tcPr>
          <w:p w14:paraId="497F2B1F" w14:textId="77777777" w:rsidR="007F3D34" w:rsidRDefault="007F3D34" w:rsidP="007B4356">
            <w:pPr>
              <w:rPr>
                <w:lang w:val="en-US"/>
              </w:rPr>
            </w:pPr>
            <w:r w:rsidRPr="00F11972">
              <w:t>Deep venous thrombosis and pulmonary embolism</w:t>
            </w:r>
          </w:p>
        </w:tc>
        <w:tc>
          <w:tcPr>
            <w:tcW w:w="4505" w:type="dxa"/>
          </w:tcPr>
          <w:p w14:paraId="2EA62DD6" w14:textId="77777777" w:rsidR="007F3D34" w:rsidRDefault="007F3D34" w:rsidP="007B4356">
            <w:pPr>
              <w:rPr>
                <w:lang w:val="en-US"/>
              </w:rPr>
            </w:pPr>
            <w:r>
              <w:t>Major bleeding</w:t>
            </w:r>
          </w:p>
        </w:tc>
      </w:tr>
      <w:tr w:rsidR="007F3D34" w14:paraId="3C40036A" w14:textId="77777777" w:rsidTr="007B4356">
        <w:tc>
          <w:tcPr>
            <w:tcW w:w="4505" w:type="dxa"/>
          </w:tcPr>
          <w:p w14:paraId="07A43E55" w14:textId="77777777" w:rsidR="007F3D34" w:rsidRDefault="007F3D34" w:rsidP="007B4356">
            <w:pPr>
              <w:rPr>
                <w:lang w:val="en-US"/>
              </w:rPr>
            </w:pPr>
            <w:r w:rsidRPr="00E70671">
              <w:rPr>
                <w:lang w:val="en-US"/>
              </w:rPr>
              <w:t>Head and neck lymphatic malformation</w:t>
            </w:r>
          </w:p>
        </w:tc>
        <w:tc>
          <w:tcPr>
            <w:tcW w:w="4505" w:type="dxa"/>
          </w:tcPr>
          <w:p w14:paraId="42F7ECB0" w14:textId="77777777" w:rsidR="007F3D34" w:rsidRDefault="007F3D34" w:rsidP="007B4356">
            <w:pPr>
              <w:rPr>
                <w:lang w:val="en-US"/>
              </w:rPr>
            </w:pPr>
            <w:r>
              <w:rPr>
                <w:lang w:val="en-US"/>
              </w:rPr>
              <w:t>Response (&gt;=80% regression in vascular malformation)*</w:t>
            </w:r>
          </w:p>
        </w:tc>
      </w:tr>
      <w:tr w:rsidR="007F3D34" w14:paraId="3AB68577" w14:textId="77777777" w:rsidTr="007B4356">
        <w:tc>
          <w:tcPr>
            <w:tcW w:w="4505" w:type="dxa"/>
          </w:tcPr>
          <w:p w14:paraId="7ECFCD6D" w14:textId="77777777" w:rsidR="007F3D34" w:rsidRDefault="007F3D34" w:rsidP="007B4356">
            <w:pPr>
              <w:rPr>
                <w:lang w:val="en-US"/>
              </w:rPr>
            </w:pPr>
            <w:r>
              <w:rPr>
                <w:lang w:val="en-US"/>
              </w:rPr>
              <w:t>Mitrial regurgitation</w:t>
            </w:r>
          </w:p>
        </w:tc>
        <w:tc>
          <w:tcPr>
            <w:tcW w:w="4505" w:type="dxa"/>
          </w:tcPr>
          <w:p w14:paraId="0508B939" w14:textId="77777777" w:rsidR="007F3D34" w:rsidRDefault="007F3D34" w:rsidP="007B4356">
            <w:pPr>
              <w:rPr>
                <w:lang w:val="en-US"/>
              </w:rPr>
            </w:pPr>
            <w:r>
              <w:rPr>
                <w:lang w:val="en-US"/>
              </w:rPr>
              <w:t xml:space="preserve">Mitrial regurgitation </w:t>
            </w:r>
          </w:p>
        </w:tc>
      </w:tr>
    </w:tbl>
    <w:p w14:paraId="072B0432" w14:textId="77777777" w:rsidR="007F3D34" w:rsidRDefault="007F3D34" w:rsidP="007F3D34">
      <w:pPr>
        <w:rPr>
          <w:lang w:val="en-US"/>
        </w:rPr>
      </w:pPr>
    </w:p>
    <w:p w14:paraId="184C9D1A" w14:textId="77777777" w:rsidR="007F3D34" w:rsidRDefault="007F3D34" w:rsidP="007F3D34">
      <w:pPr>
        <w:rPr>
          <w:lang w:val="en-US"/>
        </w:rPr>
      </w:pPr>
    </w:p>
    <w:p w14:paraId="4E33A4FE" w14:textId="77777777" w:rsidR="007F3D34" w:rsidRDefault="007F3D34" w:rsidP="007F3D34">
      <w:pPr>
        <w:rPr>
          <w:lang w:val="en-US"/>
        </w:rPr>
      </w:pPr>
      <w:r>
        <w:rPr>
          <w:lang w:val="en-US"/>
        </w:rPr>
        <w:t>Table 1f – list of infectious disease conditions where suitable endpoints are used</w:t>
      </w:r>
    </w:p>
    <w:p w14:paraId="2E4D871B" w14:textId="77777777" w:rsidR="007F3D34" w:rsidRDefault="007F3D34" w:rsidP="007F3D34">
      <w:pPr>
        <w:rPr>
          <w:lang w:val="en-US"/>
        </w:rPr>
      </w:pPr>
    </w:p>
    <w:tbl>
      <w:tblPr>
        <w:tblStyle w:val="TableGrid"/>
        <w:tblW w:w="0" w:type="auto"/>
        <w:tblLook w:val="04A0" w:firstRow="1" w:lastRow="0" w:firstColumn="1" w:lastColumn="0" w:noHBand="0" w:noVBand="1"/>
      </w:tblPr>
      <w:tblGrid>
        <w:gridCol w:w="4505"/>
        <w:gridCol w:w="4505"/>
      </w:tblGrid>
      <w:tr w:rsidR="007F3D34" w14:paraId="21E3F293" w14:textId="77777777" w:rsidTr="007B4356">
        <w:tc>
          <w:tcPr>
            <w:tcW w:w="4505" w:type="dxa"/>
          </w:tcPr>
          <w:p w14:paraId="6F44E0AF" w14:textId="77777777" w:rsidR="007F3D34" w:rsidRDefault="007F3D34" w:rsidP="007B4356">
            <w:pPr>
              <w:rPr>
                <w:lang w:val="en-US"/>
              </w:rPr>
            </w:pPr>
            <w:r w:rsidRPr="0025136B">
              <w:rPr>
                <w:b/>
                <w:lang w:val="en-US"/>
              </w:rPr>
              <w:t>Condition</w:t>
            </w:r>
          </w:p>
        </w:tc>
        <w:tc>
          <w:tcPr>
            <w:tcW w:w="4505" w:type="dxa"/>
          </w:tcPr>
          <w:p w14:paraId="406C9D86" w14:textId="77777777" w:rsidR="007F3D34" w:rsidRDefault="007F3D34" w:rsidP="007B4356">
            <w:pPr>
              <w:rPr>
                <w:lang w:val="en-US"/>
              </w:rPr>
            </w:pPr>
            <w:r>
              <w:rPr>
                <w:b/>
                <w:lang w:val="en-US"/>
              </w:rPr>
              <w:t>Endpoint</w:t>
            </w:r>
          </w:p>
        </w:tc>
      </w:tr>
      <w:tr w:rsidR="007F3D34" w14:paraId="7DF34BD0" w14:textId="77777777" w:rsidTr="007B4356">
        <w:tc>
          <w:tcPr>
            <w:tcW w:w="4505" w:type="dxa"/>
          </w:tcPr>
          <w:p w14:paraId="40DDC386" w14:textId="77777777" w:rsidR="007F3D34" w:rsidRDefault="007F3D34" w:rsidP="007B4356">
            <w:pPr>
              <w:rPr>
                <w:lang w:val="en-US"/>
              </w:rPr>
            </w:pPr>
            <w:r>
              <w:rPr>
                <w:lang w:val="en-US"/>
              </w:rPr>
              <w:t>Influenza</w:t>
            </w:r>
          </w:p>
        </w:tc>
        <w:tc>
          <w:tcPr>
            <w:tcW w:w="4505" w:type="dxa"/>
          </w:tcPr>
          <w:p w14:paraId="16A2C885" w14:textId="77777777" w:rsidR="007F3D34" w:rsidRDefault="007F3D34" w:rsidP="007B4356">
            <w:pPr>
              <w:rPr>
                <w:lang w:val="en-US"/>
              </w:rPr>
            </w:pPr>
            <w:r>
              <w:rPr>
                <w:lang w:val="en-US"/>
              </w:rPr>
              <w:t>Resolution of fever</w:t>
            </w:r>
          </w:p>
        </w:tc>
      </w:tr>
      <w:tr w:rsidR="007F3D34" w14:paraId="0CF499FD" w14:textId="77777777" w:rsidTr="007B4356">
        <w:tc>
          <w:tcPr>
            <w:tcW w:w="4505" w:type="dxa"/>
          </w:tcPr>
          <w:p w14:paraId="79B05EEC" w14:textId="77777777" w:rsidR="007F3D34" w:rsidRDefault="007F3D34" w:rsidP="007B4356">
            <w:pPr>
              <w:rPr>
                <w:lang w:val="en-US"/>
              </w:rPr>
            </w:pPr>
            <w:r w:rsidRPr="00E70671">
              <w:rPr>
                <w:lang w:val="en-US"/>
              </w:rPr>
              <w:t>Intraabdominal infection</w:t>
            </w:r>
          </w:p>
        </w:tc>
        <w:tc>
          <w:tcPr>
            <w:tcW w:w="4505" w:type="dxa"/>
          </w:tcPr>
          <w:p w14:paraId="7E368761" w14:textId="77777777" w:rsidR="007F3D34" w:rsidRDefault="007F3D34" w:rsidP="007B4356">
            <w:pPr>
              <w:rPr>
                <w:lang w:val="en-US"/>
              </w:rPr>
            </w:pPr>
            <w:r>
              <w:rPr>
                <w:lang w:val="en-US"/>
              </w:rPr>
              <w:t>Recovery</w:t>
            </w:r>
          </w:p>
        </w:tc>
      </w:tr>
      <w:tr w:rsidR="007F3D34" w14:paraId="326502B4" w14:textId="77777777" w:rsidTr="007B4356">
        <w:tc>
          <w:tcPr>
            <w:tcW w:w="4505" w:type="dxa"/>
          </w:tcPr>
          <w:p w14:paraId="1EC43B3B" w14:textId="77777777" w:rsidR="007F3D34" w:rsidRDefault="007F3D34" w:rsidP="007B4356">
            <w:pPr>
              <w:rPr>
                <w:lang w:val="en-US"/>
              </w:rPr>
            </w:pPr>
            <w:r>
              <w:rPr>
                <w:lang w:val="en-US"/>
              </w:rPr>
              <w:t>Pneumonia</w:t>
            </w:r>
          </w:p>
        </w:tc>
        <w:tc>
          <w:tcPr>
            <w:tcW w:w="4505" w:type="dxa"/>
          </w:tcPr>
          <w:p w14:paraId="69210260" w14:textId="77777777" w:rsidR="007F3D34" w:rsidRDefault="007F3D34" w:rsidP="007B4356">
            <w:pPr>
              <w:rPr>
                <w:lang w:val="en-US"/>
              </w:rPr>
            </w:pPr>
            <w:r>
              <w:rPr>
                <w:lang w:val="en-US"/>
              </w:rPr>
              <w:t>Clinical stability</w:t>
            </w:r>
          </w:p>
        </w:tc>
      </w:tr>
    </w:tbl>
    <w:p w14:paraId="68258775" w14:textId="77777777" w:rsidR="007F3D34" w:rsidRDefault="007F3D34" w:rsidP="007F3D34">
      <w:pPr>
        <w:rPr>
          <w:lang w:val="en-US"/>
        </w:rPr>
      </w:pPr>
    </w:p>
    <w:p w14:paraId="02CA8C11" w14:textId="77777777" w:rsidR="007F3D34" w:rsidRDefault="007F3D34" w:rsidP="007F3D34">
      <w:pPr>
        <w:rPr>
          <w:lang w:val="en-US"/>
        </w:rPr>
      </w:pPr>
    </w:p>
    <w:p w14:paraId="2F6C259E" w14:textId="77777777" w:rsidR="007F3D34" w:rsidRDefault="007F3D34" w:rsidP="007F3D34">
      <w:pPr>
        <w:rPr>
          <w:lang w:val="en-US"/>
        </w:rPr>
      </w:pPr>
      <w:r>
        <w:rPr>
          <w:lang w:val="en-US"/>
        </w:rPr>
        <w:t>Table 1g – list of renal and urological conditions where suitable endpoints are used; *denotes a single dichotomized continuous variable</w:t>
      </w:r>
    </w:p>
    <w:p w14:paraId="62EBF624" w14:textId="77777777" w:rsidR="007F3D34" w:rsidRDefault="007F3D34" w:rsidP="007F3D34">
      <w:pPr>
        <w:rPr>
          <w:lang w:val="en-US"/>
        </w:rPr>
      </w:pPr>
    </w:p>
    <w:tbl>
      <w:tblPr>
        <w:tblStyle w:val="TableGrid"/>
        <w:tblW w:w="0" w:type="auto"/>
        <w:tblLook w:val="04A0" w:firstRow="1" w:lastRow="0" w:firstColumn="1" w:lastColumn="0" w:noHBand="0" w:noVBand="1"/>
      </w:tblPr>
      <w:tblGrid>
        <w:gridCol w:w="4505"/>
        <w:gridCol w:w="4505"/>
      </w:tblGrid>
      <w:tr w:rsidR="007F3D34" w14:paraId="7717F38B" w14:textId="77777777" w:rsidTr="007B4356">
        <w:tc>
          <w:tcPr>
            <w:tcW w:w="4505" w:type="dxa"/>
          </w:tcPr>
          <w:p w14:paraId="114EA876" w14:textId="77777777" w:rsidR="007F3D34" w:rsidRDefault="007F3D34" w:rsidP="007B4356">
            <w:pPr>
              <w:rPr>
                <w:lang w:val="en-US"/>
              </w:rPr>
            </w:pPr>
            <w:r w:rsidRPr="0025136B">
              <w:rPr>
                <w:b/>
                <w:lang w:val="en-US"/>
              </w:rPr>
              <w:t>Condition</w:t>
            </w:r>
          </w:p>
        </w:tc>
        <w:tc>
          <w:tcPr>
            <w:tcW w:w="4505" w:type="dxa"/>
          </w:tcPr>
          <w:p w14:paraId="11A16121" w14:textId="77777777" w:rsidR="007F3D34" w:rsidRDefault="007F3D34" w:rsidP="007B4356">
            <w:pPr>
              <w:rPr>
                <w:lang w:val="en-US"/>
              </w:rPr>
            </w:pPr>
            <w:r>
              <w:rPr>
                <w:b/>
                <w:lang w:val="en-US"/>
              </w:rPr>
              <w:t>Endpoint</w:t>
            </w:r>
          </w:p>
        </w:tc>
      </w:tr>
      <w:tr w:rsidR="007F3D34" w14:paraId="7EA3CDF8" w14:textId="77777777" w:rsidTr="007B4356">
        <w:tc>
          <w:tcPr>
            <w:tcW w:w="4505" w:type="dxa"/>
          </w:tcPr>
          <w:p w14:paraId="6CE7236A" w14:textId="77777777" w:rsidR="007F3D34" w:rsidRDefault="007F3D34" w:rsidP="007B4356">
            <w:pPr>
              <w:rPr>
                <w:lang w:val="en-US"/>
              </w:rPr>
            </w:pPr>
            <w:r>
              <w:rPr>
                <w:lang w:val="en-US"/>
              </w:rPr>
              <w:t>Acute kidney injury</w:t>
            </w:r>
          </w:p>
        </w:tc>
        <w:tc>
          <w:tcPr>
            <w:tcW w:w="4505" w:type="dxa"/>
          </w:tcPr>
          <w:p w14:paraId="7A468686" w14:textId="77777777" w:rsidR="007F3D34" w:rsidRDefault="007F3D34" w:rsidP="007B4356">
            <w:pPr>
              <w:rPr>
                <w:lang w:val="en-US"/>
              </w:rPr>
            </w:pPr>
            <w:r>
              <w:rPr>
                <w:lang w:val="en-US"/>
              </w:rPr>
              <w:t>Proportion with acute kidney injury</w:t>
            </w:r>
          </w:p>
        </w:tc>
      </w:tr>
      <w:tr w:rsidR="007F3D34" w14:paraId="4E4E41DC" w14:textId="77777777" w:rsidTr="007B4356">
        <w:tc>
          <w:tcPr>
            <w:tcW w:w="4505" w:type="dxa"/>
          </w:tcPr>
          <w:p w14:paraId="6D2196B5" w14:textId="77777777" w:rsidR="007F3D34" w:rsidRDefault="007F3D34" w:rsidP="007B4356">
            <w:pPr>
              <w:rPr>
                <w:lang w:val="en-US"/>
              </w:rPr>
            </w:pPr>
            <w:r>
              <w:rPr>
                <w:lang w:val="en-US"/>
              </w:rPr>
              <w:t>Acute renal failure</w:t>
            </w:r>
          </w:p>
        </w:tc>
        <w:tc>
          <w:tcPr>
            <w:tcW w:w="4505" w:type="dxa"/>
          </w:tcPr>
          <w:p w14:paraId="3C9F8215" w14:textId="77777777" w:rsidR="007F3D34" w:rsidRDefault="007F3D34" w:rsidP="007B4356">
            <w:pPr>
              <w:rPr>
                <w:lang w:val="en-US"/>
              </w:rPr>
            </w:pPr>
            <w:r>
              <w:rPr>
                <w:lang w:val="en-US"/>
              </w:rPr>
              <w:t>Proportion with acute renal failure</w:t>
            </w:r>
          </w:p>
        </w:tc>
      </w:tr>
      <w:tr w:rsidR="007F3D34" w14:paraId="69E531A7" w14:textId="77777777" w:rsidTr="007B4356">
        <w:tc>
          <w:tcPr>
            <w:tcW w:w="4505" w:type="dxa"/>
          </w:tcPr>
          <w:p w14:paraId="2B4173C8" w14:textId="77777777" w:rsidR="007F3D34" w:rsidRDefault="007F3D34" w:rsidP="007B4356">
            <w:pPr>
              <w:rPr>
                <w:lang w:val="en-US"/>
              </w:rPr>
            </w:pPr>
            <w:r>
              <w:rPr>
                <w:lang w:val="en-US"/>
              </w:rPr>
              <w:t>Male sexual dysfunction</w:t>
            </w:r>
          </w:p>
        </w:tc>
        <w:tc>
          <w:tcPr>
            <w:tcW w:w="4505" w:type="dxa"/>
          </w:tcPr>
          <w:p w14:paraId="090397DA" w14:textId="77777777" w:rsidR="007F3D34" w:rsidRDefault="007F3D34" w:rsidP="007B4356">
            <w:pPr>
              <w:rPr>
                <w:lang w:val="en-US"/>
              </w:rPr>
            </w:pPr>
            <w:r>
              <w:rPr>
                <w:lang w:val="en-US"/>
              </w:rPr>
              <w:t>Severe dysfunction (international index of erectile dysfunction)*</w:t>
            </w:r>
          </w:p>
        </w:tc>
      </w:tr>
    </w:tbl>
    <w:p w14:paraId="18AEBAFF" w14:textId="77777777" w:rsidR="007F3D34" w:rsidRDefault="007F3D34" w:rsidP="007F3D34">
      <w:pPr>
        <w:rPr>
          <w:lang w:val="en-US"/>
        </w:rPr>
      </w:pPr>
    </w:p>
    <w:p w14:paraId="02488EA0" w14:textId="77777777" w:rsidR="007F3D34" w:rsidRDefault="007F3D34" w:rsidP="007F3D34">
      <w:pPr>
        <w:rPr>
          <w:lang w:val="en-US"/>
        </w:rPr>
      </w:pPr>
      <w:r>
        <w:rPr>
          <w:lang w:val="en-US"/>
        </w:rPr>
        <w:t>Table 1h – list of lungs and airways conditions where suitable endpoints are used;</w:t>
      </w:r>
      <w:r w:rsidRPr="00455851">
        <w:rPr>
          <w:lang w:val="en-US"/>
        </w:rPr>
        <w:t xml:space="preserve"> </w:t>
      </w:r>
      <w:r>
        <w:rPr>
          <w:lang w:val="en-US"/>
        </w:rPr>
        <w:t>*denotes a single dichotomized continuous variable</w:t>
      </w:r>
    </w:p>
    <w:p w14:paraId="34943644" w14:textId="77777777" w:rsidR="007F3D34" w:rsidRDefault="007F3D34" w:rsidP="007F3D34">
      <w:pPr>
        <w:rPr>
          <w:lang w:val="en-US"/>
        </w:rPr>
      </w:pPr>
    </w:p>
    <w:tbl>
      <w:tblPr>
        <w:tblStyle w:val="TableGrid"/>
        <w:tblW w:w="0" w:type="auto"/>
        <w:tblLook w:val="04A0" w:firstRow="1" w:lastRow="0" w:firstColumn="1" w:lastColumn="0" w:noHBand="0" w:noVBand="1"/>
      </w:tblPr>
      <w:tblGrid>
        <w:gridCol w:w="4505"/>
        <w:gridCol w:w="4505"/>
      </w:tblGrid>
      <w:tr w:rsidR="007F3D34" w14:paraId="5A3391D0" w14:textId="77777777" w:rsidTr="007B4356">
        <w:tc>
          <w:tcPr>
            <w:tcW w:w="4505" w:type="dxa"/>
          </w:tcPr>
          <w:p w14:paraId="34F293A4" w14:textId="77777777" w:rsidR="007F3D34" w:rsidRDefault="007F3D34" w:rsidP="007B4356">
            <w:pPr>
              <w:rPr>
                <w:lang w:val="en-US"/>
              </w:rPr>
            </w:pPr>
            <w:r w:rsidRPr="0025136B">
              <w:rPr>
                <w:b/>
                <w:lang w:val="en-US"/>
              </w:rPr>
              <w:t>Condition</w:t>
            </w:r>
          </w:p>
        </w:tc>
        <w:tc>
          <w:tcPr>
            <w:tcW w:w="4505" w:type="dxa"/>
          </w:tcPr>
          <w:p w14:paraId="5916C940" w14:textId="77777777" w:rsidR="007F3D34" w:rsidRDefault="007F3D34" w:rsidP="007B4356">
            <w:pPr>
              <w:rPr>
                <w:lang w:val="en-US"/>
              </w:rPr>
            </w:pPr>
            <w:r>
              <w:rPr>
                <w:b/>
                <w:lang w:val="en-US"/>
              </w:rPr>
              <w:t>Endpoint</w:t>
            </w:r>
          </w:p>
        </w:tc>
      </w:tr>
      <w:tr w:rsidR="007F3D34" w14:paraId="7AB16D12" w14:textId="77777777" w:rsidTr="007B4356">
        <w:tc>
          <w:tcPr>
            <w:tcW w:w="4505" w:type="dxa"/>
          </w:tcPr>
          <w:p w14:paraId="076DB22E" w14:textId="77777777" w:rsidR="007F3D34" w:rsidRDefault="007F3D34" w:rsidP="007B4356">
            <w:pPr>
              <w:rPr>
                <w:lang w:val="en-US"/>
              </w:rPr>
            </w:pPr>
            <w:r w:rsidRPr="00455851">
              <w:rPr>
                <w:lang w:val="en-US"/>
              </w:rPr>
              <w:t>Connective tissue disease associated interstitial lung disease</w:t>
            </w:r>
          </w:p>
        </w:tc>
        <w:tc>
          <w:tcPr>
            <w:tcW w:w="4505" w:type="dxa"/>
          </w:tcPr>
          <w:p w14:paraId="16594B7B" w14:textId="77777777" w:rsidR="007F3D34" w:rsidRDefault="007F3D34" w:rsidP="007B4356">
            <w:pPr>
              <w:rPr>
                <w:lang w:val="en-US"/>
              </w:rPr>
            </w:pPr>
            <w:r>
              <w:rPr>
                <w:lang w:val="en-US"/>
              </w:rPr>
              <w:t>Decline in forced vital capacity*</w:t>
            </w:r>
          </w:p>
        </w:tc>
      </w:tr>
      <w:tr w:rsidR="007F3D34" w14:paraId="5CBFD983" w14:textId="77777777" w:rsidTr="007B4356">
        <w:tc>
          <w:tcPr>
            <w:tcW w:w="4505" w:type="dxa"/>
          </w:tcPr>
          <w:p w14:paraId="03B23F02" w14:textId="77777777" w:rsidR="007F3D34" w:rsidRDefault="007F3D34" w:rsidP="007B4356">
            <w:pPr>
              <w:rPr>
                <w:lang w:val="en-US"/>
              </w:rPr>
            </w:pPr>
            <w:r>
              <w:rPr>
                <w:lang w:val="en-US"/>
              </w:rPr>
              <w:t>Idiopathic pulmonary fibrosis</w:t>
            </w:r>
          </w:p>
        </w:tc>
        <w:tc>
          <w:tcPr>
            <w:tcW w:w="4505" w:type="dxa"/>
          </w:tcPr>
          <w:p w14:paraId="6827DFC1" w14:textId="77777777" w:rsidR="007F3D34" w:rsidRDefault="007F3D34" w:rsidP="007B4356">
            <w:pPr>
              <w:rPr>
                <w:lang w:val="en-US"/>
              </w:rPr>
            </w:pPr>
            <w:r>
              <w:rPr>
                <w:lang w:val="en-US"/>
              </w:rPr>
              <w:t>Decline in forced vital capacity*</w:t>
            </w:r>
          </w:p>
        </w:tc>
      </w:tr>
    </w:tbl>
    <w:p w14:paraId="47084DBB" w14:textId="77777777" w:rsidR="007F3D34" w:rsidRDefault="007F3D34" w:rsidP="007F3D34">
      <w:pPr>
        <w:rPr>
          <w:lang w:val="en-US"/>
        </w:rPr>
      </w:pPr>
    </w:p>
    <w:p w14:paraId="249AE24A" w14:textId="77777777" w:rsidR="007F3D34" w:rsidRDefault="007F3D34" w:rsidP="007F3D34">
      <w:pPr>
        <w:rPr>
          <w:lang w:val="en-US"/>
        </w:rPr>
      </w:pPr>
    </w:p>
    <w:p w14:paraId="64E8052D" w14:textId="77777777" w:rsidR="007F3D34" w:rsidRDefault="007F3D34" w:rsidP="007F3D34">
      <w:pPr>
        <w:rPr>
          <w:lang w:val="en-US"/>
        </w:rPr>
      </w:pPr>
    </w:p>
    <w:p w14:paraId="341B7673" w14:textId="77777777" w:rsidR="007F3D34" w:rsidRDefault="007F3D34" w:rsidP="007F3D34">
      <w:pPr>
        <w:rPr>
          <w:lang w:val="en-US"/>
        </w:rPr>
      </w:pPr>
    </w:p>
    <w:p w14:paraId="1C9BF139" w14:textId="77777777" w:rsidR="007F3D34" w:rsidRDefault="007F3D34" w:rsidP="007F3D34">
      <w:pPr>
        <w:rPr>
          <w:lang w:val="en-US"/>
        </w:rPr>
      </w:pPr>
      <w:r>
        <w:rPr>
          <w:lang w:val="en-US"/>
        </w:rPr>
        <w:t>Table 1i – list of mental health and addiction disorders where suitable endpoints are used;</w:t>
      </w:r>
      <w:r w:rsidRPr="00455851">
        <w:rPr>
          <w:lang w:val="en-US"/>
        </w:rPr>
        <w:t xml:space="preserve"> </w:t>
      </w:r>
      <w:r>
        <w:rPr>
          <w:lang w:val="en-US"/>
        </w:rPr>
        <w:t>*denotes a single dichotomized continuous variable</w:t>
      </w:r>
    </w:p>
    <w:p w14:paraId="2581CA36" w14:textId="77777777" w:rsidR="007F3D34" w:rsidRDefault="007F3D34" w:rsidP="007F3D34">
      <w:pPr>
        <w:rPr>
          <w:lang w:val="en-US"/>
        </w:rPr>
      </w:pPr>
    </w:p>
    <w:tbl>
      <w:tblPr>
        <w:tblStyle w:val="TableGrid"/>
        <w:tblW w:w="0" w:type="auto"/>
        <w:tblLook w:val="04A0" w:firstRow="1" w:lastRow="0" w:firstColumn="1" w:lastColumn="0" w:noHBand="0" w:noVBand="1"/>
      </w:tblPr>
      <w:tblGrid>
        <w:gridCol w:w="4505"/>
        <w:gridCol w:w="4505"/>
      </w:tblGrid>
      <w:tr w:rsidR="007F3D34" w14:paraId="794FD8E1" w14:textId="77777777" w:rsidTr="007B4356">
        <w:tc>
          <w:tcPr>
            <w:tcW w:w="4505" w:type="dxa"/>
          </w:tcPr>
          <w:p w14:paraId="7F373D6C" w14:textId="77777777" w:rsidR="007F3D34" w:rsidRDefault="007F3D34" w:rsidP="007B4356">
            <w:pPr>
              <w:rPr>
                <w:lang w:val="en-US"/>
              </w:rPr>
            </w:pPr>
            <w:r w:rsidRPr="0025136B">
              <w:rPr>
                <w:b/>
                <w:lang w:val="en-US"/>
              </w:rPr>
              <w:t>Condition</w:t>
            </w:r>
          </w:p>
        </w:tc>
        <w:tc>
          <w:tcPr>
            <w:tcW w:w="4505" w:type="dxa"/>
          </w:tcPr>
          <w:p w14:paraId="053C6734" w14:textId="77777777" w:rsidR="007F3D34" w:rsidRDefault="007F3D34" w:rsidP="007B4356">
            <w:pPr>
              <w:rPr>
                <w:lang w:val="en-US"/>
              </w:rPr>
            </w:pPr>
            <w:r>
              <w:rPr>
                <w:b/>
                <w:lang w:val="en-US"/>
              </w:rPr>
              <w:t>Endpoint</w:t>
            </w:r>
          </w:p>
        </w:tc>
      </w:tr>
      <w:tr w:rsidR="007F3D34" w14:paraId="0DF90D92" w14:textId="77777777" w:rsidTr="007B4356">
        <w:tc>
          <w:tcPr>
            <w:tcW w:w="4505" w:type="dxa"/>
          </w:tcPr>
          <w:p w14:paraId="07402947" w14:textId="77777777" w:rsidR="007F3D34" w:rsidRDefault="007F3D34" w:rsidP="007B4356">
            <w:pPr>
              <w:rPr>
                <w:lang w:val="en-US"/>
              </w:rPr>
            </w:pPr>
            <w:r>
              <w:rPr>
                <w:lang w:val="en-US"/>
              </w:rPr>
              <w:t>Alcohol abuse</w:t>
            </w:r>
          </w:p>
        </w:tc>
        <w:tc>
          <w:tcPr>
            <w:tcW w:w="4505" w:type="dxa"/>
          </w:tcPr>
          <w:p w14:paraId="437C2DE2" w14:textId="77777777" w:rsidR="007F3D34" w:rsidRDefault="007F3D34" w:rsidP="007B4356">
            <w:pPr>
              <w:rPr>
                <w:lang w:val="en-US"/>
              </w:rPr>
            </w:pPr>
            <w:r>
              <w:rPr>
                <w:lang w:val="en-US"/>
              </w:rPr>
              <w:t>Proportion of heavy drinking days</w:t>
            </w:r>
          </w:p>
        </w:tc>
      </w:tr>
      <w:tr w:rsidR="007F3D34" w14:paraId="5F7FBF2E" w14:textId="77777777" w:rsidTr="007B4356">
        <w:tc>
          <w:tcPr>
            <w:tcW w:w="4505" w:type="dxa"/>
          </w:tcPr>
          <w:p w14:paraId="268A650B" w14:textId="77777777" w:rsidR="007F3D34" w:rsidRDefault="007F3D34" w:rsidP="007B4356">
            <w:pPr>
              <w:rPr>
                <w:lang w:val="en-US"/>
              </w:rPr>
            </w:pPr>
            <w:r>
              <w:rPr>
                <w:lang w:val="en-US"/>
              </w:rPr>
              <w:t>Bipolar disorder (children and adolescents)</w:t>
            </w:r>
          </w:p>
        </w:tc>
        <w:tc>
          <w:tcPr>
            <w:tcW w:w="4505" w:type="dxa"/>
          </w:tcPr>
          <w:p w14:paraId="26532A05" w14:textId="77777777" w:rsidR="007F3D34" w:rsidRDefault="007F3D34" w:rsidP="007B4356">
            <w:pPr>
              <w:rPr>
                <w:lang w:val="en-US"/>
              </w:rPr>
            </w:pPr>
            <w:r>
              <w:rPr>
                <w:lang w:val="en-US"/>
              </w:rPr>
              <w:t>Children’s depression rating scale* (categorized)</w:t>
            </w:r>
          </w:p>
        </w:tc>
      </w:tr>
      <w:tr w:rsidR="007F3D34" w14:paraId="1D78B8D5" w14:textId="77777777" w:rsidTr="007B4356">
        <w:tc>
          <w:tcPr>
            <w:tcW w:w="4505" w:type="dxa"/>
          </w:tcPr>
          <w:p w14:paraId="42D63ED9" w14:textId="77777777" w:rsidR="007F3D34" w:rsidRDefault="007F3D34" w:rsidP="007B4356">
            <w:pPr>
              <w:rPr>
                <w:lang w:val="en-US"/>
              </w:rPr>
            </w:pPr>
            <w:r>
              <w:rPr>
                <w:lang w:val="en-US"/>
              </w:rPr>
              <w:t>Major depressive disorder</w:t>
            </w:r>
          </w:p>
        </w:tc>
        <w:tc>
          <w:tcPr>
            <w:tcW w:w="4505" w:type="dxa"/>
          </w:tcPr>
          <w:p w14:paraId="3035DD54" w14:textId="77777777" w:rsidR="007F3D34" w:rsidRDefault="007F3D34" w:rsidP="007B4356">
            <w:pPr>
              <w:rPr>
                <w:lang w:val="en-US"/>
              </w:rPr>
            </w:pPr>
            <w:r>
              <w:rPr>
                <w:lang w:val="en-US"/>
              </w:rPr>
              <w:t>Response</w:t>
            </w:r>
          </w:p>
        </w:tc>
      </w:tr>
      <w:tr w:rsidR="007F3D34" w14:paraId="2D42C0F6" w14:textId="77777777" w:rsidTr="007B4356">
        <w:tc>
          <w:tcPr>
            <w:tcW w:w="4505" w:type="dxa"/>
          </w:tcPr>
          <w:p w14:paraId="3B578AA3" w14:textId="77777777" w:rsidR="007F3D34" w:rsidRDefault="007F3D34" w:rsidP="007B4356">
            <w:pPr>
              <w:rPr>
                <w:lang w:val="en-US"/>
              </w:rPr>
            </w:pPr>
            <w:r>
              <w:rPr>
                <w:lang w:val="en-US"/>
              </w:rPr>
              <w:t>Nicotine abuse</w:t>
            </w:r>
          </w:p>
        </w:tc>
        <w:tc>
          <w:tcPr>
            <w:tcW w:w="4505" w:type="dxa"/>
          </w:tcPr>
          <w:p w14:paraId="286E5F17" w14:textId="77777777" w:rsidR="007F3D34" w:rsidRDefault="007F3D34" w:rsidP="007B4356">
            <w:pPr>
              <w:rPr>
                <w:lang w:val="en-US"/>
              </w:rPr>
            </w:pPr>
            <w:r>
              <w:rPr>
                <w:lang w:val="en-US"/>
              </w:rPr>
              <w:t>Abstinence (objectively confirmed)</w:t>
            </w:r>
          </w:p>
        </w:tc>
      </w:tr>
    </w:tbl>
    <w:p w14:paraId="74F15B68" w14:textId="77777777" w:rsidR="007F3D34" w:rsidRDefault="007F3D34" w:rsidP="007F3D34">
      <w:pPr>
        <w:rPr>
          <w:lang w:val="en-US"/>
        </w:rPr>
      </w:pPr>
    </w:p>
    <w:p w14:paraId="6A4C8DE7" w14:textId="77777777" w:rsidR="007F3D34" w:rsidRDefault="007F3D34" w:rsidP="007F3D34">
      <w:pPr>
        <w:rPr>
          <w:lang w:val="en-US"/>
        </w:rPr>
      </w:pPr>
    </w:p>
    <w:p w14:paraId="15ECD121" w14:textId="77777777" w:rsidR="007F3D34" w:rsidRDefault="007F3D34" w:rsidP="007F3D34">
      <w:pPr>
        <w:rPr>
          <w:lang w:val="en-US"/>
        </w:rPr>
      </w:pPr>
      <w:r>
        <w:rPr>
          <w:lang w:val="en-US"/>
        </w:rPr>
        <w:t>Table 1j – list of neurology disorders where suitable endpoints are used; *denotes a single dichotomized continuous variable</w:t>
      </w:r>
    </w:p>
    <w:p w14:paraId="391F9C48" w14:textId="77777777" w:rsidR="007F3D34" w:rsidRDefault="007F3D34" w:rsidP="007F3D34">
      <w:pPr>
        <w:rPr>
          <w:lang w:val="en-US"/>
        </w:rPr>
      </w:pPr>
    </w:p>
    <w:tbl>
      <w:tblPr>
        <w:tblStyle w:val="TableGrid"/>
        <w:tblW w:w="0" w:type="auto"/>
        <w:tblLook w:val="04A0" w:firstRow="1" w:lastRow="0" w:firstColumn="1" w:lastColumn="0" w:noHBand="0" w:noVBand="1"/>
      </w:tblPr>
      <w:tblGrid>
        <w:gridCol w:w="4505"/>
        <w:gridCol w:w="4505"/>
      </w:tblGrid>
      <w:tr w:rsidR="007F3D34" w14:paraId="1A5A1A7D" w14:textId="77777777" w:rsidTr="007B4356">
        <w:tc>
          <w:tcPr>
            <w:tcW w:w="4505" w:type="dxa"/>
          </w:tcPr>
          <w:p w14:paraId="0CBB3FF7" w14:textId="77777777" w:rsidR="007F3D34" w:rsidRDefault="007F3D34" w:rsidP="007B4356">
            <w:pPr>
              <w:rPr>
                <w:lang w:val="en-US"/>
              </w:rPr>
            </w:pPr>
            <w:r w:rsidRPr="0025136B">
              <w:rPr>
                <w:b/>
                <w:lang w:val="en-US"/>
              </w:rPr>
              <w:t>Condition</w:t>
            </w:r>
          </w:p>
        </w:tc>
        <w:tc>
          <w:tcPr>
            <w:tcW w:w="4505" w:type="dxa"/>
          </w:tcPr>
          <w:p w14:paraId="069196FD" w14:textId="77777777" w:rsidR="007F3D34" w:rsidRDefault="007F3D34" w:rsidP="007B4356">
            <w:pPr>
              <w:rPr>
                <w:lang w:val="en-US"/>
              </w:rPr>
            </w:pPr>
            <w:r>
              <w:rPr>
                <w:b/>
                <w:lang w:val="en-US"/>
              </w:rPr>
              <w:t>Endpoint</w:t>
            </w:r>
          </w:p>
        </w:tc>
      </w:tr>
      <w:tr w:rsidR="007F3D34" w14:paraId="4E5A5A1A" w14:textId="77777777" w:rsidTr="007B4356">
        <w:tc>
          <w:tcPr>
            <w:tcW w:w="4505" w:type="dxa"/>
          </w:tcPr>
          <w:p w14:paraId="0DB6F831" w14:textId="77777777" w:rsidR="007F3D34" w:rsidRDefault="007F3D34" w:rsidP="007B4356">
            <w:pPr>
              <w:rPr>
                <w:lang w:val="en-US"/>
              </w:rPr>
            </w:pPr>
            <w:r w:rsidRPr="00626F79">
              <w:rPr>
                <w:lang w:val="en-US"/>
              </w:rPr>
              <w:t>Cerebral Palsy</w:t>
            </w:r>
          </w:p>
        </w:tc>
        <w:tc>
          <w:tcPr>
            <w:tcW w:w="4505" w:type="dxa"/>
          </w:tcPr>
          <w:p w14:paraId="3F5C2DEB" w14:textId="77777777" w:rsidR="007F3D34" w:rsidRDefault="007F3D34" w:rsidP="007B4356">
            <w:pPr>
              <w:rPr>
                <w:lang w:val="en-US"/>
              </w:rPr>
            </w:pPr>
            <w:r>
              <w:rPr>
                <w:lang w:val="en-US"/>
              </w:rPr>
              <w:t>M</w:t>
            </w:r>
            <w:r w:rsidRPr="00626F79">
              <w:rPr>
                <w:lang w:val="en-US"/>
              </w:rPr>
              <w:t>odified Teacher's Drooling Scale;&gt;= 3-point change</w:t>
            </w:r>
            <w:r>
              <w:rPr>
                <w:lang w:val="en-US"/>
              </w:rPr>
              <w:t>*</w:t>
            </w:r>
          </w:p>
        </w:tc>
      </w:tr>
      <w:tr w:rsidR="007F3D34" w14:paraId="4E562336" w14:textId="77777777" w:rsidTr="007B4356">
        <w:tc>
          <w:tcPr>
            <w:tcW w:w="4505" w:type="dxa"/>
          </w:tcPr>
          <w:p w14:paraId="7B3F6717" w14:textId="77777777" w:rsidR="007F3D34" w:rsidRDefault="007F3D34" w:rsidP="007B4356">
            <w:pPr>
              <w:rPr>
                <w:lang w:val="en-US"/>
              </w:rPr>
            </w:pPr>
            <w:r w:rsidRPr="00626F79">
              <w:rPr>
                <w:lang w:val="en-US"/>
              </w:rPr>
              <w:t>Chronic Inflammatory Demyelinating Polyradiculoneuropath</w:t>
            </w:r>
          </w:p>
        </w:tc>
        <w:tc>
          <w:tcPr>
            <w:tcW w:w="4505" w:type="dxa"/>
          </w:tcPr>
          <w:p w14:paraId="4A62E0C8" w14:textId="77777777" w:rsidR="007F3D34" w:rsidRDefault="007F3D34" w:rsidP="007B4356">
            <w:pPr>
              <w:rPr>
                <w:lang w:val="en-US"/>
              </w:rPr>
            </w:pPr>
            <w:r>
              <w:rPr>
                <w:lang w:val="en-US"/>
              </w:rPr>
              <w:t>Impairment</w:t>
            </w:r>
          </w:p>
        </w:tc>
      </w:tr>
      <w:tr w:rsidR="007F3D34" w14:paraId="272C86B8" w14:textId="77777777" w:rsidTr="007B4356">
        <w:tc>
          <w:tcPr>
            <w:tcW w:w="4505" w:type="dxa"/>
          </w:tcPr>
          <w:p w14:paraId="59919E31" w14:textId="77777777" w:rsidR="007F3D34" w:rsidRDefault="007F3D34" w:rsidP="007B4356">
            <w:pPr>
              <w:rPr>
                <w:lang w:val="en-US"/>
              </w:rPr>
            </w:pPr>
            <w:r>
              <w:rPr>
                <w:lang w:val="en-US"/>
              </w:rPr>
              <w:t>Headache</w:t>
            </w:r>
          </w:p>
        </w:tc>
        <w:tc>
          <w:tcPr>
            <w:tcW w:w="4505" w:type="dxa"/>
          </w:tcPr>
          <w:p w14:paraId="426E93E5" w14:textId="77777777" w:rsidR="007F3D34" w:rsidRDefault="007F3D34" w:rsidP="007B4356">
            <w:pPr>
              <w:rPr>
                <w:lang w:val="en-US"/>
              </w:rPr>
            </w:pPr>
            <w:r w:rsidRPr="00626F79">
              <w:rPr>
                <w:lang w:val="en-US"/>
              </w:rPr>
              <w:t>&gt;50% improvement in primary headache dependent measure e.g. HA index</w:t>
            </w:r>
            <w:r>
              <w:rPr>
                <w:lang w:val="en-US"/>
              </w:rPr>
              <w:t>*</w:t>
            </w:r>
          </w:p>
        </w:tc>
      </w:tr>
      <w:tr w:rsidR="007F3D34" w14:paraId="36B7074A" w14:textId="77777777" w:rsidTr="007B4356">
        <w:tc>
          <w:tcPr>
            <w:tcW w:w="4505" w:type="dxa"/>
          </w:tcPr>
          <w:p w14:paraId="7239021B" w14:textId="77777777" w:rsidR="007F3D34" w:rsidRDefault="007F3D34" w:rsidP="007B4356">
            <w:pPr>
              <w:rPr>
                <w:lang w:val="en-US"/>
              </w:rPr>
            </w:pPr>
            <w:r w:rsidRPr="00626F79">
              <w:rPr>
                <w:lang w:val="en-US"/>
              </w:rPr>
              <w:t>Hypoxic-ischemic brain injury</w:t>
            </w:r>
          </w:p>
        </w:tc>
        <w:tc>
          <w:tcPr>
            <w:tcW w:w="4505" w:type="dxa"/>
          </w:tcPr>
          <w:p w14:paraId="1012A7AB" w14:textId="77777777" w:rsidR="007F3D34" w:rsidRDefault="007F3D34" w:rsidP="007B4356">
            <w:pPr>
              <w:rPr>
                <w:lang w:val="en-US"/>
              </w:rPr>
            </w:pPr>
            <w:r>
              <w:rPr>
                <w:lang w:val="en-US"/>
              </w:rPr>
              <w:t>Moderate-severe disability</w:t>
            </w:r>
          </w:p>
        </w:tc>
      </w:tr>
      <w:tr w:rsidR="007F3D34" w14:paraId="6157141C" w14:textId="77777777" w:rsidTr="007B4356">
        <w:tc>
          <w:tcPr>
            <w:tcW w:w="4505" w:type="dxa"/>
          </w:tcPr>
          <w:p w14:paraId="269F7641" w14:textId="77777777" w:rsidR="007F3D34" w:rsidRDefault="007F3D34" w:rsidP="007B4356">
            <w:pPr>
              <w:rPr>
                <w:lang w:val="en-US"/>
              </w:rPr>
            </w:pPr>
            <w:r w:rsidRPr="00626F79">
              <w:rPr>
                <w:lang w:val="en-US"/>
              </w:rPr>
              <w:t>Intracranial cerebral atherosclerosis</w:t>
            </w:r>
          </w:p>
        </w:tc>
        <w:tc>
          <w:tcPr>
            <w:tcW w:w="4505" w:type="dxa"/>
          </w:tcPr>
          <w:p w14:paraId="4E886352" w14:textId="77777777" w:rsidR="007F3D34" w:rsidRDefault="007F3D34" w:rsidP="007B4356">
            <w:pPr>
              <w:rPr>
                <w:lang w:val="en-US"/>
              </w:rPr>
            </w:pPr>
            <w:r w:rsidRPr="00626F79">
              <w:rPr>
                <w:lang w:val="en-US"/>
              </w:rPr>
              <w:t>Acute &amp; subacute arterial occlusions with or without ischemic stroke</w:t>
            </w:r>
          </w:p>
        </w:tc>
      </w:tr>
      <w:tr w:rsidR="007F3D34" w14:paraId="2972471B" w14:textId="77777777" w:rsidTr="007B4356">
        <w:tc>
          <w:tcPr>
            <w:tcW w:w="4505" w:type="dxa"/>
          </w:tcPr>
          <w:p w14:paraId="64AB4F69" w14:textId="77777777" w:rsidR="007F3D34" w:rsidRDefault="007F3D34" w:rsidP="007B4356">
            <w:pPr>
              <w:rPr>
                <w:lang w:val="en-US"/>
              </w:rPr>
            </w:pPr>
            <w:r w:rsidRPr="00626F79">
              <w:rPr>
                <w:lang w:val="en-US"/>
              </w:rPr>
              <w:t>Multifocal</w:t>
            </w:r>
            <w:r>
              <w:rPr>
                <w:lang w:val="en-US"/>
              </w:rPr>
              <w:t xml:space="preserve"> </w:t>
            </w:r>
            <w:r w:rsidRPr="00626F79">
              <w:rPr>
                <w:lang w:val="en-US"/>
              </w:rPr>
              <w:t>Motor Neuropathy</w:t>
            </w:r>
          </w:p>
        </w:tc>
        <w:tc>
          <w:tcPr>
            <w:tcW w:w="4505" w:type="dxa"/>
          </w:tcPr>
          <w:p w14:paraId="1B1255CD" w14:textId="77777777" w:rsidR="007F3D34" w:rsidRDefault="007F3D34" w:rsidP="007B4356">
            <w:pPr>
              <w:rPr>
                <w:lang w:val="en-US"/>
              </w:rPr>
            </w:pPr>
            <w:r w:rsidRPr="00626F79">
              <w:rPr>
                <w:lang w:val="en-US"/>
              </w:rPr>
              <w:t>INCAT Sensory Sum Score</w:t>
            </w:r>
          </w:p>
        </w:tc>
      </w:tr>
      <w:tr w:rsidR="007F3D34" w14:paraId="408F2488" w14:textId="77777777" w:rsidTr="007B4356">
        <w:tc>
          <w:tcPr>
            <w:tcW w:w="4505" w:type="dxa"/>
          </w:tcPr>
          <w:p w14:paraId="201EA20A" w14:textId="77777777" w:rsidR="007F3D34" w:rsidRDefault="007F3D34" w:rsidP="007B4356">
            <w:pPr>
              <w:rPr>
                <w:lang w:val="en-US"/>
              </w:rPr>
            </w:pPr>
            <w:r>
              <w:rPr>
                <w:lang w:val="en-US"/>
              </w:rPr>
              <w:t>Multiple Sclerosis</w:t>
            </w:r>
          </w:p>
        </w:tc>
        <w:tc>
          <w:tcPr>
            <w:tcW w:w="4505" w:type="dxa"/>
          </w:tcPr>
          <w:p w14:paraId="523B1B32" w14:textId="77777777" w:rsidR="007F3D34" w:rsidRDefault="007F3D34" w:rsidP="007B4356">
            <w:pPr>
              <w:rPr>
                <w:lang w:val="en-US"/>
              </w:rPr>
            </w:pPr>
            <w:r>
              <w:rPr>
                <w:lang w:val="en-US"/>
              </w:rPr>
              <w:t>Progression of disability*</w:t>
            </w:r>
          </w:p>
        </w:tc>
      </w:tr>
      <w:tr w:rsidR="007F3D34" w14:paraId="346E6FEE" w14:textId="77777777" w:rsidTr="007B4356">
        <w:tc>
          <w:tcPr>
            <w:tcW w:w="4505" w:type="dxa"/>
          </w:tcPr>
          <w:p w14:paraId="4E79474D" w14:textId="77777777" w:rsidR="007F3D34" w:rsidRDefault="007F3D34" w:rsidP="007B4356">
            <w:pPr>
              <w:rPr>
                <w:lang w:val="en-US"/>
              </w:rPr>
            </w:pPr>
            <w:r>
              <w:rPr>
                <w:lang w:val="en-US"/>
              </w:rPr>
              <w:t>Pain</w:t>
            </w:r>
          </w:p>
        </w:tc>
        <w:tc>
          <w:tcPr>
            <w:tcW w:w="4505" w:type="dxa"/>
          </w:tcPr>
          <w:p w14:paraId="1DB14345" w14:textId="77777777" w:rsidR="007F3D34" w:rsidRDefault="007F3D34" w:rsidP="007B4356">
            <w:pPr>
              <w:rPr>
                <w:lang w:val="en-US"/>
              </w:rPr>
            </w:pPr>
            <w:r>
              <w:rPr>
                <w:lang w:val="en-US"/>
              </w:rPr>
              <w:t>Proportion of individuals with &gt;30% reduction in numeric pain rating scale*</w:t>
            </w:r>
          </w:p>
        </w:tc>
      </w:tr>
      <w:tr w:rsidR="007F3D34" w14:paraId="7B56E23E" w14:textId="77777777" w:rsidTr="007B4356">
        <w:tc>
          <w:tcPr>
            <w:tcW w:w="4505" w:type="dxa"/>
          </w:tcPr>
          <w:p w14:paraId="0BC8CA57" w14:textId="77777777" w:rsidR="007F3D34" w:rsidRDefault="007F3D34" w:rsidP="007B4356">
            <w:pPr>
              <w:rPr>
                <w:lang w:val="en-US"/>
              </w:rPr>
            </w:pPr>
            <w:r>
              <w:rPr>
                <w:lang w:val="en-US"/>
              </w:rPr>
              <w:t>Traumatic brain injury</w:t>
            </w:r>
          </w:p>
        </w:tc>
        <w:tc>
          <w:tcPr>
            <w:tcW w:w="4505" w:type="dxa"/>
          </w:tcPr>
          <w:p w14:paraId="31072D05" w14:textId="77777777" w:rsidR="007F3D34" w:rsidRDefault="007F3D34" w:rsidP="007B4356">
            <w:pPr>
              <w:rPr>
                <w:lang w:val="en-US"/>
              </w:rPr>
            </w:pPr>
            <w:r>
              <w:rPr>
                <w:lang w:val="en-US"/>
              </w:rPr>
              <w:t>Severe disability rating*</w:t>
            </w:r>
          </w:p>
        </w:tc>
      </w:tr>
    </w:tbl>
    <w:p w14:paraId="4F326506" w14:textId="77777777" w:rsidR="007F3D34" w:rsidRDefault="007F3D34" w:rsidP="007F3D34">
      <w:pPr>
        <w:rPr>
          <w:lang w:val="en-US"/>
        </w:rPr>
      </w:pPr>
    </w:p>
    <w:p w14:paraId="5B5A84CC" w14:textId="77777777" w:rsidR="007F3D34" w:rsidRDefault="007F3D34" w:rsidP="007F3D34">
      <w:pPr>
        <w:rPr>
          <w:lang w:val="en-US"/>
        </w:rPr>
      </w:pPr>
    </w:p>
    <w:p w14:paraId="3AA57C59" w14:textId="77777777" w:rsidR="007F3D34" w:rsidRDefault="007F3D34" w:rsidP="007F3D34">
      <w:pPr>
        <w:rPr>
          <w:lang w:val="en-US"/>
        </w:rPr>
      </w:pPr>
    </w:p>
    <w:p w14:paraId="79A02DEE" w14:textId="77777777" w:rsidR="007F3D34" w:rsidRDefault="007F3D34" w:rsidP="007F3D34">
      <w:pPr>
        <w:rPr>
          <w:lang w:val="en-US"/>
        </w:rPr>
      </w:pPr>
    </w:p>
    <w:p w14:paraId="110F0E3B" w14:textId="77777777" w:rsidR="007F3D34" w:rsidRDefault="007F3D34" w:rsidP="007F3D34">
      <w:pPr>
        <w:rPr>
          <w:lang w:val="en-US"/>
        </w:rPr>
      </w:pPr>
    </w:p>
    <w:p w14:paraId="09A1B033" w14:textId="77777777" w:rsidR="007F3D34" w:rsidRDefault="007F3D34" w:rsidP="007F3D34">
      <w:pPr>
        <w:rPr>
          <w:lang w:val="en-US"/>
        </w:rPr>
      </w:pPr>
      <w:r>
        <w:rPr>
          <w:lang w:val="en-US"/>
        </w:rPr>
        <w:lastRenderedPageBreak/>
        <w:t>Table 1k – list of orthopaedics and trauma conditions where suitable endpoints are used; *denotes a single dichotomized continuous variable</w:t>
      </w:r>
    </w:p>
    <w:p w14:paraId="1AF141F0" w14:textId="77777777" w:rsidR="007F3D34" w:rsidRDefault="007F3D34" w:rsidP="007F3D34">
      <w:pPr>
        <w:rPr>
          <w:lang w:val="en-US"/>
        </w:rPr>
      </w:pPr>
    </w:p>
    <w:tbl>
      <w:tblPr>
        <w:tblStyle w:val="TableGrid"/>
        <w:tblW w:w="0" w:type="auto"/>
        <w:tblLook w:val="04A0" w:firstRow="1" w:lastRow="0" w:firstColumn="1" w:lastColumn="0" w:noHBand="0" w:noVBand="1"/>
      </w:tblPr>
      <w:tblGrid>
        <w:gridCol w:w="4505"/>
        <w:gridCol w:w="4505"/>
      </w:tblGrid>
      <w:tr w:rsidR="007F3D34" w14:paraId="36D20B32" w14:textId="77777777" w:rsidTr="007B4356">
        <w:tc>
          <w:tcPr>
            <w:tcW w:w="4505" w:type="dxa"/>
          </w:tcPr>
          <w:p w14:paraId="347B4A83" w14:textId="77777777" w:rsidR="007F3D34" w:rsidRDefault="007F3D34" w:rsidP="007B4356">
            <w:pPr>
              <w:rPr>
                <w:lang w:val="en-US"/>
              </w:rPr>
            </w:pPr>
            <w:r w:rsidRPr="0025136B">
              <w:rPr>
                <w:b/>
                <w:lang w:val="en-US"/>
              </w:rPr>
              <w:t>Condition</w:t>
            </w:r>
          </w:p>
        </w:tc>
        <w:tc>
          <w:tcPr>
            <w:tcW w:w="4505" w:type="dxa"/>
          </w:tcPr>
          <w:p w14:paraId="78E65183" w14:textId="77777777" w:rsidR="007F3D34" w:rsidRDefault="007F3D34" w:rsidP="007B4356">
            <w:pPr>
              <w:rPr>
                <w:lang w:val="en-US"/>
              </w:rPr>
            </w:pPr>
            <w:r>
              <w:rPr>
                <w:b/>
                <w:lang w:val="en-US"/>
              </w:rPr>
              <w:t>Endpoint</w:t>
            </w:r>
          </w:p>
        </w:tc>
      </w:tr>
      <w:tr w:rsidR="007F3D34" w14:paraId="091E7DBA" w14:textId="77777777" w:rsidTr="007B4356">
        <w:tc>
          <w:tcPr>
            <w:tcW w:w="4505" w:type="dxa"/>
          </w:tcPr>
          <w:p w14:paraId="330459B4" w14:textId="77777777" w:rsidR="007F3D34" w:rsidRDefault="007F3D34" w:rsidP="007B4356">
            <w:pPr>
              <w:rPr>
                <w:lang w:val="en-US"/>
              </w:rPr>
            </w:pPr>
            <w:r>
              <w:rPr>
                <w:lang w:val="en-US"/>
              </w:rPr>
              <w:t>ACL injury</w:t>
            </w:r>
          </w:p>
        </w:tc>
        <w:tc>
          <w:tcPr>
            <w:tcW w:w="4505" w:type="dxa"/>
          </w:tcPr>
          <w:p w14:paraId="48F20E61" w14:textId="77777777" w:rsidR="007F3D34" w:rsidRDefault="007F3D34" w:rsidP="007B4356">
            <w:pPr>
              <w:rPr>
                <w:lang w:val="en-US"/>
              </w:rPr>
            </w:pPr>
            <w:r>
              <w:rPr>
                <w:lang w:val="en-US"/>
              </w:rPr>
              <w:t>Knee function</w:t>
            </w:r>
          </w:p>
        </w:tc>
      </w:tr>
      <w:tr w:rsidR="007F3D34" w14:paraId="5A54A5A3" w14:textId="77777777" w:rsidTr="007B4356">
        <w:tc>
          <w:tcPr>
            <w:tcW w:w="4505" w:type="dxa"/>
          </w:tcPr>
          <w:p w14:paraId="71C9FDEB" w14:textId="77777777" w:rsidR="007F3D34" w:rsidRDefault="007F3D34" w:rsidP="007B4356">
            <w:pPr>
              <w:rPr>
                <w:lang w:val="en-US"/>
              </w:rPr>
            </w:pPr>
            <w:r>
              <w:rPr>
                <w:lang w:val="en-US"/>
              </w:rPr>
              <w:t>Burns</w:t>
            </w:r>
          </w:p>
        </w:tc>
        <w:tc>
          <w:tcPr>
            <w:tcW w:w="4505" w:type="dxa"/>
          </w:tcPr>
          <w:p w14:paraId="6D1F06CC" w14:textId="77777777" w:rsidR="007F3D34" w:rsidRDefault="007F3D34" w:rsidP="007B4356">
            <w:pPr>
              <w:rPr>
                <w:lang w:val="en-US"/>
              </w:rPr>
            </w:pPr>
            <w:r>
              <w:rPr>
                <w:lang w:val="en-US"/>
              </w:rPr>
              <w:t>Response</w:t>
            </w:r>
          </w:p>
        </w:tc>
      </w:tr>
      <w:tr w:rsidR="007F3D34" w14:paraId="6A2A5F04" w14:textId="77777777" w:rsidTr="007B4356">
        <w:tc>
          <w:tcPr>
            <w:tcW w:w="4505" w:type="dxa"/>
          </w:tcPr>
          <w:p w14:paraId="7C633CD9" w14:textId="77777777" w:rsidR="007F3D34" w:rsidRDefault="007F3D34" w:rsidP="007B4356">
            <w:pPr>
              <w:rPr>
                <w:lang w:val="en-US"/>
              </w:rPr>
            </w:pPr>
            <w:r w:rsidRPr="00BF53BA">
              <w:rPr>
                <w:lang w:val="en-US"/>
              </w:rPr>
              <w:t>Dupuytren's disease</w:t>
            </w:r>
          </w:p>
        </w:tc>
        <w:tc>
          <w:tcPr>
            <w:tcW w:w="4505" w:type="dxa"/>
          </w:tcPr>
          <w:p w14:paraId="06223A7C" w14:textId="77777777" w:rsidR="007F3D34" w:rsidRDefault="007F3D34" w:rsidP="007B4356">
            <w:pPr>
              <w:rPr>
                <w:lang w:val="en-US"/>
              </w:rPr>
            </w:pPr>
            <w:r>
              <w:rPr>
                <w:lang w:val="en-US"/>
              </w:rPr>
              <w:t>Contracture recurrence</w:t>
            </w:r>
          </w:p>
        </w:tc>
      </w:tr>
      <w:tr w:rsidR="007F3D34" w14:paraId="2A0E7C76" w14:textId="77777777" w:rsidTr="007B4356">
        <w:tc>
          <w:tcPr>
            <w:tcW w:w="4505" w:type="dxa"/>
          </w:tcPr>
          <w:p w14:paraId="768C1097" w14:textId="77777777" w:rsidR="007F3D34" w:rsidRDefault="007F3D34" w:rsidP="007B4356">
            <w:pPr>
              <w:rPr>
                <w:lang w:val="en-US"/>
              </w:rPr>
            </w:pPr>
            <w:r>
              <w:rPr>
                <w:lang w:val="en-US"/>
              </w:rPr>
              <w:t>Low back pain</w:t>
            </w:r>
          </w:p>
        </w:tc>
        <w:tc>
          <w:tcPr>
            <w:tcW w:w="4505" w:type="dxa"/>
          </w:tcPr>
          <w:p w14:paraId="76655F86" w14:textId="77777777" w:rsidR="007F3D34" w:rsidRDefault="007F3D34" w:rsidP="007B4356">
            <w:pPr>
              <w:rPr>
                <w:lang w:val="en-US"/>
              </w:rPr>
            </w:pPr>
            <w:r>
              <w:rPr>
                <w:lang w:val="en-US"/>
              </w:rPr>
              <w:t>Severe disability*</w:t>
            </w:r>
          </w:p>
        </w:tc>
      </w:tr>
    </w:tbl>
    <w:p w14:paraId="08C97A2F" w14:textId="77777777" w:rsidR="007F3D34" w:rsidRDefault="007F3D34" w:rsidP="007F3D34">
      <w:pPr>
        <w:rPr>
          <w:lang w:val="en-US"/>
        </w:rPr>
      </w:pPr>
    </w:p>
    <w:p w14:paraId="34612335" w14:textId="77777777" w:rsidR="007F3D34" w:rsidRDefault="007F3D34" w:rsidP="007F3D34">
      <w:pPr>
        <w:rPr>
          <w:lang w:val="en-US"/>
        </w:rPr>
      </w:pPr>
    </w:p>
    <w:p w14:paraId="0D9082B2" w14:textId="77777777" w:rsidR="007F3D34" w:rsidRDefault="007F3D34" w:rsidP="007F3D34">
      <w:pPr>
        <w:rPr>
          <w:lang w:val="en-US"/>
        </w:rPr>
      </w:pPr>
    </w:p>
    <w:p w14:paraId="7BF2A35A" w14:textId="77777777" w:rsidR="007F3D34" w:rsidRDefault="007F3D34" w:rsidP="007F3D34">
      <w:pPr>
        <w:rPr>
          <w:lang w:val="en-US"/>
        </w:rPr>
      </w:pPr>
      <w:r>
        <w:rPr>
          <w:lang w:val="en-US"/>
        </w:rPr>
        <w:t>Table 1l – list of rheumatology conditions (excluding rheumatoid arthritis and systemic lupus e</w:t>
      </w:r>
      <w:r w:rsidRPr="00BF53BA">
        <w:rPr>
          <w:lang w:val="en-US"/>
        </w:rPr>
        <w:t>rythematosus</w:t>
      </w:r>
      <w:r>
        <w:rPr>
          <w:lang w:val="en-US"/>
        </w:rPr>
        <w:t>) where suitable endpoints are used; *denotes a single dichotomized continuous variable</w:t>
      </w:r>
    </w:p>
    <w:p w14:paraId="2671B8D8" w14:textId="77777777" w:rsidR="007F3D34" w:rsidRDefault="007F3D34" w:rsidP="007F3D34">
      <w:pPr>
        <w:rPr>
          <w:lang w:val="en-US"/>
        </w:rPr>
      </w:pPr>
    </w:p>
    <w:tbl>
      <w:tblPr>
        <w:tblStyle w:val="TableGrid"/>
        <w:tblW w:w="0" w:type="auto"/>
        <w:tblLook w:val="04A0" w:firstRow="1" w:lastRow="0" w:firstColumn="1" w:lastColumn="0" w:noHBand="0" w:noVBand="1"/>
      </w:tblPr>
      <w:tblGrid>
        <w:gridCol w:w="4505"/>
        <w:gridCol w:w="4505"/>
      </w:tblGrid>
      <w:tr w:rsidR="007F3D34" w14:paraId="4176865E" w14:textId="77777777" w:rsidTr="007B4356">
        <w:tc>
          <w:tcPr>
            <w:tcW w:w="4505" w:type="dxa"/>
          </w:tcPr>
          <w:p w14:paraId="73CD07C3" w14:textId="77777777" w:rsidR="007F3D34" w:rsidRDefault="007F3D34" w:rsidP="007B4356">
            <w:pPr>
              <w:rPr>
                <w:lang w:val="en-US"/>
              </w:rPr>
            </w:pPr>
            <w:r w:rsidRPr="0025136B">
              <w:rPr>
                <w:b/>
                <w:lang w:val="en-US"/>
              </w:rPr>
              <w:t>Condition</w:t>
            </w:r>
          </w:p>
        </w:tc>
        <w:tc>
          <w:tcPr>
            <w:tcW w:w="4505" w:type="dxa"/>
          </w:tcPr>
          <w:p w14:paraId="1BAFC71E" w14:textId="77777777" w:rsidR="007F3D34" w:rsidRDefault="007F3D34" w:rsidP="007B4356">
            <w:pPr>
              <w:rPr>
                <w:lang w:val="en-US"/>
              </w:rPr>
            </w:pPr>
            <w:r>
              <w:rPr>
                <w:b/>
                <w:lang w:val="en-US"/>
              </w:rPr>
              <w:t>Endpoint</w:t>
            </w:r>
          </w:p>
        </w:tc>
      </w:tr>
      <w:tr w:rsidR="007F3D34" w14:paraId="115646E3" w14:textId="77777777" w:rsidTr="007B4356">
        <w:tc>
          <w:tcPr>
            <w:tcW w:w="4505" w:type="dxa"/>
          </w:tcPr>
          <w:p w14:paraId="7B0D8E06" w14:textId="77777777" w:rsidR="007F3D34" w:rsidRDefault="007F3D34" w:rsidP="007B4356">
            <w:pPr>
              <w:rPr>
                <w:lang w:val="en-US"/>
              </w:rPr>
            </w:pPr>
            <w:r w:rsidRPr="00062343">
              <w:rPr>
                <w:lang w:val="en-US"/>
              </w:rPr>
              <w:t>Acute Gout</w:t>
            </w:r>
          </w:p>
        </w:tc>
        <w:tc>
          <w:tcPr>
            <w:tcW w:w="4505" w:type="dxa"/>
          </w:tcPr>
          <w:p w14:paraId="520E8021" w14:textId="77777777" w:rsidR="007F3D34" w:rsidRDefault="007F3D34" w:rsidP="007B4356">
            <w:pPr>
              <w:rPr>
                <w:lang w:val="en-US"/>
              </w:rPr>
            </w:pPr>
            <w:r>
              <w:rPr>
                <w:lang w:val="en-US"/>
              </w:rPr>
              <w:t>P</w:t>
            </w:r>
            <w:r w:rsidRPr="009348C9">
              <w:rPr>
                <w:lang w:val="en-US"/>
              </w:rPr>
              <w:t>roportion of patients who reached sUA level of &lt;6.0mg</w:t>
            </w:r>
            <w:r>
              <w:rPr>
                <w:lang w:val="en-US"/>
              </w:rPr>
              <w:t>*</w:t>
            </w:r>
          </w:p>
        </w:tc>
      </w:tr>
      <w:tr w:rsidR="007F3D34" w14:paraId="2E29A95C" w14:textId="77777777" w:rsidTr="007B4356">
        <w:tc>
          <w:tcPr>
            <w:tcW w:w="4505" w:type="dxa"/>
          </w:tcPr>
          <w:p w14:paraId="35EA1E39" w14:textId="77777777" w:rsidR="007F3D34" w:rsidRDefault="007F3D34" w:rsidP="007B4356">
            <w:pPr>
              <w:rPr>
                <w:lang w:val="en-US"/>
              </w:rPr>
            </w:pPr>
            <w:r w:rsidRPr="009348C9">
              <w:rPr>
                <w:lang w:val="en-US"/>
              </w:rPr>
              <w:t>Ankylosing spondylitis</w:t>
            </w:r>
          </w:p>
        </w:tc>
        <w:tc>
          <w:tcPr>
            <w:tcW w:w="4505" w:type="dxa"/>
          </w:tcPr>
          <w:p w14:paraId="71964D8A" w14:textId="77777777" w:rsidR="007F3D34" w:rsidRDefault="007F3D34" w:rsidP="007B4356">
            <w:pPr>
              <w:rPr>
                <w:lang w:val="en-US"/>
              </w:rPr>
            </w:pPr>
            <w:r w:rsidRPr="009348C9">
              <w:rPr>
                <w:lang w:val="en-US"/>
              </w:rPr>
              <w:t>ASAS20 response</w:t>
            </w:r>
          </w:p>
        </w:tc>
      </w:tr>
      <w:tr w:rsidR="007F3D34" w14:paraId="7133F988" w14:textId="77777777" w:rsidTr="007B4356">
        <w:tc>
          <w:tcPr>
            <w:tcW w:w="4505" w:type="dxa"/>
          </w:tcPr>
          <w:p w14:paraId="0F52FC93" w14:textId="77777777" w:rsidR="007F3D34" w:rsidRPr="009348C9" w:rsidRDefault="007F3D34" w:rsidP="007B4356">
            <w:pPr>
              <w:rPr>
                <w:lang w:val="en-US"/>
              </w:rPr>
            </w:pPr>
            <w:r w:rsidRPr="0020389C">
              <w:t xml:space="preserve">Idiopathic arthritis-associated uveitis </w:t>
            </w:r>
          </w:p>
        </w:tc>
        <w:tc>
          <w:tcPr>
            <w:tcW w:w="4505" w:type="dxa"/>
          </w:tcPr>
          <w:p w14:paraId="7DB0582F" w14:textId="77777777" w:rsidR="007F3D34" w:rsidRDefault="007F3D34" w:rsidP="007B4356">
            <w:pPr>
              <w:rPr>
                <w:lang w:val="en-US"/>
              </w:rPr>
            </w:pPr>
            <w:r w:rsidRPr="0020389C">
              <w:t xml:space="preserve"> </w:t>
            </w:r>
            <w:r>
              <w:t>Best corrected visual acuity above threshold and no light perception</w:t>
            </w:r>
          </w:p>
        </w:tc>
      </w:tr>
      <w:tr w:rsidR="007F3D34" w14:paraId="77CE5376" w14:textId="77777777" w:rsidTr="007B4356">
        <w:tc>
          <w:tcPr>
            <w:tcW w:w="4505" w:type="dxa"/>
          </w:tcPr>
          <w:p w14:paraId="71F8DD59" w14:textId="77777777" w:rsidR="007F3D34" w:rsidRDefault="007F3D34" w:rsidP="007B4356">
            <w:pPr>
              <w:rPr>
                <w:lang w:val="en-US"/>
              </w:rPr>
            </w:pPr>
            <w:r>
              <w:rPr>
                <w:lang w:val="en-US"/>
              </w:rPr>
              <w:t>Juvenile arthritis</w:t>
            </w:r>
          </w:p>
        </w:tc>
        <w:tc>
          <w:tcPr>
            <w:tcW w:w="4505" w:type="dxa"/>
          </w:tcPr>
          <w:p w14:paraId="7350A4C7" w14:textId="77777777" w:rsidR="007F3D34" w:rsidRDefault="007F3D34" w:rsidP="007B4356">
            <w:pPr>
              <w:rPr>
                <w:lang w:val="en-US"/>
              </w:rPr>
            </w:pPr>
            <w:r>
              <w:rPr>
                <w:lang w:val="en-US"/>
              </w:rPr>
              <w:t>Response</w:t>
            </w:r>
          </w:p>
        </w:tc>
      </w:tr>
      <w:tr w:rsidR="007F3D34" w14:paraId="04872A58" w14:textId="77777777" w:rsidTr="007B4356">
        <w:tc>
          <w:tcPr>
            <w:tcW w:w="4505" w:type="dxa"/>
          </w:tcPr>
          <w:p w14:paraId="4164C8BC" w14:textId="77777777" w:rsidR="007F3D34" w:rsidRDefault="007F3D34" w:rsidP="007B4356">
            <w:pPr>
              <w:rPr>
                <w:lang w:val="en-US"/>
              </w:rPr>
            </w:pPr>
            <w:r>
              <w:rPr>
                <w:lang w:val="en-US"/>
              </w:rPr>
              <w:t>J</w:t>
            </w:r>
            <w:r w:rsidRPr="009348C9">
              <w:rPr>
                <w:lang w:val="en-US"/>
              </w:rPr>
              <w:t>uvenile dermatomyositis</w:t>
            </w:r>
          </w:p>
        </w:tc>
        <w:tc>
          <w:tcPr>
            <w:tcW w:w="4505" w:type="dxa"/>
          </w:tcPr>
          <w:p w14:paraId="5275994E" w14:textId="77777777" w:rsidR="007F3D34" w:rsidRDefault="007F3D34" w:rsidP="007B4356">
            <w:pPr>
              <w:rPr>
                <w:lang w:val="en-US"/>
              </w:rPr>
            </w:pPr>
            <w:r>
              <w:rPr>
                <w:lang w:val="en-US"/>
              </w:rPr>
              <w:t>Responder index</w:t>
            </w:r>
          </w:p>
        </w:tc>
      </w:tr>
      <w:tr w:rsidR="007F3D34" w14:paraId="36ADADB1" w14:textId="77777777" w:rsidTr="007B4356">
        <w:tc>
          <w:tcPr>
            <w:tcW w:w="4505" w:type="dxa"/>
          </w:tcPr>
          <w:p w14:paraId="50701FC0" w14:textId="77777777" w:rsidR="007F3D34" w:rsidRDefault="007F3D34" w:rsidP="007B4356">
            <w:pPr>
              <w:rPr>
                <w:lang w:val="en-US"/>
              </w:rPr>
            </w:pPr>
            <w:r w:rsidRPr="009348C9">
              <w:rPr>
                <w:lang w:val="en-US"/>
              </w:rPr>
              <w:t>Prevention of fracture in high risk populations</w:t>
            </w:r>
          </w:p>
        </w:tc>
        <w:tc>
          <w:tcPr>
            <w:tcW w:w="4505" w:type="dxa"/>
          </w:tcPr>
          <w:p w14:paraId="787EE1E9" w14:textId="77777777" w:rsidR="007F3D34" w:rsidRDefault="007F3D34" w:rsidP="007B4356">
            <w:pPr>
              <w:rPr>
                <w:lang w:val="en-US"/>
              </w:rPr>
            </w:pPr>
            <w:r>
              <w:rPr>
                <w:lang w:val="en-US"/>
              </w:rPr>
              <w:t>Response (Bone mineral density index and occurrence of new vertebral fractures)</w:t>
            </w:r>
          </w:p>
        </w:tc>
      </w:tr>
      <w:tr w:rsidR="007F3D34" w14:paraId="0614E48C" w14:textId="77777777" w:rsidTr="007B4356">
        <w:tc>
          <w:tcPr>
            <w:tcW w:w="4505" w:type="dxa"/>
          </w:tcPr>
          <w:p w14:paraId="3FED377E" w14:textId="77777777" w:rsidR="007F3D34" w:rsidRPr="0020389C" w:rsidRDefault="007F3D34" w:rsidP="007B4356">
            <w:r w:rsidRPr="009348C9">
              <w:t>Proliferative and membranous lupus renal disease</w:t>
            </w:r>
          </w:p>
        </w:tc>
        <w:tc>
          <w:tcPr>
            <w:tcW w:w="4505" w:type="dxa"/>
          </w:tcPr>
          <w:p w14:paraId="0A76AE99" w14:textId="77777777" w:rsidR="007F3D34" w:rsidRPr="0020389C" w:rsidRDefault="007F3D34" w:rsidP="007B4356">
            <w:r>
              <w:t>Urinary protein levels within normal range*</w:t>
            </w:r>
          </w:p>
        </w:tc>
      </w:tr>
      <w:tr w:rsidR="007F3D34" w14:paraId="039E8B65" w14:textId="77777777" w:rsidTr="007B4356">
        <w:tc>
          <w:tcPr>
            <w:tcW w:w="4505" w:type="dxa"/>
          </w:tcPr>
          <w:p w14:paraId="6A9094D7" w14:textId="77777777" w:rsidR="007F3D34" w:rsidRPr="009348C9" w:rsidRDefault="007F3D34" w:rsidP="007B4356">
            <w:r>
              <w:t>Sarcopenia prevention</w:t>
            </w:r>
          </w:p>
        </w:tc>
        <w:tc>
          <w:tcPr>
            <w:tcW w:w="4505" w:type="dxa"/>
          </w:tcPr>
          <w:p w14:paraId="47AAEEF8" w14:textId="77777777" w:rsidR="007F3D34" w:rsidRDefault="007F3D34" w:rsidP="007B4356">
            <w:r>
              <w:t>Occurrence of sarcopenia</w:t>
            </w:r>
          </w:p>
        </w:tc>
      </w:tr>
      <w:tr w:rsidR="007F3D34" w14:paraId="6BFA54A9" w14:textId="77777777" w:rsidTr="007B4356">
        <w:tc>
          <w:tcPr>
            <w:tcW w:w="4505" w:type="dxa"/>
          </w:tcPr>
          <w:p w14:paraId="7456595C" w14:textId="77777777" w:rsidR="007F3D34" w:rsidRPr="009348C9" w:rsidRDefault="007F3D34" w:rsidP="007B4356">
            <w:r w:rsidRPr="009348C9">
              <w:rPr>
                <w:bCs/>
              </w:rPr>
              <w:t>Sjogren's syndrome</w:t>
            </w:r>
          </w:p>
        </w:tc>
        <w:tc>
          <w:tcPr>
            <w:tcW w:w="4505" w:type="dxa"/>
          </w:tcPr>
          <w:p w14:paraId="2FAF1D0D" w14:textId="77777777" w:rsidR="007F3D34" w:rsidRDefault="007F3D34" w:rsidP="007B4356">
            <w:pPr>
              <w:rPr>
                <w:lang w:val="en-US"/>
              </w:rPr>
            </w:pPr>
            <w:r>
              <w:rPr>
                <w:lang w:val="en-US"/>
              </w:rPr>
              <w:t>&gt;30% reduction in three analog scales evaluating dryness, pain and fatigue</w:t>
            </w:r>
          </w:p>
        </w:tc>
      </w:tr>
      <w:tr w:rsidR="007F3D34" w14:paraId="230B64CC" w14:textId="77777777" w:rsidTr="007B4356">
        <w:tc>
          <w:tcPr>
            <w:tcW w:w="4505" w:type="dxa"/>
          </w:tcPr>
          <w:p w14:paraId="7D8EC888" w14:textId="77777777" w:rsidR="007F3D34" w:rsidRPr="009348C9" w:rsidRDefault="007F3D34" w:rsidP="007B4356">
            <w:pPr>
              <w:rPr>
                <w:lang w:val="en-US"/>
              </w:rPr>
            </w:pPr>
            <w:r w:rsidRPr="009348C9">
              <w:rPr>
                <w:lang w:val="en-US"/>
              </w:rPr>
              <w:t>Systemic Sclerosis</w:t>
            </w:r>
          </w:p>
        </w:tc>
        <w:tc>
          <w:tcPr>
            <w:tcW w:w="4505" w:type="dxa"/>
          </w:tcPr>
          <w:p w14:paraId="69B01465" w14:textId="77777777" w:rsidR="007F3D34" w:rsidRDefault="007F3D34" w:rsidP="007B4356">
            <w:pPr>
              <w:rPr>
                <w:lang w:val="en-US"/>
              </w:rPr>
            </w:pPr>
            <w:r>
              <w:rPr>
                <w:lang w:val="en-US"/>
              </w:rPr>
              <w:t>SCP in normal range, no renal crisis</w:t>
            </w:r>
          </w:p>
        </w:tc>
      </w:tr>
      <w:tr w:rsidR="007F3D34" w14:paraId="1C2F6066" w14:textId="77777777" w:rsidTr="007B4356">
        <w:tc>
          <w:tcPr>
            <w:tcW w:w="4505" w:type="dxa"/>
          </w:tcPr>
          <w:p w14:paraId="0726B47D" w14:textId="77777777" w:rsidR="007F3D34" w:rsidRDefault="007F3D34" w:rsidP="007B4356">
            <w:pPr>
              <w:rPr>
                <w:lang w:val="en-US"/>
              </w:rPr>
            </w:pPr>
            <w:r w:rsidRPr="00BF53BA">
              <w:rPr>
                <w:lang w:val="en-US"/>
              </w:rPr>
              <w:t>Vasculitis</w:t>
            </w:r>
            <w:r>
              <w:rPr>
                <w:lang w:val="en-US"/>
              </w:rPr>
              <w:t xml:space="preserve"> disorders</w:t>
            </w:r>
          </w:p>
        </w:tc>
        <w:tc>
          <w:tcPr>
            <w:tcW w:w="4505" w:type="dxa"/>
          </w:tcPr>
          <w:p w14:paraId="72E6D2BC" w14:textId="77777777" w:rsidR="007F3D34" w:rsidRDefault="007F3D34" w:rsidP="007B4356">
            <w:pPr>
              <w:rPr>
                <w:lang w:val="en-US"/>
              </w:rPr>
            </w:pPr>
            <w:r>
              <w:rPr>
                <w:lang w:val="en-US"/>
              </w:rPr>
              <w:t>Response/partial improvement*</w:t>
            </w:r>
          </w:p>
        </w:tc>
      </w:tr>
    </w:tbl>
    <w:p w14:paraId="6091E452" w14:textId="77777777" w:rsidR="007F3D34" w:rsidRDefault="007F3D34" w:rsidP="007F3D34">
      <w:pPr>
        <w:rPr>
          <w:lang w:val="en-US"/>
        </w:rPr>
      </w:pPr>
    </w:p>
    <w:p w14:paraId="57F111A1" w14:textId="77777777" w:rsidR="007F3D34" w:rsidRDefault="007F3D34" w:rsidP="007F3D34">
      <w:pPr>
        <w:rPr>
          <w:lang w:val="en-US"/>
        </w:rPr>
      </w:pPr>
    </w:p>
    <w:p w14:paraId="563E2048" w14:textId="77777777" w:rsidR="007F3D34" w:rsidRDefault="007F3D34" w:rsidP="007F3D34">
      <w:pPr>
        <w:rPr>
          <w:lang w:val="en-US"/>
        </w:rPr>
      </w:pPr>
      <w:r>
        <w:rPr>
          <w:lang w:val="en-US"/>
        </w:rPr>
        <w:t>Table 1m – list of other conditions where suitable endpoints are used; *denotes a single dichotomized continuous variable</w:t>
      </w:r>
    </w:p>
    <w:p w14:paraId="28695F59" w14:textId="77777777" w:rsidR="007F3D34" w:rsidRDefault="007F3D34" w:rsidP="007F3D34">
      <w:pPr>
        <w:rPr>
          <w:lang w:val="en-US"/>
        </w:rPr>
      </w:pPr>
    </w:p>
    <w:tbl>
      <w:tblPr>
        <w:tblStyle w:val="TableGrid"/>
        <w:tblW w:w="0" w:type="auto"/>
        <w:tblLook w:val="04A0" w:firstRow="1" w:lastRow="0" w:firstColumn="1" w:lastColumn="0" w:noHBand="0" w:noVBand="1"/>
      </w:tblPr>
      <w:tblGrid>
        <w:gridCol w:w="4505"/>
        <w:gridCol w:w="4505"/>
      </w:tblGrid>
      <w:tr w:rsidR="007F3D34" w14:paraId="105621BE" w14:textId="77777777" w:rsidTr="007B4356">
        <w:tc>
          <w:tcPr>
            <w:tcW w:w="4505" w:type="dxa"/>
          </w:tcPr>
          <w:p w14:paraId="6D7B901A" w14:textId="77777777" w:rsidR="007F3D34" w:rsidRDefault="007F3D34" w:rsidP="007B4356">
            <w:pPr>
              <w:rPr>
                <w:lang w:val="en-US"/>
              </w:rPr>
            </w:pPr>
          </w:p>
        </w:tc>
        <w:tc>
          <w:tcPr>
            <w:tcW w:w="4505" w:type="dxa"/>
          </w:tcPr>
          <w:p w14:paraId="38542D2E" w14:textId="77777777" w:rsidR="007F3D34" w:rsidRDefault="007F3D34" w:rsidP="007B4356">
            <w:pPr>
              <w:rPr>
                <w:lang w:val="en-US"/>
              </w:rPr>
            </w:pPr>
          </w:p>
        </w:tc>
      </w:tr>
      <w:tr w:rsidR="007F3D34" w14:paraId="300374EE" w14:textId="77777777" w:rsidTr="007B4356">
        <w:tc>
          <w:tcPr>
            <w:tcW w:w="4505" w:type="dxa"/>
          </w:tcPr>
          <w:p w14:paraId="53593C4E" w14:textId="77777777" w:rsidR="007F3D34" w:rsidRDefault="007F3D34" w:rsidP="007B4356">
            <w:pPr>
              <w:rPr>
                <w:lang w:val="en-US"/>
              </w:rPr>
            </w:pPr>
            <w:r w:rsidRPr="008B0FDE">
              <w:rPr>
                <w:lang w:val="en-US"/>
              </w:rPr>
              <w:t>Endometriosis-related pain</w:t>
            </w:r>
          </w:p>
        </w:tc>
        <w:tc>
          <w:tcPr>
            <w:tcW w:w="4505" w:type="dxa"/>
          </w:tcPr>
          <w:p w14:paraId="216B64B7" w14:textId="77777777" w:rsidR="007F3D34" w:rsidRDefault="007F3D34" w:rsidP="007B4356">
            <w:pPr>
              <w:rPr>
                <w:lang w:val="en-US"/>
              </w:rPr>
            </w:pPr>
            <w:r>
              <w:rPr>
                <w:lang w:val="en-US"/>
              </w:rPr>
              <w:t xml:space="preserve">&gt;30% reduction in symptom score without use of rescue analgesics </w:t>
            </w:r>
          </w:p>
        </w:tc>
      </w:tr>
      <w:tr w:rsidR="007F3D34" w14:paraId="32A4FA06" w14:textId="77777777" w:rsidTr="007B4356">
        <w:tc>
          <w:tcPr>
            <w:tcW w:w="4505" w:type="dxa"/>
          </w:tcPr>
          <w:p w14:paraId="0FA9ADFF" w14:textId="77777777" w:rsidR="007F3D34" w:rsidRDefault="007F3D34" w:rsidP="007B4356">
            <w:pPr>
              <w:rPr>
                <w:lang w:val="en-US"/>
              </w:rPr>
            </w:pPr>
            <w:r>
              <w:rPr>
                <w:lang w:val="en-US"/>
              </w:rPr>
              <w:t>G</w:t>
            </w:r>
            <w:r w:rsidRPr="008B0FDE">
              <w:rPr>
                <w:lang w:val="en-US"/>
              </w:rPr>
              <w:t>estational diabetes mellitus</w:t>
            </w:r>
          </w:p>
        </w:tc>
        <w:tc>
          <w:tcPr>
            <w:tcW w:w="4505" w:type="dxa"/>
          </w:tcPr>
          <w:p w14:paraId="7B84D9D0" w14:textId="77777777" w:rsidR="007F3D34" w:rsidRDefault="007F3D34" w:rsidP="007B4356">
            <w:pPr>
              <w:rPr>
                <w:lang w:val="en-US"/>
              </w:rPr>
            </w:pPr>
            <w:r>
              <w:rPr>
                <w:lang w:val="en-US"/>
              </w:rPr>
              <w:t>Gestational hypertension</w:t>
            </w:r>
          </w:p>
        </w:tc>
      </w:tr>
      <w:tr w:rsidR="007F3D34" w14:paraId="52FD9712" w14:textId="77777777" w:rsidTr="007B4356">
        <w:tc>
          <w:tcPr>
            <w:tcW w:w="4505" w:type="dxa"/>
          </w:tcPr>
          <w:p w14:paraId="7E187C96" w14:textId="77777777" w:rsidR="007F3D34" w:rsidRDefault="007F3D34" w:rsidP="007B4356">
            <w:pPr>
              <w:rPr>
                <w:lang w:val="en-US"/>
              </w:rPr>
            </w:pPr>
            <w:r w:rsidRPr="008B0FDE">
              <w:rPr>
                <w:lang w:val="en-US"/>
              </w:rPr>
              <w:t>Neurofibromatosis</w:t>
            </w:r>
          </w:p>
        </w:tc>
        <w:tc>
          <w:tcPr>
            <w:tcW w:w="4505" w:type="dxa"/>
          </w:tcPr>
          <w:p w14:paraId="0C70807B" w14:textId="77777777" w:rsidR="007F3D34" w:rsidRDefault="007F3D34" w:rsidP="007B4356">
            <w:pPr>
              <w:rPr>
                <w:lang w:val="en-US"/>
              </w:rPr>
            </w:pPr>
            <w:r>
              <w:rPr>
                <w:lang w:val="en-US"/>
              </w:rPr>
              <w:t>Severe pain*</w:t>
            </w:r>
          </w:p>
        </w:tc>
      </w:tr>
    </w:tbl>
    <w:p w14:paraId="659963B4" w14:textId="77777777" w:rsidR="007F3D34" w:rsidRDefault="007F3D34" w:rsidP="007F3D34">
      <w:pPr>
        <w:rPr>
          <w:lang w:val="en-US"/>
        </w:rPr>
      </w:pPr>
    </w:p>
    <w:p w14:paraId="4892EC3F" w14:textId="77777777" w:rsidR="007F3D34" w:rsidRDefault="007F3D34" w:rsidP="007F3D34">
      <w:pPr>
        <w:rPr>
          <w:lang w:val="en-US"/>
        </w:rPr>
      </w:pPr>
    </w:p>
    <w:p w14:paraId="477E1064" w14:textId="77777777" w:rsidR="007F3D34" w:rsidRDefault="007F3D34" w:rsidP="007F3D34">
      <w:pPr>
        <w:rPr>
          <w:lang w:val="en-US"/>
        </w:rPr>
      </w:pPr>
    </w:p>
    <w:p w14:paraId="4A47AE8F" w14:textId="77777777" w:rsidR="007F3D34" w:rsidRDefault="007F3D34" w:rsidP="007F3D34">
      <w:pPr>
        <w:rPr>
          <w:lang w:val="en-US"/>
        </w:rPr>
      </w:pPr>
    </w:p>
    <w:p w14:paraId="75A5A8F6" w14:textId="77C5D769" w:rsidR="00AC6303" w:rsidRDefault="00AC6303">
      <w:pPr>
        <w:rPr>
          <w:lang w:val="en-US"/>
        </w:rPr>
      </w:pPr>
    </w:p>
    <w:p w14:paraId="4D99DB93" w14:textId="714124F8" w:rsidR="00A5240D" w:rsidRPr="00A5240D" w:rsidRDefault="007F3D34" w:rsidP="00A5240D">
      <w:pPr>
        <w:rPr>
          <w:sz w:val="28"/>
          <w:lang w:val="en-US"/>
        </w:rPr>
      </w:pPr>
      <w:r>
        <w:rPr>
          <w:b/>
          <w:sz w:val="28"/>
          <w:u w:val="single"/>
          <w:lang w:val="en-US"/>
        </w:rPr>
        <w:t>2</w:t>
      </w:r>
      <w:r w:rsidR="00A5240D" w:rsidRPr="00A5240D">
        <w:rPr>
          <w:b/>
          <w:sz w:val="28"/>
          <w:u w:val="single"/>
          <w:lang w:val="en-US"/>
        </w:rPr>
        <w:t>.  Technical explanation of fitting the method</w:t>
      </w:r>
    </w:p>
    <w:p w14:paraId="16C735C6" w14:textId="7366B84E" w:rsidR="00A5240D" w:rsidRDefault="00A5240D" w:rsidP="00A5240D">
      <w:pPr>
        <w:rPr>
          <w:lang w:val="en-US"/>
        </w:rPr>
      </w:pPr>
    </w:p>
    <w:p w14:paraId="46B97E33" w14:textId="4761C301" w:rsidR="00A5240D" w:rsidRDefault="00A5240D" w:rsidP="00A5240D">
      <w:pPr>
        <w:rPr>
          <w:lang w:val="en-US"/>
        </w:rPr>
      </w:pPr>
      <w:r>
        <w:rPr>
          <w:lang w:val="en-US"/>
        </w:rPr>
        <w:t>We illustrate the technical details for using the method in the situation where the responder endpoint is formed from a binary component and a continuous component. More advanced situations are described in: Wason and Jenkins</w:t>
      </w:r>
      <w:r>
        <w:rPr>
          <w:lang w:val="en-US"/>
        </w:rPr>
        <w:fldChar w:fldCharType="begin" w:fldLock="1"/>
      </w:r>
      <w:r>
        <w:rPr>
          <w:lang w:val="en-US"/>
        </w:rPr>
        <w:instrText>ADDIN CSL_CITATION {"citationItems":[{"id":"ITEM-1","itemData":{"author":[{"dropping-particle":"","family":"Wason","given":"James M S","non-dropping-particle":"","parse-names":false,"suffix":""},{"dropping-particle":"","family":"Jenkins","given":"Martin","non-dropping-particle":"","parse-names":false,"suffix":""}],"container-title":"Rheumatology","id":"ITEM-1","issue":"10","issued":{"date-parts":[["2016"]]},"page":"1796-1802","publisher":"Oxford University Press","title":"Improving the power of clinical trials of rheumatoid arthritis by using data on continuous scales when analysing response rates: an application of the augmented binary method","type":"article-journal","volume":"55"},"uris":["http://www.mendeley.com/documents/?uuid=36674916-620b-4674-8680-f73266d787e0"]}],"mendeley":{"formattedCitation":"&lt;sup&gt;1&lt;/sup&gt;","plainTextFormattedCitation":"1","previouslyFormattedCitation":"&lt;sup&gt;1&lt;/sup&gt;"},"properties":{"noteIndex":0},"schema":"https://github.com/citation-style-language/schema/raw/master/csl-citation.json"}</w:instrText>
      </w:r>
      <w:r>
        <w:rPr>
          <w:lang w:val="en-US"/>
        </w:rPr>
        <w:fldChar w:fldCharType="separate"/>
      </w:r>
      <w:r w:rsidRPr="00A5240D">
        <w:rPr>
          <w:noProof/>
          <w:vertAlign w:val="superscript"/>
          <w:lang w:val="en-US"/>
        </w:rPr>
        <w:t>1</w:t>
      </w:r>
      <w:r>
        <w:rPr>
          <w:lang w:val="en-US"/>
        </w:rPr>
        <w:fldChar w:fldCharType="end"/>
      </w:r>
      <w:r>
        <w:rPr>
          <w:lang w:val="en-US"/>
        </w:rPr>
        <w:t xml:space="preserve"> (two follow-up times),</w:t>
      </w:r>
      <w:r w:rsidR="008238EE">
        <w:rPr>
          <w:lang w:val="en-US"/>
        </w:rPr>
        <w:t xml:space="preserve"> Lin and Wason</w:t>
      </w:r>
      <w:r w:rsidR="008238EE">
        <w:rPr>
          <w:lang w:val="en-US"/>
        </w:rPr>
        <w:fldChar w:fldCharType="begin" w:fldLock="1"/>
      </w:r>
      <w:r w:rsidR="007F3D34">
        <w:rPr>
          <w:lang w:val="en-US"/>
        </w:rPr>
        <w:instrText>ADDIN CSL_CITATION {"citationItems":[{"id":"ITEM-1","itemData":{"DOI":"10.1002/sim.7453","ISSN":"02776715","author":[{"dropping-particle":"","family":"Lin","given":"Chien-Ju","non-dropping-particle":"","parse-names":false,"suffix":""},{"dropping-particle":"","family":"Wason","given":"James M.S.","non-dropping-particle":"","parse-names":false,"suffix":""}],"container-title":"Statistics in Medicine","id":"ITEM-1","issue":"29","issued":{"date-parts":[["2017","12","20"]]},"page":"4616-4626","publisher":"John Wiley &amp; Sons, Ltd","title":"Improving phase II oncology trials using best observed RECIST response as an endpoint by modelling continuous tumour measurements","type":"article-journal","volume":"36"},"uris":["http://www.mendeley.com/documents/?uuid=6d2f49b7-5c8e-3c6f-ae17-f663b8feab74"]}],"mendeley":{"formattedCitation":"&lt;sup&gt;2&lt;/sup&gt;","plainTextFormattedCitation":"2","previouslyFormattedCitation":"&lt;sup&gt;2&lt;/sup&gt;"},"properties":{"noteIndex":0},"schema":"https://github.com/citation-style-language/schema/raw/master/csl-citation.json"}</w:instrText>
      </w:r>
      <w:r w:rsidR="008238EE">
        <w:rPr>
          <w:lang w:val="en-US"/>
        </w:rPr>
        <w:fldChar w:fldCharType="separate"/>
      </w:r>
      <w:r w:rsidR="008238EE" w:rsidRPr="008238EE">
        <w:rPr>
          <w:noProof/>
          <w:vertAlign w:val="superscript"/>
          <w:lang w:val="en-US"/>
        </w:rPr>
        <w:t>2</w:t>
      </w:r>
      <w:r w:rsidR="008238EE">
        <w:rPr>
          <w:lang w:val="en-US"/>
        </w:rPr>
        <w:fldChar w:fldCharType="end"/>
      </w:r>
      <w:r w:rsidR="008238EE">
        <w:rPr>
          <w:lang w:val="en-US"/>
        </w:rPr>
        <w:t xml:space="preserve"> (more than two follow-up times using a simplified method)</w:t>
      </w:r>
      <w:r w:rsidR="00CC4DED">
        <w:rPr>
          <w:lang w:val="en-US"/>
        </w:rPr>
        <w:t xml:space="preserve"> </w:t>
      </w:r>
      <w:r>
        <w:rPr>
          <w:lang w:val="en-US"/>
        </w:rPr>
        <w:t>McMenamin et al</w:t>
      </w:r>
      <w:r>
        <w:rPr>
          <w:lang w:val="en-US"/>
        </w:rPr>
        <w:fldChar w:fldCharType="begin" w:fldLock="1"/>
      </w:r>
      <w:r w:rsidR="007F3D34">
        <w:rPr>
          <w:lang w:val="en-US"/>
        </w:rPr>
        <w:instrText>ADDIN CSL_CITATION {"citationItems":[{"id":"ITEM-1","itemData":{"abstract":"Composite endpoints that combine multiple outcomes on different scales are common in clinical trials, particularly in chronic conditions. In many of these cases, patients will have to cross a predefined responder threshold in each of the outcomes to be classed as a responder overall. One instance of this occurs in systemic lupus erythematosus (SLE), where the responder endpoint combines two continuous, one ordinal and one binary measure. The overall binary responder endpoint is typically analysed using logistic regression, resulting in a substantial loss of information. We propose a latent variable model for the SLE endpoint, which assumes that the discrete outcomes are manifestations of latent continuous measures and can proceed to jointly model the components of the composite. We perform a simulation study and find the method to offer large efficiency gains over the standard analysis. We find that the magnitude of the precision gains are highly dependent on which components are driving response. Bias is introduced when joint normality assumptions are not satisfied, which we correct for using a bootstrap procedure. The method is applied to the Phase IIb MUSE trial in patients with moderate to severe SLE. We show that it estimates the treatment effect 2.5 times more precisely, offering a 60% reduction in required sample size.","author":[{"dropping-particle":"","family":"McMenamin","given":"Martina","non-dropping-particle":"","parse-names":false,"suffix":""},{"dropping-particle":"","family":"Barrett","given":"Jessica K.","non-dropping-particle":"","parse-names":false,"suffix":""},{"dropping-particle":"","family":"Berglind","given":"Anna","non-dropping-particle":"","parse-names":false,"suffix":""},{"dropping-particle":"","family":"Wason","given":"James M. S.","non-dropping-particle":"","parse-names":false,"suffix":""}],"id":"ITEM-1","issued":{"date-parts":[["2019","2","19"]]},"title":"Employing latent variable models to improve efficiency in composite endpoint analysis","type":"article-journal"},"uris":["http://www.mendeley.com/documents/?uuid=c2e8f5d1-9338-38a8-bf1f-792189fb8cb8"]}],"mendeley":{"formattedCitation":"&lt;sup&gt;3&lt;/sup&gt;","plainTextFormattedCitation":"3","previouslyFormattedCitation":"&lt;sup&gt;3&lt;/sup&gt;"},"properties":{"noteIndex":0},"schema":"https://github.com/citation-style-language/schema/raw/master/csl-citation.json"}</w:instrText>
      </w:r>
      <w:r>
        <w:rPr>
          <w:lang w:val="en-US"/>
        </w:rPr>
        <w:fldChar w:fldCharType="separate"/>
      </w:r>
      <w:r w:rsidR="008238EE" w:rsidRPr="008238EE">
        <w:rPr>
          <w:noProof/>
          <w:vertAlign w:val="superscript"/>
          <w:lang w:val="en-US"/>
        </w:rPr>
        <w:t>3</w:t>
      </w:r>
      <w:r>
        <w:rPr>
          <w:lang w:val="en-US"/>
        </w:rPr>
        <w:fldChar w:fldCharType="end"/>
      </w:r>
      <w:r>
        <w:rPr>
          <w:lang w:val="en-US"/>
        </w:rPr>
        <w:t xml:space="preserve"> (more than </w:t>
      </w:r>
      <w:r w:rsidR="008238EE">
        <w:rPr>
          <w:lang w:val="en-US"/>
        </w:rPr>
        <w:t xml:space="preserve">two components). </w:t>
      </w:r>
    </w:p>
    <w:p w14:paraId="58901623" w14:textId="2AAE1D13" w:rsidR="008238EE" w:rsidRDefault="008238EE" w:rsidP="00A5240D">
      <w:pPr>
        <w:rPr>
          <w:lang w:val="en-US"/>
        </w:rPr>
      </w:pPr>
    </w:p>
    <w:p w14:paraId="19965863" w14:textId="70E42EC3" w:rsidR="00A5240D" w:rsidRPr="00E7089D" w:rsidRDefault="008238EE" w:rsidP="00A5240D">
      <w:pPr>
        <w:rPr>
          <w:lang w:val="en-US"/>
        </w:rPr>
      </w:pPr>
      <w:r>
        <w:rPr>
          <w:lang w:val="en-US"/>
        </w:rPr>
        <w:t>This explanation is accompanied by an R package, AugBin, which</w:t>
      </w:r>
      <w:r w:rsidR="00A5240D">
        <w:rPr>
          <w:lang w:val="en-US"/>
        </w:rPr>
        <w:t xml:space="preserve"> is available for download from the following address: </w:t>
      </w:r>
      <w:r w:rsidR="00A5240D" w:rsidRPr="00CD3D3B">
        <w:rPr>
          <w:lang w:val="en-US"/>
        </w:rPr>
        <w:t>https://sites.google.com/site/jmswason/supplementary-material</w:t>
      </w:r>
    </w:p>
    <w:p w14:paraId="37C99140" w14:textId="77777777" w:rsidR="00A5240D" w:rsidRDefault="00A5240D" w:rsidP="00A5240D">
      <w:pPr>
        <w:rPr>
          <w:lang w:val="en-US"/>
        </w:rPr>
      </w:pPr>
    </w:p>
    <w:p w14:paraId="4AD6226F" w14:textId="7CE2D0D8" w:rsidR="00A5240D" w:rsidRDefault="00A5240D" w:rsidP="00A5240D">
      <w:pPr>
        <w:rPr>
          <w:lang w:val="en-US"/>
        </w:rPr>
      </w:pPr>
      <w:r>
        <w:rPr>
          <w:lang w:val="en-US"/>
        </w:rPr>
        <w:t xml:space="preserve">This package contains a function </w:t>
      </w:r>
      <w:r w:rsidRPr="00317666">
        <w:rPr>
          <w:i/>
          <w:lang w:val="en-US"/>
        </w:rPr>
        <w:t>augbin</w:t>
      </w:r>
      <w:r>
        <w:rPr>
          <w:lang w:val="en-US"/>
        </w:rPr>
        <w:t xml:space="preserve"> which allows the user to supply information on a continuous component, a binary component, treatment allocation and dichotomization threshold. It returns the estimated odds ratio between experimental and control treatment, together with 95% confidence interval.</w:t>
      </w:r>
    </w:p>
    <w:p w14:paraId="2472DECA" w14:textId="65D9A9A5" w:rsidR="008238EE" w:rsidRDefault="008238EE" w:rsidP="00A5240D">
      <w:pPr>
        <w:rPr>
          <w:lang w:val="en-US"/>
        </w:rPr>
      </w:pPr>
    </w:p>
    <w:p w14:paraId="2ABF3127" w14:textId="77777777" w:rsidR="006A392F" w:rsidRDefault="008238EE" w:rsidP="008238EE">
      <w:r w:rsidRPr="00BE00AE">
        <w:t xml:space="preserve">We assume a total of N patients are included in the study, with </w:t>
      </w:r>
      <w:r w:rsidR="00266D7F" w:rsidRPr="00BE00AE">
        <w:rPr>
          <w:noProof/>
          <w:position w:val="-10"/>
        </w:rPr>
        <w:object w:dxaOrig="1219" w:dyaOrig="320" w14:anchorId="3AE6C3B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60.4pt;height:16.55pt;mso-width-percent:0;mso-height-percent:0;mso-width-percent:0;mso-height-percent:0" o:ole="">
            <v:imagedata r:id="rId6" o:title=""/>
          </v:shape>
          <o:OLEObject Type="Embed" ProgID="Equation.DSMT4" ShapeID="_x0000_i1025" DrawAspect="Content" ObjectID="_1618224770" r:id="rId7"/>
        </w:object>
      </w:r>
      <w:r w:rsidRPr="00BE00AE">
        <w:t xml:space="preserve"> labelling the patient. </w:t>
      </w:r>
      <w:r w:rsidR="006A392F">
        <w:t xml:space="preserve">The dichotomisation threshold, </w:t>
      </w:r>
      <w:r w:rsidR="006A392F" w:rsidRPr="008238EE">
        <w:rPr>
          <w:i/>
        </w:rPr>
        <w:t>d</w:t>
      </w:r>
      <w:r w:rsidR="006A392F">
        <w:t>, is specified to determine what values of the continuous outcome are required to be a responder.</w:t>
      </w:r>
    </w:p>
    <w:p w14:paraId="7C914CC7" w14:textId="77777777" w:rsidR="006A392F" w:rsidRDefault="006A392F" w:rsidP="008238EE"/>
    <w:p w14:paraId="73B758DA" w14:textId="03CD786B" w:rsidR="008238EE" w:rsidRDefault="008238EE" w:rsidP="008238EE">
      <w:r w:rsidRPr="00BE00AE">
        <w:t xml:space="preserve">For patient </w:t>
      </w:r>
      <w:r w:rsidRPr="00BE00AE">
        <w:rPr>
          <w:i/>
        </w:rPr>
        <w:t>i</w:t>
      </w:r>
      <w:r w:rsidRPr="00BE00AE">
        <w:t xml:space="preserve">, we </w:t>
      </w:r>
      <w:r>
        <w:t>define the following notation:</w:t>
      </w:r>
    </w:p>
    <w:p w14:paraId="20E7730B" w14:textId="77777777" w:rsidR="008238EE" w:rsidRDefault="008238EE" w:rsidP="008238EE"/>
    <w:p w14:paraId="5F9C2341" w14:textId="107991E1" w:rsidR="008238EE" w:rsidRDefault="00266D7F" w:rsidP="008238EE">
      <w:pPr>
        <w:pStyle w:val="ListParagraph"/>
        <w:numPr>
          <w:ilvl w:val="0"/>
          <w:numId w:val="5"/>
        </w:numPr>
      </w:pPr>
      <m:oMath>
        <m:sSub>
          <m:sSubPr>
            <m:ctrlPr>
              <w:rPr>
                <w:rFonts w:ascii="Cambria Math" w:hAnsi="Cambria Math"/>
                <w:i/>
              </w:rPr>
            </m:ctrlPr>
          </m:sSubPr>
          <m:e>
            <m:r>
              <w:rPr>
                <w:rFonts w:ascii="Cambria Math" w:hAnsi="Cambria Math"/>
              </w:rPr>
              <m:t>T</m:t>
            </m:r>
          </m:e>
          <m:sub>
            <m:r>
              <w:rPr>
                <w:rFonts w:ascii="Cambria Math" w:hAnsi="Cambria Math"/>
              </w:rPr>
              <m:t>i</m:t>
            </m:r>
          </m:sub>
        </m:sSub>
        <m:r>
          <w:rPr>
            <w:rFonts w:ascii="Cambria Math" w:hAnsi="Cambria Math"/>
          </w:rPr>
          <m:t>∈{0,1}</m:t>
        </m:r>
      </m:oMath>
      <w:r w:rsidR="008238EE" w:rsidRPr="00BE00AE">
        <w:t xml:space="preserve"> </w:t>
      </w:r>
      <w:r w:rsidR="008238EE">
        <w:t xml:space="preserve">denoting </w:t>
      </w:r>
      <w:r w:rsidR="008238EE" w:rsidRPr="00BE00AE">
        <w:t>which treatment arm the patient was randomised to</w:t>
      </w:r>
      <w:r w:rsidR="008238EE">
        <w:t xml:space="preserve"> (0 being control and 1 being experimental);</w:t>
      </w:r>
    </w:p>
    <w:p w14:paraId="5159B446" w14:textId="77777777" w:rsidR="008238EE" w:rsidRPr="008238EE" w:rsidRDefault="00266D7F" w:rsidP="008238EE">
      <w:pPr>
        <w:pStyle w:val="ListParagraph"/>
        <w:numPr>
          <w:ilvl w:val="0"/>
          <w:numId w:val="5"/>
        </w:numPr>
      </w:pPr>
      <m:oMath>
        <m:sSub>
          <m:sSubPr>
            <m:ctrlPr>
              <w:rPr>
                <w:rFonts w:ascii="Cambria Math" w:hAnsi="Cambria Math"/>
                <w:i/>
              </w:rPr>
            </m:ctrlPr>
          </m:sSubPr>
          <m:e>
            <m:r>
              <w:rPr>
                <w:rFonts w:ascii="Cambria Math" w:hAnsi="Cambria Math"/>
              </w:rPr>
              <m:t>Y</m:t>
            </m:r>
          </m:e>
          <m:sub>
            <m:r>
              <w:rPr>
                <w:rFonts w:ascii="Cambria Math" w:hAnsi="Cambria Math"/>
              </w:rPr>
              <m:t>i</m:t>
            </m:r>
          </m:sub>
        </m:sSub>
      </m:oMath>
      <w:r w:rsidR="008238EE">
        <w:rPr>
          <w:rFonts w:eastAsiaTheme="minorEastAsia"/>
        </w:rPr>
        <w:t xml:space="preserve"> denoting the continuous component of the responder outcome;</w:t>
      </w:r>
    </w:p>
    <w:p w14:paraId="22DE137F" w14:textId="030BABDF" w:rsidR="008238EE" w:rsidRPr="006A392F" w:rsidRDefault="00266D7F" w:rsidP="008238EE">
      <w:pPr>
        <w:pStyle w:val="ListParagraph"/>
        <w:numPr>
          <w:ilvl w:val="0"/>
          <w:numId w:val="5"/>
        </w:numPr>
      </w:pPr>
      <m:oMath>
        <m:sSub>
          <m:sSubPr>
            <m:ctrlPr>
              <w:rPr>
                <w:rFonts w:ascii="Cambria Math" w:hAnsi="Cambria Math"/>
                <w:i/>
              </w:rPr>
            </m:ctrlPr>
          </m:sSubPr>
          <m:e>
            <m:r>
              <w:rPr>
                <w:rFonts w:ascii="Cambria Math" w:hAnsi="Cambria Math"/>
              </w:rPr>
              <m:t>Z</m:t>
            </m:r>
          </m:e>
          <m:sub>
            <m:r>
              <w:rPr>
                <w:rFonts w:ascii="Cambria Math" w:hAnsi="Cambria Math"/>
              </w:rPr>
              <m:t>i</m:t>
            </m:r>
          </m:sub>
        </m:sSub>
      </m:oMath>
      <w:r w:rsidR="008238EE">
        <w:rPr>
          <w:rFonts w:eastAsiaTheme="minorEastAsia"/>
        </w:rPr>
        <w:t xml:space="preserve"> denoting the binary component of the responder outcome;</w:t>
      </w:r>
    </w:p>
    <w:p w14:paraId="650F9ABF" w14:textId="77777777" w:rsidR="00CC4DED" w:rsidRPr="00CC4DED" w:rsidRDefault="00266D7F" w:rsidP="008238EE">
      <w:pPr>
        <w:pStyle w:val="ListParagraph"/>
        <w:numPr>
          <w:ilvl w:val="0"/>
          <w:numId w:val="5"/>
        </w:numPr>
      </w:pPr>
      <m:oMath>
        <m:sSub>
          <m:sSubPr>
            <m:ctrlPr>
              <w:rPr>
                <w:rFonts w:ascii="Cambria Math" w:hAnsi="Cambria Math"/>
                <w:i/>
              </w:rPr>
            </m:ctrlPr>
          </m:sSubPr>
          <m:e>
            <m:r>
              <w:rPr>
                <w:rFonts w:ascii="Cambria Math" w:hAnsi="Cambria Math"/>
              </w:rPr>
              <m:t>R</m:t>
            </m:r>
          </m:e>
          <m:sub>
            <m:r>
              <w:rPr>
                <w:rFonts w:ascii="Cambria Math" w:hAnsi="Cambria Math"/>
              </w:rPr>
              <m:t>i</m:t>
            </m:r>
          </m:sub>
        </m:sSub>
      </m:oMath>
      <w:r w:rsidR="006A392F">
        <w:rPr>
          <w:rFonts w:eastAsiaTheme="minorEastAsia"/>
        </w:rPr>
        <w:t xml:space="preserve"> denoting whether the patient is a responder or non-responder</w:t>
      </w:r>
      <w:r w:rsidR="00CC4DED">
        <w:rPr>
          <w:rFonts w:eastAsiaTheme="minorEastAsia"/>
        </w:rPr>
        <w:t>.</w:t>
      </w:r>
    </w:p>
    <w:p w14:paraId="502991D6" w14:textId="77777777" w:rsidR="00CC4DED" w:rsidRDefault="00CC4DED" w:rsidP="00CC4DED">
      <w:pPr>
        <w:rPr>
          <w:rFonts w:eastAsiaTheme="minorEastAsia"/>
        </w:rPr>
      </w:pPr>
    </w:p>
    <w:p w14:paraId="6A84C36B" w14:textId="1F2829F5" w:rsidR="008238EE" w:rsidRDefault="00CC4DED" w:rsidP="00CC4DED">
      <w:r>
        <w:rPr>
          <w:rFonts w:eastAsiaTheme="minorEastAsia"/>
        </w:rPr>
        <w:t>We use the responder definition that</w:t>
      </w:r>
      <w:r w:rsidR="006A392F" w:rsidRPr="00CC4DED">
        <w:rPr>
          <w:rFonts w:eastAsiaTheme="minorEastAsia"/>
        </w:rPr>
        <w:t xml:space="preserve"> </w:t>
      </w:r>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=1</m:t>
        </m:r>
      </m:oMath>
      <w:r w:rsidR="006A392F" w:rsidRPr="00CC4DED">
        <w:rPr>
          <w:rFonts w:eastAsiaTheme="minorEastAsia"/>
        </w:rPr>
        <w:t xml:space="preserve"> if </w:t>
      </w:r>
      <m:oMath>
        <m:sSub>
          <m:sSubPr>
            <m:ctrlPr>
              <w:rPr>
                <w:rFonts w:ascii="Cambria Math" w:hAnsi="Cambria Math"/>
                <w:i/>
              </w:rPr>
            </m:ctrlPr>
          </m:sSubPr>
          <m:e>
            <m:r>
              <w:rPr>
                <w:rFonts w:ascii="Cambria Math" w:hAnsi="Cambria Math"/>
              </w:rPr>
              <m:t>Y</m:t>
            </m:r>
          </m:e>
          <m:sub>
            <m:r>
              <w:rPr>
                <w:rFonts w:ascii="Cambria Math" w:hAnsi="Cambria Math"/>
              </w:rPr>
              <m:t>i</m:t>
            </m:r>
          </m:sub>
        </m:sSub>
        <m:r>
          <w:rPr>
            <w:rFonts w:ascii="Cambria Math" w:hAnsi="Cambria Math"/>
          </w:rPr>
          <m:t xml:space="preserve">&lt;d, </m:t>
        </m:r>
        <m:sSub>
          <m:sSubPr>
            <m:ctrlPr>
              <w:rPr>
                <w:rFonts w:ascii="Cambria Math" w:hAnsi="Cambria Math"/>
                <w:i/>
              </w:rPr>
            </m:ctrlPr>
          </m:sSubPr>
          <m:e>
            <m:r>
              <w:rPr>
                <w:rFonts w:ascii="Cambria Math" w:hAnsi="Cambria Math"/>
              </w:rPr>
              <m:t>Z</m:t>
            </m:r>
          </m:e>
          <m:sub>
            <m:r>
              <w:rPr>
                <w:rFonts w:ascii="Cambria Math" w:hAnsi="Cambria Math"/>
              </w:rPr>
              <m:t>i</m:t>
            </m:r>
          </m:sub>
        </m:sSub>
        <m:r>
          <w:rPr>
            <w:rFonts w:ascii="Cambria Math" w:hAnsi="Cambria Math"/>
          </w:rPr>
          <m:t>=0</m:t>
        </m:r>
      </m:oMath>
      <w:r>
        <w:rPr>
          <w:rFonts w:eastAsiaTheme="minorEastAsia"/>
        </w:rPr>
        <w:t>, i.e. that the continuous component is below the dichotomisation threshold and the binary component is 0.</w:t>
      </w:r>
      <w:r>
        <w:t xml:space="preserve"> If requiring the continuous component to be above a threshold, then one can work with</w:t>
      </w:r>
      <w:r w:rsidR="006A392F">
        <w:t xml:space="preserve"> -</w:t>
      </w:r>
      <m:oMath>
        <m:sSub>
          <m:sSubPr>
            <m:ctrlPr>
              <w:rPr>
                <w:rFonts w:ascii="Cambria Math" w:hAnsi="Cambria Math"/>
                <w:i/>
              </w:rPr>
            </m:ctrlPr>
          </m:sSubPr>
          <m:e>
            <m:r>
              <w:rPr>
                <w:rFonts w:ascii="Cambria Math" w:hAnsi="Cambria Math"/>
              </w:rPr>
              <m:t>Y</m:t>
            </m:r>
          </m:e>
          <m:sub>
            <m:r>
              <w:rPr>
                <w:rFonts w:ascii="Cambria Math" w:hAnsi="Cambria Math"/>
              </w:rPr>
              <m:t>i</m:t>
            </m:r>
          </m:sub>
        </m:sSub>
      </m:oMath>
      <w:r w:rsidR="006A392F">
        <w:rPr>
          <w:rFonts w:eastAsiaTheme="minorEastAsia"/>
        </w:rPr>
        <w:t xml:space="preserve"> and -</w:t>
      </w:r>
      <w:r w:rsidR="006A392F" w:rsidRPr="006A392F">
        <w:rPr>
          <w:rFonts w:eastAsiaTheme="minorEastAsia"/>
          <w:i/>
        </w:rPr>
        <w:t>d</w:t>
      </w:r>
      <w:r w:rsidR="006A392F">
        <w:t xml:space="preserve"> to fit in with the above definition.</w:t>
      </w:r>
      <w:r>
        <w:t xml:space="preserve"> If the </w:t>
      </w:r>
      <w:r w:rsidR="00C916F3">
        <w:t>binary component should take value 1, then working with 1-</w:t>
      </w:r>
      <m:oMath>
        <m:sSub>
          <m:sSubPr>
            <m:ctrlPr>
              <w:rPr>
                <w:rFonts w:ascii="Cambria Math" w:hAnsi="Cambria Math"/>
                <w:i/>
              </w:rPr>
            </m:ctrlPr>
          </m:sSubPr>
          <m:e>
            <m:r>
              <w:rPr>
                <w:rFonts w:ascii="Cambria Math" w:hAnsi="Cambria Math"/>
              </w:rPr>
              <m:t>Z</m:t>
            </m:r>
          </m:e>
          <m:sub>
            <m:r>
              <w:rPr>
                <w:rFonts w:ascii="Cambria Math" w:hAnsi="Cambria Math"/>
              </w:rPr>
              <m:t>i</m:t>
            </m:r>
          </m:sub>
        </m:sSub>
      </m:oMath>
      <w:r w:rsidR="00C916F3">
        <w:rPr>
          <w:rFonts w:eastAsiaTheme="minorEastAsia"/>
        </w:rPr>
        <w:t xml:space="preserve"> for the binary component will fit with the above.</w:t>
      </w:r>
    </w:p>
    <w:p w14:paraId="5981274C" w14:textId="4ACD715E" w:rsidR="006A392F" w:rsidRDefault="006A392F" w:rsidP="008238EE"/>
    <w:p w14:paraId="301B9F9A" w14:textId="77777777" w:rsidR="00B51E1E" w:rsidRDefault="00776BFF" w:rsidP="008238EE">
      <w:pPr>
        <w:rPr>
          <w:rFonts w:eastAsiaTheme="minorEastAsia"/>
        </w:rPr>
      </w:pPr>
      <w:r>
        <w:t xml:space="preserve">We fit a latent variable model to the data </w:t>
      </w:r>
      <m:oMath>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Y</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Z</m:t>
                </m:r>
              </m:e>
              <m:sub>
                <m:r>
                  <w:rPr>
                    <w:rFonts w:ascii="Cambria Math" w:hAnsi="Cambria Math"/>
                  </w:rPr>
                  <m:t>1</m:t>
                </m:r>
              </m:sub>
            </m:sSub>
          </m:e>
        </m:d>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Y</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Z</m:t>
                </m:r>
              </m:e>
              <m:sub>
                <m:r>
                  <w:rPr>
                    <w:rFonts w:ascii="Cambria Math" w:hAnsi="Cambria Math"/>
                  </w:rPr>
                  <m:t>n</m:t>
                </m:r>
              </m:sub>
            </m:sSub>
          </m:e>
        </m:d>
        <m:r>
          <w:rPr>
            <w:rFonts w:ascii="Cambria Math" w:hAnsi="Cambria Math"/>
          </w:rPr>
          <m:t>}</m:t>
        </m:r>
      </m:oMath>
      <w:r>
        <w:rPr>
          <w:rFonts w:eastAsiaTheme="minorEastAsia"/>
        </w:rPr>
        <w:t xml:space="preserve">. This makes the modelling assumption that the binary component relates to whether or not an underling normally distributed latent variable </w:t>
      </w:r>
      <m:oMath>
        <m:sSubSup>
          <m:sSubSupPr>
            <m:ctrlPr>
              <w:rPr>
                <w:rFonts w:ascii="Cambria Math" w:eastAsiaTheme="minorEastAsia" w:hAnsi="Cambria Math"/>
                <w:i/>
              </w:rPr>
            </m:ctrlPr>
          </m:sSubSupPr>
          <m:e>
            <m:r>
              <w:rPr>
                <w:rFonts w:ascii="Cambria Math" w:eastAsiaTheme="minorEastAsia" w:hAnsi="Cambria Math"/>
              </w:rPr>
              <m:t>Z</m:t>
            </m:r>
          </m:e>
          <m:sub>
            <m:r>
              <w:rPr>
                <w:rFonts w:ascii="Cambria Math" w:eastAsiaTheme="minorEastAsia" w:hAnsi="Cambria Math"/>
              </w:rPr>
              <m:t>i</m:t>
            </m:r>
          </m:sub>
          <m:sup>
            <m:r>
              <w:rPr>
                <w:rFonts w:ascii="Cambria Math" w:eastAsiaTheme="minorEastAsia" w:hAnsi="Cambria Math"/>
              </w:rPr>
              <m:t>*</m:t>
            </m:r>
          </m:sup>
        </m:sSubSup>
      </m:oMath>
      <w:r>
        <w:rPr>
          <w:rFonts w:eastAsiaTheme="minorEastAsia"/>
        </w:rPr>
        <w:t xml:space="preserve"> is above or below 0</w:t>
      </w:r>
      <w:r w:rsidR="00B51E1E">
        <w:rPr>
          <w:rFonts w:eastAsiaTheme="minorEastAsia"/>
        </w:rPr>
        <w:t>, i.e:</w:t>
      </w:r>
      <w:r>
        <w:rPr>
          <w:rFonts w:eastAsiaTheme="minorEastAsia"/>
        </w:rPr>
        <w:t xml:space="preserve"> </w:t>
      </w:r>
      <m:oMath>
        <m:sSub>
          <m:sSubPr>
            <m:ctrlPr>
              <w:rPr>
                <w:rFonts w:ascii="Cambria Math" w:eastAsiaTheme="minorEastAsia" w:hAnsi="Cambria Math"/>
                <w:i/>
              </w:rPr>
            </m:ctrlPr>
          </m:sSubPr>
          <m:e>
            <m:r>
              <w:rPr>
                <w:rFonts w:ascii="Cambria Math" w:eastAsiaTheme="minorEastAsia" w:hAnsi="Cambria Math"/>
              </w:rPr>
              <m:t>Z</m:t>
            </m:r>
          </m:e>
          <m:sub>
            <m:r>
              <w:rPr>
                <w:rFonts w:ascii="Cambria Math" w:eastAsiaTheme="minorEastAsia" w:hAnsi="Cambria Math"/>
              </w:rPr>
              <m:t>i</m:t>
            </m:r>
          </m:sub>
        </m:sSub>
        <m:r>
          <w:rPr>
            <w:rFonts w:ascii="Cambria Math" w:eastAsiaTheme="minorEastAsia" w:hAnsi="Cambria Math"/>
          </w:rPr>
          <m:t>=I{</m:t>
        </m:r>
        <m:sSubSup>
          <m:sSubSupPr>
            <m:ctrlPr>
              <w:rPr>
                <w:rFonts w:ascii="Cambria Math" w:eastAsiaTheme="minorEastAsia" w:hAnsi="Cambria Math"/>
                <w:i/>
              </w:rPr>
            </m:ctrlPr>
          </m:sSubSupPr>
          <m:e>
            <m:r>
              <w:rPr>
                <w:rFonts w:ascii="Cambria Math" w:eastAsiaTheme="minorEastAsia" w:hAnsi="Cambria Math"/>
              </w:rPr>
              <m:t>Z</m:t>
            </m:r>
          </m:e>
          <m:sub>
            <m:r>
              <w:rPr>
                <w:rFonts w:ascii="Cambria Math" w:eastAsiaTheme="minorEastAsia" w:hAnsi="Cambria Math"/>
              </w:rPr>
              <m:t>i</m:t>
            </m:r>
          </m:sub>
          <m:sup>
            <m:r>
              <w:rPr>
                <w:rFonts w:ascii="Cambria Math" w:eastAsiaTheme="minorEastAsia" w:hAnsi="Cambria Math"/>
              </w:rPr>
              <m:t>*</m:t>
            </m:r>
          </m:sup>
        </m:sSubSup>
      </m:oMath>
      <w:r w:rsidR="00B51E1E">
        <w:rPr>
          <w:rFonts w:eastAsiaTheme="minorEastAsia"/>
        </w:rPr>
        <w:t xml:space="preserve"> &gt;0}.</w:t>
      </w:r>
    </w:p>
    <w:p w14:paraId="1664ED1C" w14:textId="77777777" w:rsidR="00B51E1E" w:rsidRDefault="00B51E1E" w:rsidP="008238EE">
      <w:pPr>
        <w:rPr>
          <w:rFonts w:eastAsiaTheme="minorEastAsia"/>
        </w:rPr>
      </w:pPr>
    </w:p>
    <w:p w14:paraId="359BB887" w14:textId="77777777" w:rsidR="00B51E1E" w:rsidRDefault="00B51E1E" w:rsidP="008238EE">
      <w:pPr>
        <w:rPr>
          <w:rFonts w:eastAsiaTheme="minorEastAsia"/>
        </w:rPr>
      </w:pPr>
      <w:r>
        <w:rPr>
          <w:rFonts w:eastAsiaTheme="minorEastAsia"/>
        </w:rPr>
        <w:t xml:space="preserve">The model then is as follows: </w:t>
      </w:r>
    </w:p>
    <w:p w14:paraId="549B5D3A" w14:textId="4613B153" w:rsidR="00B51E1E" w:rsidRPr="00B51E1E" w:rsidRDefault="00B51E1E" w:rsidP="008238EE">
      <w:pPr>
        <w:rPr>
          <w:rFonts w:eastAsiaTheme="minorEastAsia"/>
        </w:rPr>
      </w:pPr>
    </w:p>
    <w:p w14:paraId="180710EE" w14:textId="28FCF253" w:rsidR="00DD79C9" w:rsidRDefault="00B51E1E" w:rsidP="00DD79C9">
      <w:pPr>
        <w:ind w:left="2160" w:firstLine="720"/>
        <w:rPr>
          <w:rFonts w:eastAsiaTheme="minorEastAsia"/>
        </w:rPr>
      </w:pPr>
      <w:r w:rsidRPr="00B51E1E">
        <w:rPr>
          <w:noProof/>
        </w:rPr>
        <w:drawing>
          <wp:inline distT="0" distB="0" distL="0" distR="0" wp14:anchorId="3CB94510" wp14:editId="0062D542">
            <wp:extent cx="1385570" cy="39687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5570" cy="396875"/>
                    </a:xfrm>
                    <a:prstGeom prst="rect">
                      <a:avLst/>
                    </a:prstGeom>
                    <a:noFill/>
                    <a:ln>
                      <a:noFill/>
                    </a:ln>
                  </pic:spPr>
                </pic:pic>
              </a:graphicData>
            </a:graphic>
          </wp:inline>
        </w:drawing>
      </w:r>
    </w:p>
    <w:p w14:paraId="2CACC633" w14:textId="77777777" w:rsidR="00C916F3" w:rsidRDefault="00C916F3" w:rsidP="00DD79C9">
      <w:pPr>
        <w:rPr>
          <w:rFonts w:eastAsiaTheme="minorEastAsia"/>
        </w:rPr>
      </w:pPr>
    </w:p>
    <w:p w14:paraId="3BAC480C" w14:textId="6D6A9396" w:rsidR="00DD79C9" w:rsidRDefault="00DD79C9" w:rsidP="00DD79C9">
      <w:pPr>
        <w:rPr>
          <w:rFonts w:eastAsiaTheme="minorEastAsia"/>
        </w:rPr>
      </w:pPr>
      <w:r>
        <w:rPr>
          <w:rFonts w:eastAsiaTheme="minorEastAsia"/>
        </w:rPr>
        <w:t>where the residual errors are correlated and distributed as follows:</w:t>
      </w:r>
    </w:p>
    <w:p w14:paraId="0AE92648" w14:textId="557C7983" w:rsidR="00DD79C9" w:rsidRDefault="00DD79C9" w:rsidP="00DD79C9">
      <w:pPr>
        <w:ind w:left="1440" w:firstLine="720"/>
        <w:rPr>
          <w:rFonts w:eastAsiaTheme="minorEastAsia"/>
        </w:rPr>
      </w:pPr>
      <w:r>
        <w:rPr>
          <w:rFonts w:eastAsiaTheme="minorEastAsia"/>
        </w:rPr>
        <w:lastRenderedPageBreak/>
        <w:t xml:space="preserve"> </w:t>
      </w:r>
      <w:r w:rsidRPr="00DD79C9">
        <w:rPr>
          <w:noProof/>
        </w:rPr>
        <w:drawing>
          <wp:inline distT="0" distB="0" distL="0" distR="0" wp14:anchorId="405699F8" wp14:editId="4601FE10">
            <wp:extent cx="2503170" cy="378460"/>
            <wp:effectExtent l="0" t="0" r="0"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03170" cy="378460"/>
                    </a:xfrm>
                    <a:prstGeom prst="rect">
                      <a:avLst/>
                    </a:prstGeom>
                    <a:noFill/>
                    <a:ln>
                      <a:noFill/>
                    </a:ln>
                  </pic:spPr>
                </pic:pic>
              </a:graphicData>
            </a:graphic>
          </wp:inline>
        </w:drawing>
      </w:r>
    </w:p>
    <w:p w14:paraId="4D485124" w14:textId="6A5DA865" w:rsidR="00DD79C9" w:rsidRDefault="00DD79C9" w:rsidP="00DD79C9">
      <w:pPr>
        <w:rPr>
          <w:rFonts w:eastAsiaTheme="minorEastAsia"/>
        </w:rPr>
      </w:pPr>
    </w:p>
    <w:p w14:paraId="71DE30B4" w14:textId="77777777" w:rsidR="0028283A" w:rsidRDefault="0028283A" w:rsidP="00DD79C9">
      <w:pPr>
        <w:rPr>
          <w:rFonts w:eastAsiaTheme="minorEastAsia"/>
        </w:rPr>
      </w:pPr>
      <w:r>
        <w:rPr>
          <w:rFonts w:eastAsiaTheme="minorEastAsia"/>
        </w:rPr>
        <w:t>Note that to ensure identifiability, the variance of the latent variable is set to 1.</w:t>
      </w:r>
    </w:p>
    <w:p w14:paraId="291B170A" w14:textId="77777777" w:rsidR="0028283A" w:rsidRDefault="0028283A" w:rsidP="00DD79C9">
      <w:pPr>
        <w:rPr>
          <w:rFonts w:eastAsiaTheme="minorEastAsia"/>
        </w:rPr>
      </w:pPr>
    </w:p>
    <w:p w14:paraId="26120E20" w14:textId="73FF6D90" w:rsidR="00DD79C9" w:rsidRDefault="00DD79C9" w:rsidP="00DD79C9">
      <w:pPr>
        <w:rPr>
          <w:rFonts w:eastAsiaTheme="minorEastAsia"/>
        </w:rPr>
      </w:pPr>
      <w:r>
        <w:rPr>
          <w:rFonts w:eastAsiaTheme="minorEastAsia"/>
        </w:rPr>
        <w:t>In order</w:t>
      </w:r>
      <w:r w:rsidR="00834DBF">
        <w:rPr>
          <w:rFonts w:eastAsiaTheme="minorEastAsia"/>
        </w:rPr>
        <w:t xml:space="preserve"> to</w:t>
      </w:r>
      <w:r>
        <w:rPr>
          <w:rFonts w:eastAsiaTheme="minorEastAsia"/>
        </w:rPr>
        <w:t xml:space="preserve"> make inference about the parameters </w:t>
      </w:r>
      <m:oMath>
        <m:r>
          <w:rPr>
            <w:rFonts w:ascii="Cambria Math" w:eastAsiaTheme="minorEastAsia" w:hAnsi="Cambria Math"/>
          </w:rPr>
          <m:t>θ=(</m:t>
        </m:r>
        <m:sSub>
          <m:sSubPr>
            <m:ctrlPr>
              <w:rPr>
                <w:rFonts w:ascii="Cambria Math" w:eastAsiaTheme="minorEastAsia" w:hAnsi="Cambria Math"/>
                <w:i/>
              </w:rPr>
            </m:ctrlPr>
          </m:sSubPr>
          <m:e>
            <m:r>
              <w:rPr>
                <w:rFonts w:ascii="Cambria Math" w:eastAsiaTheme="minorEastAsia" w:hAnsi="Cambria Math"/>
              </w:rPr>
              <m:t>α</m:t>
            </m:r>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α</m:t>
            </m:r>
          </m:e>
          <m:sub>
            <m:r>
              <w:rPr>
                <w:rFonts w:ascii="Cambria Math" w:eastAsiaTheme="minorEastAsia" w:hAnsi="Cambria Math"/>
              </w:rPr>
              <m:t>2</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β</m:t>
            </m:r>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β</m:t>
            </m:r>
          </m:e>
          <m:sub>
            <m:r>
              <w:rPr>
                <w:rFonts w:ascii="Cambria Math" w:eastAsiaTheme="minorEastAsia" w:hAnsi="Cambria Math"/>
              </w:rPr>
              <m:t>2</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σ</m:t>
            </m:r>
          </m:e>
          <m:sub>
            <m:r>
              <w:rPr>
                <w:rFonts w:ascii="Cambria Math" w:eastAsiaTheme="minorEastAsia" w:hAnsi="Cambria Math"/>
              </w:rPr>
              <m:t>1</m:t>
            </m:r>
          </m:sub>
        </m:sSub>
        <m:r>
          <w:rPr>
            <w:rFonts w:ascii="Cambria Math" w:eastAsiaTheme="minorEastAsia" w:hAnsi="Cambria Math"/>
          </w:rPr>
          <m:t>,ρ)</m:t>
        </m:r>
      </m:oMath>
      <w:r w:rsidR="00834DBF">
        <w:rPr>
          <w:rFonts w:eastAsiaTheme="minorEastAsia"/>
        </w:rPr>
        <w:t xml:space="preserve"> we define a likelihood, with contribution from individual </w:t>
      </w:r>
      <w:r w:rsidR="00C43C3C">
        <w:rPr>
          <w:rFonts w:eastAsiaTheme="minorEastAsia"/>
          <w:i/>
        </w:rPr>
        <w:t>i</w:t>
      </w:r>
      <w:r w:rsidR="00834DBF">
        <w:rPr>
          <w:rFonts w:eastAsiaTheme="minorEastAsia"/>
        </w:rPr>
        <w:t>:</w:t>
      </w:r>
    </w:p>
    <w:p w14:paraId="3E339545" w14:textId="5BF23B93" w:rsidR="00C43C3C" w:rsidRDefault="00C43C3C" w:rsidP="00DD79C9">
      <w:pPr>
        <w:rPr>
          <w:rFonts w:eastAsiaTheme="minorEastAsia"/>
        </w:rPr>
      </w:pPr>
    </w:p>
    <w:p w14:paraId="76E4697D" w14:textId="60D56ED7" w:rsidR="00C43C3C" w:rsidRPr="00C43C3C" w:rsidRDefault="00C43C3C" w:rsidP="00DD79C9">
      <w:pPr>
        <w:rPr>
          <w:rFonts w:eastAsiaTheme="minorEastAsia"/>
        </w:rPr>
      </w:pPr>
      <m:oMathPara>
        <m:oMath>
          <m:r>
            <w:rPr>
              <w:rFonts w:ascii="Cambria Math" w:eastAsiaTheme="minorEastAsia" w:hAnsi="Cambria Math"/>
            </w:rPr>
            <m:t>l</m:t>
          </m:r>
          <m:d>
            <m:dPr>
              <m:ctrlPr>
                <w:rPr>
                  <w:rFonts w:ascii="Cambria Math" w:eastAsiaTheme="minorEastAsia" w:hAnsi="Cambria Math"/>
                  <w:i/>
                </w:rPr>
              </m:ctrlPr>
            </m:dPr>
            <m:e>
              <m:r>
                <w:rPr>
                  <w:rFonts w:ascii="Cambria Math" w:eastAsiaTheme="minorEastAsia" w:hAnsi="Cambria Math"/>
                </w:rPr>
                <m:t>θ;</m:t>
              </m:r>
              <m:sSub>
                <m:sSubPr>
                  <m:ctrlPr>
                    <w:rPr>
                      <w:rFonts w:ascii="Cambria Math" w:eastAsiaTheme="minorEastAsia" w:hAnsi="Cambria Math"/>
                      <w:i/>
                    </w:rPr>
                  </m:ctrlPr>
                </m:sSubPr>
                <m:e>
                  <m:r>
                    <w:rPr>
                      <w:rFonts w:ascii="Cambria Math" w:eastAsiaTheme="minorEastAsia" w:hAnsi="Cambria Math"/>
                    </w:rPr>
                    <m:t>Y</m:t>
                  </m:r>
                </m:e>
                <m:sub>
                  <m:r>
                    <w:rPr>
                      <w:rFonts w:ascii="Cambria Math" w:eastAsiaTheme="minorEastAsia" w:hAnsi="Cambria Math"/>
                    </w:rPr>
                    <m:t>i</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Z</m:t>
                  </m:r>
                </m:e>
                <m:sub>
                  <m:r>
                    <w:rPr>
                      <w:rFonts w:ascii="Cambria Math" w:eastAsiaTheme="minorEastAsia" w:hAnsi="Cambria Math"/>
                    </w:rPr>
                    <m:t>i</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i</m:t>
                  </m:r>
                </m:sub>
              </m:sSub>
            </m:e>
          </m:d>
          <m:r>
            <w:rPr>
              <w:rFonts w:ascii="Cambria Math" w:eastAsiaTheme="minorEastAsia" w:hAnsi="Cambria Math"/>
            </w:rPr>
            <m:t>=f</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Y</m:t>
                  </m:r>
                </m:e>
                <m:sub>
                  <m:r>
                    <w:rPr>
                      <w:rFonts w:ascii="Cambria Math" w:eastAsiaTheme="minorEastAsia" w:hAnsi="Cambria Math"/>
                    </w:rPr>
                    <m:t>i</m:t>
                  </m:r>
                </m:sub>
              </m:sSub>
              <m:r>
                <w:rPr>
                  <w:rFonts w:ascii="Cambria Math" w:eastAsiaTheme="minorEastAsia" w:hAnsi="Cambria Math"/>
                </w:rPr>
                <m:t>,</m:t>
              </m:r>
              <m:sSubSup>
                <m:sSubSupPr>
                  <m:ctrlPr>
                    <w:rPr>
                      <w:rFonts w:ascii="Cambria Math" w:eastAsiaTheme="minorEastAsia" w:hAnsi="Cambria Math"/>
                      <w:i/>
                    </w:rPr>
                  </m:ctrlPr>
                </m:sSubSupPr>
                <m:e>
                  <m:r>
                    <w:rPr>
                      <w:rFonts w:ascii="Cambria Math" w:eastAsiaTheme="minorEastAsia" w:hAnsi="Cambria Math"/>
                    </w:rPr>
                    <m:t>Z</m:t>
                  </m:r>
                </m:e>
                <m:sub>
                  <m:r>
                    <w:rPr>
                      <w:rFonts w:ascii="Cambria Math" w:eastAsiaTheme="minorEastAsia" w:hAnsi="Cambria Math"/>
                    </w:rPr>
                    <m:t>i</m:t>
                  </m:r>
                </m:sub>
                <m:sup>
                  <m:r>
                    <w:rPr>
                      <w:rFonts w:ascii="Cambria Math" w:eastAsiaTheme="minorEastAsia" w:hAnsi="Cambria Math"/>
                    </w:rPr>
                    <m:t>*</m:t>
                  </m:r>
                </m:sup>
              </m:sSubSup>
            </m:e>
            <m:e>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i</m:t>
                  </m:r>
                </m:sub>
              </m:sSub>
              <m:r>
                <w:rPr>
                  <w:rFonts w:ascii="Cambria Math" w:eastAsiaTheme="minorEastAsia" w:hAnsi="Cambria Math"/>
                </w:rPr>
                <m:t>;θ</m:t>
              </m:r>
            </m:e>
          </m:d>
          <m:r>
            <w:rPr>
              <w:rFonts w:ascii="Cambria Math" w:eastAsiaTheme="minorEastAsia" w:hAnsi="Cambria Math"/>
            </w:rPr>
            <m:t xml:space="preserve"> </m:t>
          </m:r>
        </m:oMath>
      </m:oMathPara>
    </w:p>
    <w:p w14:paraId="770A0C96" w14:textId="31485FB4" w:rsidR="00C43C3C" w:rsidRPr="00C43C3C" w:rsidRDefault="00C43C3C" w:rsidP="00DD79C9">
      <w:pPr>
        <w:rPr>
          <w:rFonts w:eastAsiaTheme="minorEastAsia"/>
        </w:rPr>
      </w:pP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t xml:space="preserve"> </w:t>
      </w:r>
      <m:oMath>
        <m:r>
          <w:rPr>
            <w:rFonts w:ascii="Cambria Math" w:eastAsiaTheme="minorEastAsia" w:hAnsi="Cambria Math"/>
          </w:rPr>
          <m:t>=f</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Y</m:t>
                </m:r>
              </m:e>
              <m:sub>
                <m:r>
                  <w:rPr>
                    <w:rFonts w:ascii="Cambria Math" w:eastAsiaTheme="minorEastAsia" w:hAnsi="Cambria Math"/>
                  </w:rPr>
                  <m:t>i</m:t>
                </m:r>
              </m:sub>
            </m:sSub>
          </m:e>
          <m:e>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i</m:t>
                </m:r>
              </m:sub>
            </m:sSub>
            <m:r>
              <w:rPr>
                <w:rFonts w:ascii="Cambria Math" w:eastAsiaTheme="minorEastAsia" w:hAnsi="Cambria Math"/>
              </w:rPr>
              <m:t>;θ</m:t>
            </m:r>
          </m:e>
        </m:d>
        <m:r>
          <w:rPr>
            <w:rFonts w:ascii="Cambria Math" w:eastAsiaTheme="minorEastAsia" w:hAnsi="Cambria Math"/>
          </w:rPr>
          <m:t>f(</m:t>
        </m:r>
        <m:sSubSup>
          <m:sSubSupPr>
            <m:ctrlPr>
              <w:rPr>
                <w:rFonts w:ascii="Cambria Math" w:eastAsiaTheme="minorEastAsia" w:hAnsi="Cambria Math"/>
                <w:i/>
              </w:rPr>
            </m:ctrlPr>
          </m:sSubSupPr>
          <m:e>
            <m:r>
              <w:rPr>
                <w:rFonts w:ascii="Cambria Math" w:eastAsiaTheme="minorEastAsia" w:hAnsi="Cambria Math"/>
              </w:rPr>
              <m:t>Z</m:t>
            </m:r>
          </m:e>
          <m:sub>
            <m:r>
              <w:rPr>
                <w:rFonts w:ascii="Cambria Math" w:eastAsiaTheme="minorEastAsia" w:hAnsi="Cambria Math"/>
              </w:rPr>
              <m:t>i</m:t>
            </m:r>
          </m:sub>
          <m:sup>
            <m:r>
              <w:rPr>
                <w:rFonts w:ascii="Cambria Math" w:eastAsiaTheme="minorEastAsia" w:hAnsi="Cambria Math"/>
              </w:rPr>
              <m:t>*</m:t>
            </m:r>
          </m:sup>
        </m:sSubSup>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Y</m:t>
            </m:r>
          </m:e>
          <m:sub>
            <m:r>
              <w:rPr>
                <w:rFonts w:ascii="Cambria Math" w:eastAsiaTheme="minorEastAsia" w:hAnsi="Cambria Math"/>
              </w:rPr>
              <m:t>i</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i</m:t>
            </m:r>
          </m:sub>
        </m:sSub>
        <m:r>
          <w:rPr>
            <w:rFonts w:ascii="Cambria Math" w:eastAsiaTheme="minorEastAsia" w:hAnsi="Cambria Math"/>
          </w:rPr>
          <m:t>;θ)</m:t>
        </m:r>
      </m:oMath>
      <w:r>
        <w:rPr>
          <w:rFonts w:eastAsiaTheme="minorEastAsia"/>
        </w:rPr>
        <w:t>.</w:t>
      </w:r>
    </w:p>
    <w:p w14:paraId="72A0F712" w14:textId="408C5A6D" w:rsidR="00C43C3C" w:rsidRDefault="00C43C3C" w:rsidP="00DD79C9">
      <w:pPr>
        <w:rPr>
          <w:rFonts w:eastAsiaTheme="minorEastAsia"/>
        </w:rPr>
      </w:pPr>
    </w:p>
    <w:p w14:paraId="6375DFDD" w14:textId="2A8D66F8" w:rsidR="00C43C3C" w:rsidRDefault="00C43C3C" w:rsidP="00DD79C9">
      <w:pPr>
        <w:rPr>
          <w:rFonts w:eastAsiaTheme="minorEastAsia"/>
        </w:rPr>
      </w:pPr>
      <w:r>
        <w:rPr>
          <w:rFonts w:eastAsiaTheme="minorEastAsia"/>
        </w:rPr>
        <w:t xml:space="preserve">This decomposes the joint likelihood as the product of the marginal probability density function (pdf) of the continuous component multiplied by the conditional distribution of the latent </w:t>
      </w:r>
      <w:r w:rsidR="00C916F3">
        <w:rPr>
          <w:rFonts w:eastAsiaTheme="minorEastAsia"/>
        </w:rPr>
        <w:t xml:space="preserve">binary </w:t>
      </w:r>
      <w:r>
        <w:rPr>
          <w:rFonts w:eastAsiaTheme="minorEastAsia"/>
        </w:rPr>
        <w:t>component given the continuous component.</w:t>
      </w:r>
    </w:p>
    <w:p w14:paraId="4EB11142" w14:textId="79EFFAFF" w:rsidR="00C43C3C" w:rsidRDefault="00C43C3C" w:rsidP="00DD79C9">
      <w:pPr>
        <w:rPr>
          <w:rFonts w:eastAsiaTheme="minorEastAsia"/>
        </w:rPr>
      </w:pPr>
    </w:p>
    <w:p w14:paraId="067D09AB" w14:textId="6D1EFA15" w:rsidR="00C43C3C" w:rsidRDefault="00C43C3C" w:rsidP="00DD79C9">
      <w:pPr>
        <w:rPr>
          <w:rFonts w:eastAsiaTheme="minorEastAsia"/>
        </w:rPr>
      </w:pPr>
      <w:r>
        <w:rPr>
          <w:rFonts w:eastAsiaTheme="minorEastAsia"/>
        </w:rPr>
        <w:t xml:space="preserve">The marginal pdf of </w:t>
      </w:r>
      <w:r>
        <w:rPr>
          <w:rFonts w:eastAsiaTheme="minorEastAsia"/>
          <w:i/>
        </w:rPr>
        <w:t xml:space="preserve"> </w:t>
      </w:r>
      <m:oMath>
        <m:sSub>
          <m:sSubPr>
            <m:ctrlPr>
              <w:rPr>
                <w:rFonts w:ascii="Cambria Math" w:eastAsiaTheme="minorEastAsia" w:hAnsi="Cambria Math"/>
                <w:i/>
              </w:rPr>
            </m:ctrlPr>
          </m:sSubPr>
          <m:e>
            <m:r>
              <w:rPr>
                <w:rFonts w:ascii="Cambria Math" w:eastAsiaTheme="minorEastAsia" w:hAnsi="Cambria Math"/>
              </w:rPr>
              <m:t>Y</m:t>
            </m:r>
          </m:e>
          <m:sub>
            <m:r>
              <w:rPr>
                <w:rFonts w:ascii="Cambria Math" w:eastAsiaTheme="minorEastAsia" w:hAnsi="Cambria Math"/>
              </w:rPr>
              <m:t>i</m:t>
            </m:r>
          </m:sub>
        </m:sSub>
      </m:oMath>
      <w:r>
        <w:rPr>
          <w:rFonts w:eastAsiaTheme="minorEastAsia"/>
          <w:i/>
        </w:rPr>
        <w:t xml:space="preserve"> </w:t>
      </w:r>
      <w:r>
        <w:rPr>
          <w:rFonts w:eastAsiaTheme="minorEastAsia"/>
        </w:rPr>
        <w:t xml:space="preserve">is normal with mean </w:t>
      </w:r>
      <m:oMath>
        <m:sSub>
          <m:sSubPr>
            <m:ctrlPr>
              <w:rPr>
                <w:rFonts w:ascii="Cambria Math" w:eastAsiaTheme="minorEastAsia" w:hAnsi="Cambria Math"/>
                <w:i/>
              </w:rPr>
            </m:ctrlPr>
          </m:sSubPr>
          <m:e>
            <m:r>
              <w:rPr>
                <w:rFonts w:ascii="Cambria Math" w:eastAsiaTheme="minorEastAsia" w:hAnsi="Cambria Math"/>
              </w:rPr>
              <m:t>α</m:t>
            </m:r>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β</m:t>
            </m:r>
          </m:e>
          <m:sub>
            <m:r>
              <w:rPr>
                <w:rFonts w:ascii="Cambria Math" w:eastAsiaTheme="minorEastAsia" w:hAnsi="Cambria Math"/>
              </w:rPr>
              <m:t>1</m:t>
            </m:r>
          </m:sub>
        </m:sSub>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i</m:t>
            </m:r>
          </m:sub>
        </m:sSub>
      </m:oMath>
      <w:r w:rsidR="007E1804">
        <w:rPr>
          <w:rFonts w:eastAsiaTheme="minorEastAsia"/>
        </w:rPr>
        <w:t xml:space="preserve"> and variance </w:t>
      </w:r>
      <m:oMath>
        <m:sSubSup>
          <m:sSubSupPr>
            <m:ctrlPr>
              <w:rPr>
                <w:rFonts w:ascii="Cambria Math" w:eastAsiaTheme="minorEastAsia" w:hAnsi="Cambria Math"/>
                <w:i/>
              </w:rPr>
            </m:ctrlPr>
          </m:sSubSupPr>
          <m:e>
            <m:r>
              <w:rPr>
                <w:rFonts w:ascii="Cambria Math" w:eastAsiaTheme="minorEastAsia" w:hAnsi="Cambria Math"/>
              </w:rPr>
              <m:t>σ</m:t>
            </m:r>
          </m:e>
          <m:sub>
            <m:r>
              <w:rPr>
                <w:rFonts w:ascii="Cambria Math" w:eastAsiaTheme="minorEastAsia" w:hAnsi="Cambria Math"/>
              </w:rPr>
              <m:t>1</m:t>
            </m:r>
          </m:sub>
          <m:sup>
            <m:r>
              <w:rPr>
                <w:rFonts w:ascii="Cambria Math" w:eastAsiaTheme="minorEastAsia" w:hAnsi="Cambria Math"/>
              </w:rPr>
              <m:t>2</m:t>
            </m:r>
          </m:sup>
        </m:sSubSup>
      </m:oMath>
      <w:r w:rsidR="007E1804">
        <w:rPr>
          <w:rFonts w:eastAsiaTheme="minorEastAsia"/>
        </w:rPr>
        <w:t xml:space="preserve">. </w:t>
      </w:r>
      <w:r w:rsidR="000C5A78">
        <w:rPr>
          <w:rFonts w:eastAsiaTheme="minorEastAsia"/>
        </w:rPr>
        <w:t>By standard properties of the multivariate normal distribution, t</w:t>
      </w:r>
      <w:r w:rsidR="007E1804">
        <w:rPr>
          <w:rFonts w:eastAsiaTheme="minorEastAsia"/>
        </w:rPr>
        <w:t xml:space="preserve">he conditional distribution  </w:t>
      </w:r>
      <m:oMath>
        <m:sSubSup>
          <m:sSubSupPr>
            <m:ctrlPr>
              <w:rPr>
                <w:rFonts w:ascii="Cambria Math" w:eastAsiaTheme="minorEastAsia" w:hAnsi="Cambria Math"/>
                <w:i/>
              </w:rPr>
            </m:ctrlPr>
          </m:sSubSupPr>
          <m:e>
            <m:r>
              <w:rPr>
                <w:rFonts w:ascii="Cambria Math" w:eastAsiaTheme="minorEastAsia" w:hAnsi="Cambria Math"/>
              </w:rPr>
              <m:t>Z</m:t>
            </m:r>
          </m:e>
          <m:sub>
            <m:r>
              <w:rPr>
                <w:rFonts w:ascii="Cambria Math" w:eastAsiaTheme="minorEastAsia" w:hAnsi="Cambria Math"/>
              </w:rPr>
              <m:t>i</m:t>
            </m:r>
          </m:sub>
          <m:sup>
            <m:r>
              <w:rPr>
                <w:rFonts w:ascii="Cambria Math" w:eastAsiaTheme="minorEastAsia" w:hAnsi="Cambria Math"/>
              </w:rPr>
              <m:t>*</m:t>
            </m:r>
          </m:sup>
        </m:sSubSup>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Y</m:t>
            </m:r>
          </m:e>
          <m:sub>
            <m:r>
              <w:rPr>
                <w:rFonts w:ascii="Cambria Math" w:eastAsiaTheme="minorEastAsia" w:hAnsi="Cambria Math"/>
              </w:rPr>
              <m:t>i</m:t>
            </m:r>
          </m:sub>
        </m:sSub>
      </m:oMath>
      <w:r w:rsidR="007E1804">
        <w:rPr>
          <w:rFonts w:eastAsiaTheme="minorEastAsia"/>
        </w:rPr>
        <w:t xml:space="preserve"> is normal with mean </w:t>
      </w:r>
      <m:oMath>
        <m:acc>
          <m:accPr>
            <m:chr m:val="̃"/>
            <m:ctrlPr>
              <w:rPr>
                <w:rFonts w:ascii="Cambria Math" w:eastAsiaTheme="minorEastAsia" w:hAnsi="Cambria Math"/>
                <w:i/>
              </w:rPr>
            </m:ctrlPr>
          </m:accPr>
          <m:e>
            <m:r>
              <w:rPr>
                <w:rFonts w:ascii="Cambria Math" w:eastAsiaTheme="minorEastAsia" w:hAnsi="Cambria Math"/>
              </w:rPr>
              <m:t>μ</m:t>
            </m:r>
          </m:e>
        </m:acc>
      </m:oMath>
      <w:r w:rsidR="007E1804">
        <w:rPr>
          <w:rFonts w:eastAsiaTheme="minorEastAsia"/>
        </w:rPr>
        <w:t xml:space="preserve"> and variance  </w:t>
      </w:r>
      <m:oMath>
        <m:sSubSup>
          <m:sSubSupPr>
            <m:ctrlPr>
              <w:rPr>
                <w:rFonts w:ascii="Cambria Math" w:eastAsiaTheme="minorEastAsia" w:hAnsi="Cambria Math"/>
                <w:i/>
              </w:rPr>
            </m:ctrlPr>
          </m:sSubSupPr>
          <m:e>
            <m:acc>
              <m:accPr>
                <m:chr m:val="̃"/>
                <m:ctrlPr>
                  <w:rPr>
                    <w:rFonts w:ascii="Cambria Math" w:eastAsiaTheme="minorEastAsia" w:hAnsi="Cambria Math"/>
                    <w:i/>
                  </w:rPr>
                </m:ctrlPr>
              </m:accPr>
              <m:e>
                <m:r>
                  <w:rPr>
                    <w:rFonts w:ascii="Cambria Math" w:eastAsiaTheme="minorEastAsia" w:hAnsi="Cambria Math"/>
                  </w:rPr>
                  <m:t>σ</m:t>
                </m:r>
              </m:e>
            </m:acc>
          </m:e>
          <m:sub>
            <m:r>
              <w:rPr>
                <w:rFonts w:ascii="Cambria Math" w:eastAsiaTheme="minorEastAsia" w:hAnsi="Cambria Math"/>
              </w:rPr>
              <m:t>2</m:t>
            </m:r>
          </m:sub>
          <m:sup>
            <m:r>
              <w:rPr>
                <w:rFonts w:ascii="Cambria Math" w:eastAsiaTheme="minorEastAsia" w:hAnsi="Cambria Math"/>
              </w:rPr>
              <m:t>2</m:t>
            </m:r>
          </m:sup>
        </m:sSubSup>
      </m:oMath>
      <w:r w:rsidR="001D14DA">
        <w:rPr>
          <w:rFonts w:eastAsiaTheme="minorEastAsia"/>
        </w:rPr>
        <w:t>, where:</w:t>
      </w:r>
    </w:p>
    <w:p w14:paraId="77DC07D9" w14:textId="4F26047F" w:rsidR="001D14DA" w:rsidRDefault="001D14DA" w:rsidP="00DD79C9">
      <w:pPr>
        <w:rPr>
          <w:rFonts w:eastAsiaTheme="minorEastAsia"/>
        </w:rPr>
      </w:pPr>
    </w:p>
    <w:p w14:paraId="00874EF0" w14:textId="0CE1607E" w:rsidR="001D14DA" w:rsidRPr="000C5A78" w:rsidRDefault="00266D7F" w:rsidP="00DD79C9">
      <w:pPr>
        <w:rPr>
          <w:rFonts w:eastAsiaTheme="minorEastAsia"/>
        </w:rPr>
      </w:pPr>
      <m:oMathPara>
        <m:oMath>
          <m:acc>
            <m:accPr>
              <m:chr m:val="̃"/>
              <m:ctrlPr>
                <w:rPr>
                  <w:rFonts w:ascii="Cambria Math" w:eastAsiaTheme="minorEastAsia" w:hAnsi="Cambria Math"/>
                  <w:i/>
                </w:rPr>
              </m:ctrlPr>
            </m:accPr>
            <m:e>
              <m:r>
                <w:rPr>
                  <w:rFonts w:ascii="Cambria Math" w:eastAsiaTheme="minorEastAsia" w:hAnsi="Cambria Math"/>
                </w:rPr>
                <m:t>μ</m:t>
              </m:r>
            </m:e>
          </m:acc>
          <m:r>
            <m:rPr>
              <m:sty m:val="p"/>
            </m:rPr>
            <w:rPr>
              <w:rFonts w:ascii="Cambria Math" w:eastAsiaTheme="minorEastAsia"/>
            </w:rPr>
            <m:t>=</m:t>
          </m:r>
          <m:sSub>
            <m:sSubPr>
              <m:ctrlPr>
                <w:rPr>
                  <w:rFonts w:ascii="Cambria Math" w:eastAsiaTheme="minorEastAsia" w:hAnsi="Cambria Math"/>
                </w:rPr>
              </m:ctrlPr>
            </m:sSubPr>
            <m:e>
              <m:r>
                <m:rPr>
                  <m:sty m:val="p"/>
                </m:rPr>
                <w:rPr>
                  <w:rFonts w:ascii="Cambria Math" w:eastAsiaTheme="minorEastAsia"/>
                </w:rPr>
                <m:t>α</m:t>
              </m:r>
            </m:e>
            <m:sub>
              <m:r>
                <m:rPr>
                  <m:sty m:val="p"/>
                </m:rPr>
                <w:rPr>
                  <w:rFonts w:ascii="Cambria Math" w:eastAsiaTheme="minorEastAsia"/>
                </w:rPr>
                <m:t>2</m:t>
              </m:r>
            </m:sub>
          </m:sSub>
          <m:r>
            <m:rPr>
              <m:sty m:val="p"/>
            </m:rPr>
            <w:rPr>
              <w:rFonts w:ascii="Cambria Math" w:eastAsiaTheme="minorEastAsia"/>
            </w:rPr>
            <m:t>+</m:t>
          </m:r>
          <m:sSub>
            <m:sSubPr>
              <m:ctrlPr>
                <w:rPr>
                  <w:rFonts w:ascii="Cambria Math" w:eastAsiaTheme="minorEastAsia" w:hAnsi="Cambria Math"/>
                </w:rPr>
              </m:ctrlPr>
            </m:sSubPr>
            <m:e>
              <m:r>
                <m:rPr>
                  <m:sty m:val="p"/>
                </m:rPr>
                <w:rPr>
                  <w:rFonts w:ascii="Cambria Math" w:eastAsiaTheme="minorEastAsia"/>
                </w:rPr>
                <m:t>β</m:t>
              </m:r>
            </m:e>
            <m:sub>
              <m:r>
                <m:rPr>
                  <m:sty m:val="p"/>
                </m:rPr>
                <w:rPr>
                  <w:rFonts w:ascii="Cambria Math" w:eastAsiaTheme="minorEastAsia"/>
                </w:rPr>
                <m:t>2</m:t>
              </m:r>
            </m:sub>
          </m:sSub>
          <m:sSub>
            <m:sSubPr>
              <m:ctrlPr>
                <w:rPr>
                  <w:rFonts w:ascii="Cambria Math" w:eastAsiaTheme="minorEastAsia" w:hAnsi="Cambria Math"/>
                  <w:i/>
                </w:rPr>
              </m:ctrlPr>
            </m:sSubPr>
            <m:e>
              <m:r>
                <w:rPr>
                  <w:rFonts w:ascii="Cambria Math" w:eastAsiaTheme="minorEastAsia"/>
                </w:rPr>
                <m:t>T</m:t>
              </m:r>
            </m:e>
            <m:sub>
              <m:r>
                <w:rPr>
                  <w:rFonts w:ascii="Cambria Math" w:eastAsiaTheme="minorEastAsia"/>
                </w:rPr>
                <m:t>i</m:t>
              </m:r>
            </m:sub>
          </m:sSub>
          <m:r>
            <w:rPr>
              <w:rFonts w:ascii="Cambria Math" w:eastAsiaTheme="minorEastAsia"/>
            </w:rPr>
            <m:t>+</m:t>
          </m:r>
          <m:f>
            <m:fPr>
              <m:ctrlPr>
                <w:rPr>
                  <w:rFonts w:ascii="Cambria Math" w:eastAsiaTheme="minorEastAsia" w:hAnsi="Cambria Math"/>
                  <w:i/>
                </w:rPr>
              </m:ctrlPr>
            </m:fPr>
            <m:num>
              <m:r>
                <w:rPr>
                  <w:rFonts w:ascii="Cambria Math" w:eastAsiaTheme="minorEastAsia"/>
                </w:rPr>
                <m:t>ρ</m:t>
              </m:r>
            </m:num>
            <m:den>
              <m:sSub>
                <m:sSubPr>
                  <m:ctrlPr>
                    <w:rPr>
                      <w:rFonts w:ascii="Cambria Math" w:eastAsiaTheme="minorEastAsia" w:hAnsi="Cambria Math"/>
                      <w:i/>
                    </w:rPr>
                  </m:ctrlPr>
                </m:sSubPr>
                <m:e>
                  <m:r>
                    <w:rPr>
                      <w:rFonts w:ascii="Cambria Math" w:eastAsiaTheme="minorEastAsia"/>
                    </w:rPr>
                    <m:t>σ</m:t>
                  </m:r>
                </m:e>
                <m:sub>
                  <m:r>
                    <w:rPr>
                      <w:rFonts w:ascii="Cambria Math" w:eastAsiaTheme="minorEastAsia"/>
                    </w:rPr>
                    <m:t>1</m:t>
                  </m:r>
                </m:sub>
              </m:sSub>
            </m:den>
          </m:f>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rPr>
                    <m:t>Y</m:t>
                  </m:r>
                </m:e>
                <m:sub>
                  <m:r>
                    <w:rPr>
                      <w:rFonts w:ascii="Cambria Math" w:eastAsiaTheme="minorEastAsia"/>
                    </w:rPr>
                    <m:t>i</m:t>
                  </m:r>
                </m:sub>
              </m:sSub>
              <m:r>
                <w:rPr>
                  <w:rFonts w:ascii="Cambria Math" w:eastAsiaTheme="minorEastAsia"/>
                </w:rPr>
                <m:t>-</m:t>
              </m:r>
              <m:sSub>
                <m:sSubPr>
                  <m:ctrlPr>
                    <w:rPr>
                      <w:rFonts w:ascii="Cambria Math" w:eastAsiaTheme="minorEastAsia" w:hAnsi="Cambria Math"/>
                      <w:i/>
                    </w:rPr>
                  </m:ctrlPr>
                </m:sSubPr>
                <m:e>
                  <m:r>
                    <w:rPr>
                      <w:rFonts w:ascii="Cambria Math" w:eastAsiaTheme="minorEastAsia"/>
                    </w:rPr>
                    <m:t>α</m:t>
                  </m:r>
                </m:e>
                <m:sub>
                  <m:r>
                    <w:rPr>
                      <w:rFonts w:ascii="Cambria Math" w:eastAsiaTheme="minorEastAsia"/>
                    </w:rPr>
                    <m:t>1</m:t>
                  </m:r>
                </m:sub>
              </m:sSub>
              <m:r>
                <w:rPr>
                  <w:rFonts w:ascii="Cambria Math" w:eastAsiaTheme="minorEastAsia"/>
                </w:rPr>
                <m:t>-</m:t>
              </m:r>
              <m:sSub>
                <m:sSubPr>
                  <m:ctrlPr>
                    <w:rPr>
                      <w:rFonts w:ascii="Cambria Math" w:eastAsiaTheme="minorEastAsia" w:hAnsi="Cambria Math"/>
                      <w:i/>
                    </w:rPr>
                  </m:ctrlPr>
                </m:sSubPr>
                <m:e>
                  <m:r>
                    <w:rPr>
                      <w:rFonts w:ascii="Cambria Math" w:eastAsiaTheme="minorEastAsia"/>
                    </w:rPr>
                    <m:t>β</m:t>
                  </m:r>
                </m:e>
                <m:sub>
                  <m:r>
                    <w:rPr>
                      <w:rFonts w:ascii="Cambria Math" w:eastAsiaTheme="minorEastAsia"/>
                    </w:rPr>
                    <m:t>1</m:t>
                  </m:r>
                </m:sub>
              </m:sSub>
              <m:sSub>
                <m:sSubPr>
                  <m:ctrlPr>
                    <w:rPr>
                      <w:rFonts w:ascii="Cambria Math" w:eastAsiaTheme="minorEastAsia" w:hAnsi="Cambria Math"/>
                      <w:i/>
                    </w:rPr>
                  </m:ctrlPr>
                </m:sSubPr>
                <m:e>
                  <m:r>
                    <w:rPr>
                      <w:rFonts w:ascii="Cambria Math" w:eastAsiaTheme="minorEastAsia"/>
                    </w:rPr>
                    <m:t>T</m:t>
                  </m:r>
                </m:e>
                <m:sub>
                  <m:r>
                    <w:rPr>
                      <w:rFonts w:ascii="Cambria Math" w:eastAsiaTheme="minorEastAsia"/>
                    </w:rPr>
                    <m:t>i</m:t>
                  </m:r>
                </m:sub>
              </m:sSub>
            </m:e>
          </m:d>
        </m:oMath>
      </m:oMathPara>
    </w:p>
    <w:p w14:paraId="3D3F740D" w14:textId="45F59868" w:rsidR="000C5A78" w:rsidRPr="000C5A78" w:rsidRDefault="00266D7F" w:rsidP="00DD79C9">
      <w:pPr>
        <w:rPr>
          <w:rFonts w:eastAsiaTheme="minorEastAsia"/>
        </w:rPr>
      </w:pPr>
      <m:oMathPara>
        <m:oMath>
          <m:sSubSup>
            <m:sSubSupPr>
              <m:ctrlPr>
                <w:rPr>
                  <w:rFonts w:ascii="Cambria Math" w:eastAsiaTheme="minorEastAsia" w:hAnsi="Cambria Math"/>
                  <w:i/>
                </w:rPr>
              </m:ctrlPr>
            </m:sSubSupPr>
            <m:e>
              <m:acc>
                <m:accPr>
                  <m:chr m:val="̃"/>
                  <m:ctrlPr>
                    <w:rPr>
                      <w:rFonts w:ascii="Cambria Math" w:eastAsiaTheme="minorEastAsia" w:hAnsi="Cambria Math"/>
                      <w:i/>
                    </w:rPr>
                  </m:ctrlPr>
                </m:accPr>
                <m:e>
                  <m:r>
                    <w:rPr>
                      <w:rFonts w:ascii="Cambria Math" w:eastAsiaTheme="minorEastAsia" w:hAnsi="Cambria Math"/>
                    </w:rPr>
                    <m:t>σ</m:t>
                  </m:r>
                </m:e>
              </m:acc>
            </m:e>
            <m:sub>
              <m:r>
                <w:rPr>
                  <w:rFonts w:ascii="Cambria Math" w:eastAsiaTheme="minorEastAsia" w:hAnsi="Cambria Math"/>
                </w:rPr>
                <m:t>2</m:t>
              </m:r>
            </m:sub>
            <m:sup>
              <m:r>
                <w:rPr>
                  <w:rFonts w:ascii="Cambria Math" w:eastAsiaTheme="minorEastAsia" w:hAnsi="Cambria Math"/>
                </w:rPr>
                <m:t>2</m:t>
              </m:r>
            </m:sup>
          </m:sSubSup>
          <m:r>
            <w:rPr>
              <w:rFonts w:ascii="Cambria Math" w:eastAsiaTheme="minorEastAsia" w:hAnsi="Cambria Math"/>
            </w:rPr>
            <m:t>=1-</m:t>
          </m:r>
          <m:sSup>
            <m:sSupPr>
              <m:ctrlPr>
                <w:rPr>
                  <w:rFonts w:ascii="Cambria Math" w:eastAsiaTheme="minorEastAsia" w:hAnsi="Cambria Math"/>
                  <w:i/>
                </w:rPr>
              </m:ctrlPr>
            </m:sSupPr>
            <m:e>
              <m:r>
                <w:rPr>
                  <w:rFonts w:ascii="Cambria Math" w:eastAsiaTheme="minorEastAsia" w:hAnsi="Cambria Math"/>
                </w:rPr>
                <m:t>ρ</m:t>
              </m:r>
            </m:e>
            <m:sup>
              <m:r>
                <w:rPr>
                  <w:rFonts w:ascii="Cambria Math" w:eastAsiaTheme="minorEastAsia" w:hAnsi="Cambria Math"/>
                </w:rPr>
                <m:t>2</m:t>
              </m:r>
            </m:sup>
          </m:sSup>
        </m:oMath>
      </m:oMathPara>
    </w:p>
    <w:p w14:paraId="09D4E9F7" w14:textId="202639F4" w:rsidR="000C5A78" w:rsidRDefault="000C5A78" w:rsidP="00DD79C9">
      <w:pPr>
        <w:rPr>
          <w:rFonts w:eastAsiaTheme="minorEastAsia"/>
        </w:rPr>
      </w:pPr>
    </w:p>
    <w:p w14:paraId="758A1536" w14:textId="5D60937D" w:rsidR="00DC5128" w:rsidRDefault="00DC5128" w:rsidP="00DD79C9">
      <w:pPr>
        <w:rPr>
          <w:rFonts w:eastAsiaTheme="minorEastAsia"/>
        </w:rPr>
      </w:pPr>
      <w:r>
        <w:rPr>
          <w:rFonts w:eastAsiaTheme="minorEastAsia"/>
        </w:rPr>
        <w:t xml:space="preserve">Since </w:t>
      </w:r>
      <m:oMath>
        <m:sSubSup>
          <m:sSubSupPr>
            <m:ctrlPr>
              <w:rPr>
                <w:rFonts w:ascii="Cambria Math" w:eastAsiaTheme="minorEastAsia" w:hAnsi="Cambria Math"/>
                <w:i/>
              </w:rPr>
            </m:ctrlPr>
          </m:sSubSupPr>
          <m:e>
            <m:r>
              <w:rPr>
                <w:rFonts w:ascii="Cambria Math" w:eastAsiaTheme="minorEastAsia" w:hAnsi="Cambria Math"/>
              </w:rPr>
              <m:t>Z</m:t>
            </m:r>
          </m:e>
          <m:sub>
            <m:r>
              <w:rPr>
                <w:rFonts w:ascii="Cambria Math" w:eastAsiaTheme="minorEastAsia" w:hAnsi="Cambria Math"/>
              </w:rPr>
              <m:t>i</m:t>
            </m:r>
          </m:sub>
          <m:sup>
            <m:r>
              <w:rPr>
                <w:rFonts w:ascii="Cambria Math" w:eastAsiaTheme="minorEastAsia" w:hAnsi="Cambria Math"/>
              </w:rPr>
              <m:t>*</m:t>
            </m:r>
          </m:sup>
        </m:sSubSup>
      </m:oMath>
      <w:r w:rsidR="00462E41">
        <w:rPr>
          <w:rFonts w:eastAsiaTheme="minorEastAsia"/>
        </w:rPr>
        <w:t xml:space="preserve"> is not observed directly, the contribution of patient i to the likelihood is:</w:t>
      </w:r>
    </w:p>
    <w:p w14:paraId="5D071546" w14:textId="77777777" w:rsidR="00462E41" w:rsidRDefault="00462E41" w:rsidP="00DD79C9">
      <w:pPr>
        <w:rPr>
          <w:rFonts w:eastAsiaTheme="minorEastAsia"/>
        </w:rPr>
      </w:pPr>
    </w:p>
    <w:p w14:paraId="1E9D937D" w14:textId="21EA3252" w:rsidR="00462E41" w:rsidRPr="0028283A" w:rsidRDefault="00462E41" w:rsidP="00DD79C9">
      <w:pPr>
        <w:rPr>
          <w:rFonts w:eastAsiaTheme="minorEastAsia"/>
        </w:rPr>
      </w:pPr>
      <m:oMathPara>
        <m:oMath>
          <m:r>
            <w:rPr>
              <w:rFonts w:ascii="Cambria Math" w:eastAsiaTheme="minorEastAsia" w:hAnsi="Cambria Math"/>
            </w:rPr>
            <m:t>f</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Y</m:t>
                  </m:r>
                </m:e>
                <m:sub>
                  <m:r>
                    <w:rPr>
                      <w:rFonts w:ascii="Cambria Math" w:eastAsiaTheme="minorEastAsia" w:hAnsi="Cambria Math"/>
                    </w:rPr>
                    <m:t>i</m:t>
                  </m:r>
                </m:sub>
              </m:sSub>
            </m:e>
            <m:e>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i</m:t>
                  </m:r>
                </m:sub>
              </m:sSub>
              <m:r>
                <w:rPr>
                  <w:rFonts w:ascii="Cambria Math" w:eastAsiaTheme="minorEastAsia" w:hAnsi="Cambria Math"/>
                </w:rPr>
                <m:t>;θ</m:t>
              </m:r>
            </m:e>
          </m:d>
          <m:nary>
            <m:naryPr>
              <m:limLoc m:val="subSup"/>
              <m:ctrlPr>
                <w:rPr>
                  <w:rFonts w:ascii="Cambria Math" w:eastAsiaTheme="minorEastAsia" w:hAnsi="Cambria Math"/>
                  <w:i/>
                </w:rPr>
              </m:ctrlPr>
            </m:naryPr>
            <m:sub>
              <m:r>
                <w:rPr>
                  <w:rFonts w:ascii="Cambria Math" w:eastAsiaTheme="minorEastAsia" w:hAnsi="Cambria Math"/>
                </w:rPr>
                <m:t>A</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Z</m:t>
                      </m:r>
                    </m:e>
                    <m:sub>
                      <m:r>
                        <w:rPr>
                          <w:rFonts w:ascii="Cambria Math" w:eastAsiaTheme="minorEastAsia" w:hAnsi="Cambria Math"/>
                        </w:rPr>
                        <m:t>i</m:t>
                      </m:r>
                    </m:sub>
                  </m:sSub>
                </m:e>
              </m:d>
            </m:sub>
            <m:sup>
              <m:r>
                <w:rPr>
                  <w:rFonts w:ascii="Cambria Math" w:eastAsiaTheme="minorEastAsia" w:hAnsi="Cambria Math"/>
                </w:rPr>
                <m:t xml:space="preserve"> </m:t>
              </m:r>
            </m:sup>
            <m:e>
              <m:r>
                <w:rPr>
                  <w:rFonts w:ascii="Cambria Math" w:eastAsiaTheme="minorEastAsia" w:hAnsi="Cambria Math"/>
                </w:rPr>
                <m:t>g</m:t>
              </m:r>
              <m:d>
                <m:dPr>
                  <m:ctrlPr>
                    <w:rPr>
                      <w:rFonts w:ascii="Cambria Math" w:eastAsiaTheme="minorEastAsia" w:hAnsi="Cambria Math"/>
                      <w:i/>
                    </w:rPr>
                  </m:ctrlPr>
                </m:dPr>
                <m:e>
                  <m:r>
                    <w:rPr>
                      <w:rFonts w:ascii="Cambria Math" w:eastAsiaTheme="minorEastAsia" w:hAnsi="Cambria Math"/>
                    </w:rPr>
                    <m:t>x,</m:t>
                  </m:r>
                  <m:acc>
                    <m:accPr>
                      <m:chr m:val="̃"/>
                      <m:ctrlPr>
                        <w:rPr>
                          <w:rFonts w:ascii="Cambria Math" w:eastAsiaTheme="minorEastAsia" w:hAnsi="Cambria Math"/>
                          <w:i/>
                        </w:rPr>
                      </m:ctrlPr>
                    </m:accPr>
                    <m:e>
                      <m:r>
                        <w:rPr>
                          <w:rFonts w:ascii="Cambria Math" w:eastAsiaTheme="minorEastAsia" w:hAnsi="Cambria Math"/>
                        </w:rPr>
                        <m:t>μ</m:t>
                      </m:r>
                    </m:e>
                  </m:acc>
                  <m:r>
                    <w:rPr>
                      <w:rFonts w:ascii="Cambria Math" w:eastAsiaTheme="minorEastAsia" w:hAnsi="Cambria Math"/>
                    </w:rPr>
                    <m:t>,</m:t>
                  </m:r>
                  <m:sSubSup>
                    <m:sSubSupPr>
                      <m:ctrlPr>
                        <w:rPr>
                          <w:rFonts w:ascii="Cambria Math" w:eastAsiaTheme="minorEastAsia" w:hAnsi="Cambria Math"/>
                          <w:i/>
                        </w:rPr>
                      </m:ctrlPr>
                    </m:sSubSupPr>
                    <m:e>
                      <m:acc>
                        <m:accPr>
                          <m:chr m:val="̃"/>
                          <m:ctrlPr>
                            <w:rPr>
                              <w:rFonts w:ascii="Cambria Math" w:eastAsiaTheme="minorEastAsia" w:hAnsi="Cambria Math"/>
                              <w:i/>
                            </w:rPr>
                          </m:ctrlPr>
                        </m:accPr>
                        <m:e>
                          <m:r>
                            <w:rPr>
                              <w:rFonts w:ascii="Cambria Math" w:eastAsiaTheme="minorEastAsia" w:hAnsi="Cambria Math"/>
                            </w:rPr>
                            <m:t>σ</m:t>
                          </m:r>
                        </m:e>
                      </m:acc>
                    </m:e>
                    <m:sub>
                      <m:r>
                        <w:rPr>
                          <w:rFonts w:ascii="Cambria Math" w:eastAsiaTheme="minorEastAsia" w:hAnsi="Cambria Math"/>
                        </w:rPr>
                        <m:t>2</m:t>
                      </m:r>
                    </m:sub>
                    <m:sup>
                      <m:r>
                        <w:rPr>
                          <w:rFonts w:ascii="Cambria Math" w:eastAsiaTheme="minorEastAsia" w:hAnsi="Cambria Math"/>
                        </w:rPr>
                        <m:t>2</m:t>
                      </m:r>
                    </m:sup>
                  </m:sSubSup>
                </m:e>
              </m:d>
              <m:r>
                <w:rPr>
                  <w:rFonts w:ascii="Cambria Math" w:eastAsiaTheme="minorEastAsia" w:hAnsi="Cambria Math"/>
                </w:rPr>
                <m:t>dx</m:t>
              </m:r>
            </m:e>
          </m:nary>
          <m:r>
            <w:rPr>
              <w:rFonts w:ascii="Cambria Math" w:eastAsiaTheme="minorEastAsia" w:hAnsi="Cambria Math"/>
            </w:rPr>
            <m:t>,</m:t>
          </m:r>
        </m:oMath>
      </m:oMathPara>
    </w:p>
    <w:p w14:paraId="309943AA" w14:textId="77777777" w:rsidR="0028283A" w:rsidRPr="00462E41" w:rsidRDefault="0028283A" w:rsidP="00DD79C9">
      <w:pPr>
        <w:rPr>
          <w:rFonts w:eastAsiaTheme="minorEastAsia"/>
        </w:rPr>
      </w:pPr>
    </w:p>
    <w:p w14:paraId="6F912E45" w14:textId="02C5AAC0" w:rsidR="00462E41" w:rsidRDefault="00462E41" w:rsidP="00DD79C9">
      <w:pPr>
        <w:rPr>
          <w:rFonts w:eastAsiaTheme="minorEastAsia"/>
        </w:rPr>
      </w:pPr>
      <w:r>
        <w:rPr>
          <w:rFonts w:eastAsiaTheme="minorEastAsia"/>
        </w:rPr>
        <w:t xml:space="preserve">where </w:t>
      </w:r>
      <m:oMath>
        <m:r>
          <w:rPr>
            <w:rFonts w:ascii="Cambria Math" w:eastAsiaTheme="minorEastAsia" w:hAnsi="Cambria Math"/>
          </w:rPr>
          <m:t>A</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Z</m:t>
                </m:r>
              </m:e>
              <m:sub>
                <m:r>
                  <w:rPr>
                    <w:rFonts w:ascii="Cambria Math" w:eastAsiaTheme="minorEastAsia" w:hAnsi="Cambria Math"/>
                  </w:rPr>
                  <m:t>i</m:t>
                </m:r>
              </m:sub>
            </m:sSub>
          </m:e>
        </m:d>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0,∞</m:t>
            </m:r>
          </m:e>
        </m:d>
      </m:oMath>
      <w:r>
        <w:rPr>
          <w:rFonts w:eastAsiaTheme="minorEastAsia"/>
        </w:rPr>
        <w:t xml:space="preserve"> if </w:t>
      </w:r>
      <m:oMath>
        <m:sSub>
          <m:sSubPr>
            <m:ctrlPr>
              <w:rPr>
                <w:rFonts w:ascii="Cambria Math" w:eastAsiaTheme="minorEastAsia" w:hAnsi="Cambria Math"/>
                <w:i/>
              </w:rPr>
            </m:ctrlPr>
          </m:sSubPr>
          <m:e>
            <m:r>
              <w:rPr>
                <w:rFonts w:ascii="Cambria Math" w:eastAsiaTheme="minorEastAsia" w:hAnsi="Cambria Math"/>
              </w:rPr>
              <m:t>Z</m:t>
            </m:r>
          </m:e>
          <m:sub>
            <m:r>
              <w:rPr>
                <w:rFonts w:ascii="Cambria Math" w:eastAsiaTheme="minorEastAsia" w:hAnsi="Cambria Math"/>
              </w:rPr>
              <m:t>i</m:t>
            </m:r>
          </m:sub>
        </m:sSub>
        <m:r>
          <w:rPr>
            <w:rFonts w:ascii="Cambria Math" w:eastAsiaTheme="minorEastAsia" w:hAnsi="Cambria Math"/>
          </w:rPr>
          <m:t>=1</m:t>
        </m:r>
      </m:oMath>
      <w:r>
        <w:rPr>
          <w:rFonts w:eastAsiaTheme="minorEastAsia"/>
        </w:rPr>
        <w:t xml:space="preserve"> and </w:t>
      </w:r>
      <m:oMath>
        <m:d>
          <m:dPr>
            <m:ctrlPr>
              <w:rPr>
                <w:rFonts w:ascii="Cambria Math" w:eastAsiaTheme="minorEastAsia" w:hAnsi="Cambria Math"/>
                <w:i/>
              </w:rPr>
            </m:ctrlPr>
          </m:dPr>
          <m:e>
            <m:r>
              <w:rPr>
                <w:rFonts w:ascii="Cambria Math" w:eastAsiaTheme="minorEastAsia" w:hAnsi="Cambria Math"/>
              </w:rPr>
              <m:t>-∞,0</m:t>
            </m:r>
          </m:e>
        </m:d>
      </m:oMath>
      <w:r>
        <w:rPr>
          <w:rFonts w:eastAsiaTheme="minorEastAsia"/>
        </w:rPr>
        <w:t xml:space="preserve"> if </w:t>
      </w:r>
      <m:oMath>
        <m:sSub>
          <m:sSubPr>
            <m:ctrlPr>
              <w:rPr>
                <w:rFonts w:ascii="Cambria Math" w:eastAsiaTheme="minorEastAsia" w:hAnsi="Cambria Math"/>
                <w:i/>
              </w:rPr>
            </m:ctrlPr>
          </m:sSubPr>
          <m:e>
            <m:r>
              <w:rPr>
                <w:rFonts w:ascii="Cambria Math" w:eastAsiaTheme="minorEastAsia" w:hAnsi="Cambria Math"/>
              </w:rPr>
              <m:t>Z</m:t>
            </m:r>
          </m:e>
          <m:sub>
            <m:r>
              <w:rPr>
                <w:rFonts w:ascii="Cambria Math" w:eastAsiaTheme="minorEastAsia" w:hAnsi="Cambria Math"/>
              </w:rPr>
              <m:t>i</m:t>
            </m:r>
          </m:sub>
        </m:sSub>
        <m:r>
          <w:rPr>
            <w:rFonts w:ascii="Cambria Math" w:eastAsiaTheme="minorEastAsia" w:hAnsi="Cambria Math"/>
          </w:rPr>
          <m:t>=0</m:t>
        </m:r>
      </m:oMath>
      <w:r>
        <w:rPr>
          <w:rFonts w:eastAsiaTheme="minorEastAsia"/>
        </w:rPr>
        <w:t xml:space="preserve">, and g is the pdf of a normal distribution with mean </w:t>
      </w:r>
      <m:oMath>
        <m:acc>
          <m:accPr>
            <m:chr m:val="̃"/>
            <m:ctrlPr>
              <w:rPr>
                <w:rFonts w:ascii="Cambria Math" w:eastAsiaTheme="minorEastAsia" w:hAnsi="Cambria Math"/>
                <w:i/>
              </w:rPr>
            </m:ctrlPr>
          </m:accPr>
          <m:e>
            <m:r>
              <w:rPr>
                <w:rFonts w:ascii="Cambria Math" w:eastAsiaTheme="minorEastAsia" w:hAnsi="Cambria Math"/>
              </w:rPr>
              <m:t>μ</m:t>
            </m:r>
          </m:e>
        </m:acc>
      </m:oMath>
      <w:r>
        <w:rPr>
          <w:rFonts w:eastAsiaTheme="minorEastAsia"/>
        </w:rPr>
        <w:t xml:space="preserve"> and variance </w:t>
      </w:r>
      <m:oMath>
        <m:sSubSup>
          <m:sSubSupPr>
            <m:ctrlPr>
              <w:rPr>
                <w:rFonts w:ascii="Cambria Math" w:eastAsiaTheme="minorEastAsia" w:hAnsi="Cambria Math"/>
                <w:i/>
              </w:rPr>
            </m:ctrlPr>
          </m:sSubSupPr>
          <m:e>
            <m:acc>
              <m:accPr>
                <m:chr m:val="̃"/>
                <m:ctrlPr>
                  <w:rPr>
                    <w:rFonts w:ascii="Cambria Math" w:eastAsiaTheme="minorEastAsia" w:hAnsi="Cambria Math"/>
                    <w:i/>
                  </w:rPr>
                </m:ctrlPr>
              </m:accPr>
              <m:e>
                <m:r>
                  <w:rPr>
                    <w:rFonts w:ascii="Cambria Math" w:eastAsiaTheme="minorEastAsia" w:hAnsi="Cambria Math"/>
                  </w:rPr>
                  <m:t>σ</m:t>
                </m:r>
              </m:e>
            </m:acc>
          </m:e>
          <m:sub>
            <m:r>
              <w:rPr>
                <w:rFonts w:ascii="Cambria Math" w:eastAsiaTheme="minorEastAsia" w:hAnsi="Cambria Math"/>
              </w:rPr>
              <m:t>2</m:t>
            </m:r>
          </m:sub>
          <m:sup>
            <m:r>
              <w:rPr>
                <w:rFonts w:ascii="Cambria Math" w:eastAsiaTheme="minorEastAsia" w:hAnsi="Cambria Math"/>
              </w:rPr>
              <m:t>2</m:t>
            </m:r>
          </m:sup>
        </m:sSubSup>
      </m:oMath>
      <w:r>
        <w:rPr>
          <w:rFonts w:eastAsiaTheme="minorEastAsia"/>
        </w:rPr>
        <w:t>.</w:t>
      </w:r>
    </w:p>
    <w:p w14:paraId="743440FE" w14:textId="13AE47CA" w:rsidR="0028283A" w:rsidRDefault="0028283A" w:rsidP="00DD79C9">
      <w:pPr>
        <w:rPr>
          <w:rFonts w:eastAsiaTheme="minorEastAsia"/>
        </w:rPr>
      </w:pPr>
    </w:p>
    <w:p w14:paraId="2004D000" w14:textId="31550B45" w:rsidR="0028283A" w:rsidRDefault="0028283A" w:rsidP="00DD79C9">
      <w:pPr>
        <w:rPr>
          <w:rFonts w:eastAsiaTheme="minorEastAsia"/>
        </w:rPr>
      </w:pPr>
      <w:r>
        <w:rPr>
          <w:rFonts w:eastAsiaTheme="minorEastAsia"/>
        </w:rPr>
        <w:t>The likelihood for the entire set of data can then be written as the product of individual contributions</w:t>
      </w:r>
      <w:r w:rsidR="00BB2D38">
        <w:rPr>
          <w:rFonts w:eastAsiaTheme="minorEastAsia"/>
        </w:rPr>
        <w:t xml:space="preserve"> from each patient</w:t>
      </w:r>
      <w:r>
        <w:rPr>
          <w:rFonts w:eastAsiaTheme="minorEastAsia"/>
        </w:rPr>
        <w:t xml:space="preserve"> and maximised over </w:t>
      </w:r>
      <m:oMath>
        <m:r>
          <w:rPr>
            <w:rFonts w:ascii="Cambria Math" w:eastAsiaTheme="minorEastAsia" w:hAnsi="Cambria Math"/>
          </w:rPr>
          <m:t>θ</m:t>
        </m:r>
      </m:oMath>
      <w:r>
        <w:rPr>
          <w:rFonts w:eastAsiaTheme="minorEastAsia"/>
        </w:rPr>
        <w:t xml:space="preserve"> to find the maximum likelihood estimator, </w:t>
      </w:r>
      <m:oMath>
        <m:acc>
          <m:accPr>
            <m:ctrlPr>
              <w:rPr>
                <w:rFonts w:ascii="Cambria Math" w:eastAsiaTheme="minorEastAsia" w:hAnsi="Cambria Math"/>
                <w:i/>
              </w:rPr>
            </m:ctrlPr>
          </m:accPr>
          <m:e>
            <m:r>
              <w:rPr>
                <w:rFonts w:ascii="Cambria Math" w:eastAsiaTheme="minorEastAsia" w:hAnsi="Cambria Math"/>
              </w:rPr>
              <m:t>θ</m:t>
            </m:r>
          </m:e>
        </m:acc>
      </m:oMath>
      <w:r>
        <w:rPr>
          <w:rFonts w:eastAsiaTheme="minorEastAsia"/>
        </w:rPr>
        <w:t xml:space="preserve">. The overall optimisation </w:t>
      </w:r>
      <w:r w:rsidR="00BB2D38">
        <w:rPr>
          <w:rFonts w:eastAsiaTheme="minorEastAsia"/>
        </w:rPr>
        <w:t xml:space="preserve">in augbin is </w:t>
      </w:r>
      <w:r>
        <w:rPr>
          <w:rFonts w:eastAsiaTheme="minorEastAsia"/>
        </w:rPr>
        <w:t>done using the BFGS option in the R function optim.</w:t>
      </w:r>
    </w:p>
    <w:p w14:paraId="47643521" w14:textId="6A570389" w:rsidR="0028283A" w:rsidRDefault="0028283A" w:rsidP="00DD79C9">
      <w:pPr>
        <w:rPr>
          <w:rFonts w:eastAsiaTheme="minorEastAsia"/>
        </w:rPr>
      </w:pPr>
    </w:p>
    <w:p w14:paraId="5E04B8BE" w14:textId="30B548B3" w:rsidR="009F248A" w:rsidRDefault="0028283A" w:rsidP="00DD79C9">
      <w:pPr>
        <w:rPr>
          <w:rFonts w:eastAsiaTheme="minorEastAsia"/>
        </w:rPr>
      </w:pPr>
      <w:r>
        <w:rPr>
          <w:rFonts w:eastAsiaTheme="minorEastAsia"/>
        </w:rPr>
        <w:t xml:space="preserve">In practice to make the optimisation easier, we use transformed parameters for </w:t>
      </w:r>
      <w:r w:rsidR="00E34BB8">
        <w:rPr>
          <w:rFonts w:eastAsiaTheme="minorEastAsia"/>
        </w:rPr>
        <w:t xml:space="preserve">the variance parameters </w:t>
      </w:r>
      <m:oMath>
        <m:sSubSup>
          <m:sSubSupPr>
            <m:ctrlPr>
              <w:rPr>
                <w:rFonts w:ascii="Cambria Math" w:eastAsiaTheme="minorEastAsia" w:hAnsi="Cambria Math"/>
                <w:i/>
              </w:rPr>
            </m:ctrlPr>
          </m:sSubSupPr>
          <m:e>
            <m:r>
              <w:rPr>
                <w:rFonts w:ascii="Cambria Math" w:eastAsiaTheme="minorEastAsia" w:hAnsi="Cambria Math"/>
              </w:rPr>
              <m:t>σ</m:t>
            </m:r>
          </m:e>
          <m:sub>
            <m:r>
              <w:rPr>
                <w:rFonts w:ascii="Cambria Math" w:eastAsiaTheme="minorEastAsia" w:hAnsi="Cambria Math"/>
              </w:rPr>
              <m:t>1</m:t>
            </m:r>
          </m:sub>
          <m:sup>
            <m:r>
              <w:rPr>
                <w:rFonts w:ascii="Cambria Math" w:eastAsiaTheme="minorEastAsia" w:hAnsi="Cambria Math"/>
              </w:rPr>
              <m:t>2</m:t>
            </m:r>
          </m:sup>
        </m:sSubSup>
      </m:oMath>
      <w:r w:rsidR="00E34BB8">
        <w:rPr>
          <w:rFonts w:eastAsiaTheme="minorEastAsia"/>
        </w:rPr>
        <w:t xml:space="preserve"> and </w:t>
      </w:r>
      <m:oMath>
        <m:r>
          <w:rPr>
            <w:rFonts w:ascii="Cambria Math" w:eastAsiaTheme="minorEastAsia" w:hAnsi="Cambria Math"/>
          </w:rPr>
          <m:t>ρ</m:t>
        </m:r>
      </m:oMath>
      <w:r w:rsidR="009F248A">
        <w:rPr>
          <w:rFonts w:eastAsiaTheme="minorEastAsia"/>
        </w:rPr>
        <w:t xml:space="preserve">: </w:t>
      </w:r>
      <m:oMath>
        <m:sSubSup>
          <m:sSubSupPr>
            <m:ctrlPr>
              <w:rPr>
                <w:rFonts w:ascii="Cambria Math" w:eastAsiaTheme="minorEastAsia" w:hAnsi="Cambria Math"/>
                <w:i/>
              </w:rPr>
            </m:ctrlPr>
          </m:sSubSupPr>
          <m:e>
            <m:r>
              <w:rPr>
                <w:rFonts w:ascii="Cambria Math" w:eastAsiaTheme="minorEastAsia" w:hAnsi="Cambria Math"/>
              </w:rPr>
              <m:t>σ</m:t>
            </m:r>
          </m:e>
          <m:sub>
            <m:r>
              <w:rPr>
                <w:rFonts w:ascii="Cambria Math" w:eastAsiaTheme="minorEastAsia" w:hAnsi="Cambria Math"/>
              </w:rPr>
              <m:t>1</m:t>
            </m:r>
          </m:sub>
          <m:sup>
            <m:r>
              <w:rPr>
                <w:rFonts w:ascii="Cambria Math" w:eastAsiaTheme="minorEastAsia" w:hAnsi="Cambria Math"/>
              </w:rPr>
              <m:t>2</m:t>
            </m:r>
          </m:sup>
        </m:sSubSup>
        <m:r>
          <w:rPr>
            <w:rFonts w:ascii="Cambria Math" w:eastAsiaTheme="minorEastAsia" w:hAnsi="Cambria Math"/>
          </w:rPr>
          <m:t>=</m:t>
        </m:r>
        <m:func>
          <m:funcPr>
            <m:ctrlPr>
              <w:rPr>
                <w:rFonts w:ascii="Cambria Math" w:eastAsiaTheme="minorEastAsia" w:hAnsi="Cambria Math"/>
                <w:i/>
              </w:rPr>
            </m:ctrlPr>
          </m:funcPr>
          <m:fName>
            <m:r>
              <m:rPr>
                <m:sty m:val="p"/>
              </m:rPr>
              <w:rPr>
                <w:rFonts w:ascii="Cambria Math" w:eastAsiaTheme="minorEastAsia" w:hAnsi="Cambria Math"/>
              </w:rPr>
              <m:t>exp</m:t>
            </m:r>
          </m:fName>
          <m:e>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δ</m:t>
                    </m:r>
                  </m:e>
                  <m:sub>
                    <m:r>
                      <w:rPr>
                        <w:rFonts w:ascii="Cambria Math" w:eastAsiaTheme="minorEastAsia" w:hAnsi="Cambria Math"/>
                      </w:rPr>
                      <m:t>1</m:t>
                    </m:r>
                  </m:sub>
                </m:sSub>
              </m:e>
            </m:d>
          </m:e>
        </m:func>
        <m:r>
          <w:rPr>
            <w:rFonts w:ascii="Cambria Math" w:eastAsiaTheme="minorEastAsia" w:hAnsi="Cambria Math"/>
          </w:rPr>
          <m:t>,ρ=2</m:t>
        </m:r>
        <m:f>
          <m:fPr>
            <m:ctrlPr>
              <w:rPr>
                <w:rFonts w:ascii="Cambria Math" w:eastAsiaTheme="minorEastAsia" w:hAnsi="Cambria Math"/>
                <w:i/>
              </w:rPr>
            </m:ctrlPr>
          </m:fPr>
          <m:num>
            <m:r>
              <m:rPr>
                <m:sty m:val="p"/>
              </m:rPr>
              <w:rPr>
                <w:rFonts w:ascii="Cambria Math" w:eastAsiaTheme="minorEastAsia" w:hAnsi="Cambria Math"/>
              </w:rPr>
              <m:t>exp⁡</m:t>
            </m:r>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δ</m:t>
                </m:r>
              </m:e>
              <m:sub>
                <m:r>
                  <w:rPr>
                    <w:rFonts w:ascii="Cambria Math" w:eastAsiaTheme="minorEastAsia" w:hAnsi="Cambria Math"/>
                  </w:rPr>
                  <m:t>2</m:t>
                </m:r>
              </m:sub>
            </m:sSub>
            <m:r>
              <w:rPr>
                <w:rFonts w:ascii="Cambria Math" w:eastAsiaTheme="minorEastAsia" w:hAnsi="Cambria Math"/>
              </w:rPr>
              <m:t>)</m:t>
            </m:r>
          </m:num>
          <m:den>
            <m:r>
              <w:rPr>
                <w:rFonts w:ascii="Cambria Math" w:eastAsiaTheme="minorEastAsia" w:hAnsi="Cambria Math"/>
              </w:rPr>
              <m:t>1+exp(</m:t>
            </m:r>
            <m:sSub>
              <m:sSubPr>
                <m:ctrlPr>
                  <w:rPr>
                    <w:rFonts w:ascii="Cambria Math" w:eastAsiaTheme="minorEastAsia" w:hAnsi="Cambria Math"/>
                    <w:i/>
                  </w:rPr>
                </m:ctrlPr>
              </m:sSubPr>
              <m:e>
                <m:r>
                  <w:rPr>
                    <w:rFonts w:ascii="Cambria Math" w:eastAsiaTheme="minorEastAsia" w:hAnsi="Cambria Math"/>
                  </w:rPr>
                  <m:t>δ</m:t>
                </m:r>
              </m:e>
              <m:sub>
                <m:r>
                  <w:rPr>
                    <w:rFonts w:ascii="Cambria Math" w:eastAsiaTheme="minorEastAsia" w:hAnsi="Cambria Math"/>
                  </w:rPr>
                  <m:t>2</m:t>
                </m:r>
              </m:sub>
            </m:sSub>
            <m:r>
              <w:rPr>
                <w:rFonts w:ascii="Cambria Math" w:eastAsiaTheme="minorEastAsia" w:hAnsi="Cambria Math"/>
              </w:rPr>
              <m:t>)</m:t>
            </m:r>
          </m:den>
        </m:f>
        <m:r>
          <w:rPr>
            <w:rFonts w:ascii="Cambria Math" w:eastAsiaTheme="minorEastAsia" w:hAnsi="Cambria Math"/>
          </w:rPr>
          <m:t>-1</m:t>
        </m:r>
      </m:oMath>
      <w:r w:rsidR="009F248A">
        <w:rPr>
          <w:rFonts w:eastAsiaTheme="minorEastAsia"/>
        </w:rPr>
        <w:t xml:space="preserve">. </w:t>
      </w:r>
    </w:p>
    <w:p w14:paraId="35B2BE17" w14:textId="253341A3" w:rsidR="009F248A" w:rsidRDefault="009F248A" w:rsidP="00DD79C9">
      <w:pPr>
        <w:rPr>
          <w:rFonts w:eastAsiaTheme="minorEastAsia"/>
        </w:rPr>
      </w:pPr>
    </w:p>
    <w:p w14:paraId="3A69D66B" w14:textId="0B0264FB" w:rsidR="009F248A" w:rsidRDefault="009F248A" w:rsidP="00DD79C9">
      <w:pPr>
        <w:rPr>
          <w:rFonts w:eastAsiaTheme="minorEastAsia"/>
        </w:rPr>
      </w:pPr>
      <w:r>
        <w:rPr>
          <w:rFonts w:eastAsiaTheme="minorEastAsia"/>
        </w:rPr>
        <w:t>These reparameterisations mean that we are maximising over parameters that can take any real value</w:t>
      </w:r>
      <w:r w:rsidR="00BB2D38">
        <w:rPr>
          <w:rFonts w:eastAsiaTheme="minorEastAsia"/>
        </w:rPr>
        <w:t xml:space="preserve"> but enforcing the requirements for the variance and correlation parameters.</w:t>
      </w:r>
    </w:p>
    <w:p w14:paraId="5D73BFF9" w14:textId="3C98A3ED" w:rsidR="009F248A" w:rsidRDefault="009F248A" w:rsidP="00DD79C9">
      <w:pPr>
        <w:rPr>
          <w:rFonts w:eastAsiaTheme="minorEastAsia"/>
        </w:rPr>
      </w:pPr>
    </w:p>
    <w:p w14:paraId="46D5873A" w14:textId="5A19FDE4" w:rsidR="009F248A" w:rsidRDefault="009F248A" w:rsidP="00DD79C9">
      <w:pPr>
        <w:rPr>
          <w:rFonts w:eastAsiaTheme="minorEastAsia"/>
        </w:rPr>
      </w:pPr>
      <w:r>
        <w:rPr>
          <w:rFonts w:eastAsiaTheme="minorEastAsia"/>
        </w:rPr>
        <w:t xml:space="preserve">Once the maximum likelihood estimator,  </w:t>
      </w:r>
      <m:oMath>
        <m:acc>
          <m:accPr>
            <m:ctrlPr>
              <w:rPr>
                <w:rFonts w:ascii="Cambria Math" w:eastAsiaTheme="minorEastAsia" w:hAnsi="Cambria Math"/>
                <w:i/>
              </w:rPr>
            </m:ctrlPr>
          </m:accPr>
          <m:e>
            <m:r>
              <w:rPr>
                <w:rFonts w:ascii="Cambria Math" w:eastAsiaTheme="minorEastAsia" w:hAnsi="Cambria Math"/>
              </w:rPr>
              <m:t>θ</m:t>
            </m:r>
          </m:e>
        </m:acc>
      </m:oMath>
      <w:r>
        <w:rPr>
          <w:rFonts w:eastAsiaTheme="minorEastAsia"/>
        </w:rPr>
        <w:t>, and the covariance matrix Cov(</w:t>
      </w:r>
      <m:oMath>
        <m:acc>
          <m:accPr>
            <m:ctrlPr>
              <w:rPr>
                <w:rFonts w:ascii="Cambria Math" w:eastAsiaTheme="minorEastAsia" w:hAnsi="Cambria Math"/>
                <w:i/>
              </w:rPr>
            </m:ctrlPr>
          </m:accPr>
          <m:e>
            <m:r>
              <w:rPr>
                <w:rFonts w:ascii="Cambria Math" w:eastAsiaTheme="minorEastAsia" w:hAnsi="Cambria Math"/>
              </w:rPr>
              <m:t>θ</m:t>
            </m:r>
          </m:e>
        </m:acc>
      </m:oMath>
      <w:r>
        <w:rPr>
          <w:rFonts w:eastAsiaTheme="minorEastAsia"/>
        </w:rPr>
        <w:t>) are found, we can find the probability of response for participants who are given the control and experimental treatment:</w:t>
      </w:r>
    </w:p>
    <w:p w14:paraId="322DE880" w14:textId="263D33B8" w:rsidR="009F248A" w:rsidRDefault="009F248A" w:rsidP="00DD79C9">
      <w:pPr>
        <w:rPr>
          <w:rFonts w:eastAsiaTheme="minorEastAsia"/>
        </w:rPr>
      </w:pPr>
    </w:p>
    <w:p w14:paraId="14F5DCAF" w14:textId="106F3E16" w:rsidR="009F248A" w:rsidRPr="009F248A" w:rsidRDefault="009F248A" w:rsidP="00DD79C9">
      <w:pPr>
        <w:rPr>
          <w:rFonts w:eastAsiaTheme="minorEastAsia"/>
        </w:rPr>
      </w:pPr>
      <m:oMathPara>
        <m:oMath>
          <m:r>
            <w:rPr>
              <w:rFonts w:ascii="Cambria Math" w:eastAsiaTheme="minorEastAsia" w:hAnsi="Cambria Math"/>
            </w:rPr>
            <w:lastRenderedPageBreak/>
            <m:t>p</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i</m:t>
                  </m:r>
                </m:sub>
              </m:sSub>
              <m:r>
                <w:rPr>
                  <w:rFonts w:ascii="Cambria Math" w:eastAsiaTheme="minorEastAsia" w:hAnsi="Cambria Math"/>
                </w:rPr>
                <m:t>;θ</m:t>
              </m:r>
            </m:e>
          </m:d>
          <m:r>
            <w:rPr>
              <w:rFonts w:ascii="Cambria Math" w:eastAsiaTheme="minorEastAsia" w:hAnsi="Cambria Math"/>
            </w:rPr>
            <m:t>=</m:t>
          </m:r>
          <m:nary>
            <m:naryPr>
              <m:limLoc m:val="subSup"/>
              <m:ctrlPr>
                <w:rPr>
                  <w:rFonts w:ascii="Cambria Math" w:eastAsiaTheme="minorEastAsia" w:hAnsi="Cambria Math"/>
                  <w:i/>
                </w:rPr>
              </m:ctrlPr>
            </m:naryPr>
            <m:sub>
              <m:r>
                <w:rPr>
                  <w:rFonts w:ascii="Cambria Math" w:eastAsiaTheme="minorEastAsia" w:hAnsi="Cambria Math"/>
                </w:rPr>
                <m:t>-∞</m:t>
              </m:r>
            </m:sub>
            <m:sup>
              <m:r>
                <w:rPr>
                  <w:rFonts w:ascii="Cambria Math" w:eastAsiaTheme="minorEastAsia" w:hAnsi="Cambria Math"/>
                </w:rPr>
                <m:t>0</m:t>
              </m:r>
            </m:sup>
            <m:e>
              <m:nary>
                <m:naryPr>
                  <m:limLoc m:val="subSup"/>
                  <m:ctrlPr>
                    <w:rPr>
                      <w:rFonts w:ascii="Cambria Math" w:eastAsiaTheme="minorEastAsia" w:hAnsi="Cambria Math"/>
                      <w:i/>
                    </w:rPr>
                  </m:ctrlPr>
                </m:naryPr>
                <m:sub>
                  <m:r>
                    <w:rPr>
                      <w:rFonts w:ascii="Cambria Math" w:eastAsiaTheme="minorEastAsia" w:hAnsi="Cambria Math"/>
                    </w:rPr>
                    <m:t>-∞</m:t>
                  </m:r>
                </m:sub>
                <m:sup>
                  <m:r>
                    <w:rPr>
                      <w:rFonts w:ascii="Cambria Math" w:eastAsiaTheme="minorEastAsia" w:hAnsi="Cambria Math"/>
                    </w:rPr>
                    <m:t>d</m:t>
                  </m:r>
                </m:sup>
                <m:e>
                  <m:sSub>
                    <m:sSubPr>
                      <m:ctrlPr>
                        <w:rPr>
                          <w:rFonts w:ascii="Cambria Math" w:eastAsiaTheme="minorEastAsia" w:hAnsi="Cambria Math"/>
                          <w:i/>
                        </w:rPr>
                      </m:ctrlPr>
                    </m:sSubPr>
                    <m:e>
                      <m:r>
                        <w:rPr>
                          <w:rFonts w:ascii="Cambria Math" w:eastAsiaTheme="minorEastAsia" w:hAnsi="Cambria Math"/>
                        </w:rPr>
                        <m:t>g</m:t>
                      </m:r>
                    </m:e>
                    <m:sub>
                      <m:r>
                        <w:rPr>
                          <w:rFonts w:ascii="Cambria Math" w:eastAsiaTheme="minorEastAsia" w:hAnsi="Cambria Math"/>
                        </w:rPr>
                        <m:t>2</m:t>
                      </m:r>
                    </m:sub>
                  </m:sSub>
                  <m:d>
                    <m:dPr>
                      <m:ctrlPr>
                        <w:rPr>
                          <w:rFonts w:ascii="Cambria Math" w:eastAsiaTheme="minorEastAsia" w:hAnsi="Cambria Math"/>
                          <w:i/>
                        </w:rPr>
                      </m:ctrlPr>
                    </m:dPr>
                    <m:e>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2</m:t>
                              </m:r>
                            </m:sub>
                          </m:sSub>
                        </m:e>
                      </m:d>
                      <m:r>
                        <w:rPr>
                          <w:rFonts w:ascii="Cambria Math" w:eastAsiaTheme="minorEastAsia" w:hAnsi="Cambria Math"/>
                        </w:rPr>
                        <m:t>,</m:t>
                      </m:r>
                      <m:acc>
                        <m:accPr>
                          <m:chr m:val="̅"/>
                          <m:ctrlPr>
                            <w:rPr>
                              <w:rFonts w:ascii="Cambria Math" w:eastAsiaTheme="minorEastAsia" w:hAnsi="Cambria Math"/>
                              <w:i/>
                            </w:rPr>
                          </m:ctrlPr>
                        </m:accPr>
                        <m:e>
                          <m:r>
                            <w:rPr>
                              <w:rFonts w:ascii="Cambria Math" w:eastAsiaTheme="minorEastAsia" w:hAnsi="Cambria Math"/>
                            </w:rPr>
                            <m:t>μ</m:t>
                          </m:r>
                        </m:e>
                      </m:acc>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i</m:t>
                          </m:r>
                        </m:sub>
                      </m:sSub>
                      <m:r>
                        <w:rPr>
                          <w:rFonts w:ascii="Cambria Math" w:eastAsiaTheme="minorEastAsia" w:hAnsi="Cambria Math"/>
                        </w:rPr>
                        <m:t>),</m:t>
                      </m:r>
                      <m:acc>
                        <m:accPr>
                          <m:chr m:val="̅"/>
                          <m:ctrlPr>
                            <w:rPr>
                              <w:rFonts w:ascii="Cambria Math" w:eastAsiaTheme="minorEastAsia" w:hAnsi="Cambria Math"/>
                              <w:i/>
                            </w:rPr>
                          </m:ctrlPr>
                        </m:accPr>
                        <m:e>
                          <m:r>
                            <m:rPr>
                              <m:sty m:val="p"/>
                            </m:rPr>
                            <w:rPr>
                              <w:rFonts w:ascii="Cambria Math" w:eastAsiaTheme="minorEastAsia" w:hAnsi="Cambria Math"/>
                            </w:rPr>
                            <m:t>Σ</m:t>
                          </m:r>
                        </m:e>
                      </m:acc>
                    </m:e>
                  </m:d>
                  <m:r>
                    <w:rPr>
                      <w:rFonts w:ascii="Cambria Math" w:eastAsiaTheme="minorEastAsia" w:hAnsi="Cambria Math"/>
                    </w:rPr>
                    <m:t>d</m:t>
                  </m:r>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2</m:t>
                      </m:r>
                    </m:sub>
                  </m:sSub>
                  <m:r>
                    <w:rPr>
                      <w:rFonts w:ascii="Cambria Math" w:eastAsiaTheme="minorEastAsia" w:hAnsi="Cambria Math"/>
                    </w:rPr>
                    <m:t>d</m:t>
                  </m:r>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1</m:t>
                      </m:r>
                    </m:sub>
                  </m:sSub>
                  <m:r>
                    <w:rPr>
                      <w:rFonts w:ascii="Cambria Math" w:eastAsiaTheme="minorEastAsia" w:hAnsi="Cambria Math"/>
                    </w:rPr>
                    <m:t>,</m:t>
                  </m:r>
                </m:e>
              </m:nary>
            </m:e>
          </m:nary>
        </m:oMath>
      </m:oMathPara>
    </w:p>
    <w:p w14:paraId="30A2F105" w14:textId="6F694677" w:rsidR="009F248A" w:rsidRDefault="009F248A" w:rsidP="00DD79C9">
      <w:pPr>
        <w:rPr>
          <w:rFonts w:eastAsiaTheme="minorEastAsia"/>
        </w:rPr>
      </w:pPr>
      <w:r>
        <w:rPr>
          <w:rFonts w:eastAsiaTheme="minorEastAsia"/>
        </w:rPr>
        <w:t xml:space="preserve">where </w:t>
      </w:r>
      <m:oMath>
        <m:acc>
          <m:accPr>
            <m:chr m:val="̅"/>
            <m:ctrlPr>
              <w:rPr>
                <w:rFonts w:ascii="Cambria Math" w:eastAsiaTheme="minorEastAsia" w:hAnsi="Cambria Math"/>
                <w:i/>
              </w:rPr>
            </m:ctrlPr>
          </m:accPr>
          <m:e>
            <m:r>
              <w:rPr>
                <w:rFonts w:ascii="Cambria Math" w:eastAsiaTheme="minorEastAsia" w:hAnsi="Cambria Math"/>
              </w:rPr>
              <m:t>μ</m:t>
            </m:r>
          </m:e>
        </m:acc>
        <m:r>
          <w:rPr>
            <w:rFonts w:ascii="Cambria Math" w:eastAsiaTheme="minorEastAsia" w:hAnsi="Cambria Math"/>
          </w:rPr>
          <m:t>=</m:t>
        </m:r>
        <m:d>
          <m:dPr>
            <m:ctrlPr>
              <w:rPr>
                <w:rFonts w:ascii="Cambria Math" w:eastAsiaTheme="minorEastAsia" w:hAnsi="Cambria Math"/>
                <w:i/>
              </w:rPr>
            </m:ctrlPr>
          </m:dPr>
          <m:e>
            <m:m>
              <m:mPr>
                <m:mcs>
                  <m:mc>
                    <m:mcPr>
                      <m:count m:val="1"/>
                      <m:mcJc m:val="center"/>
                    </m:mcPr>
                  </m:mc>
                </m:mcs>
                <m:ctrlPr>
                  <w:rPr>
                    <w:rFonts w:ascii="Cambria Math" w:eastAsiaTheme="minorEastAsia" w:hAnsi="Cambria Math"/>
                    <w:i/>
                  </w:rPr>
                </m:ctrlPr>
              </m:mPr>
              <m:mr>
                <m:e>
                  <m:sSub>
                    <m:sSubPr>
                      <m:ctrlPr>
                        <w:rPr>
                          <w:rFonts w:ascii="Cambria Math" w:eastAsiaTheme="minorEastAsia" w:hAnsi="Cambria Math"/>
                          <w:i/>
                        </w:rPr>
                      </m:ctrlPr>
                    </m:sSubPr>
                    <m:e>
                      <m:r>
                        <w:rPr>
                          <w:rFonts w:ascii="Cambria Math" w:eastAsiaTheme="minorEastAsia" w:hAnsi="Cambria Math"/>
                        </w:rPr>
                        <m:t>α</m:t>
                      </m:r>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β</m:t>
                      </m:r>
                    </m:e>
                    <m:sub>
                      <m:r>
                        <w:rPr>
                          <w:rFonts w:ascii="Cambria Math" w:eastAsiaTheme="minorEastAsia" w:hAnsi="Cambria Math"/>
                        </w:rPr>
                        <m:t>1</m:t>
                      </m:r>
                    </m:sub>
                  </m:sSub>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1</m:t>
                      </m:r>
                    </m:sub>
                  </m:sSub>
                </m:e>
              </m:mr>
              <m:mr>
                <m:e>
                  <m:sSub>
                    <m:sSubPr>
                      <m:ctrlPr>
                        <w:rPr>
                          <w:rFonts w:ascii="Cambria Math" w:eastAsiaTheme="minorEastAsia" w:hAnsi="Cambria Math"/>
                          <w:i/>
                        </w:rPr>
                      </m:ctrlPr>
                    </m:sSubPr>
                    <m:e>
                      <m:r>
                        <w:rPr>
                          <w:rFonts w:ascii="Cambria Math" w:eastAsiaTheme="minorEastAsia" w:hAnsi="Cambria Math"/>
                        </w:rPr>
                        <m:t>α</m:t>
                      </m:r>
                    </m:e>
                    <m:sub>
                      <m:r>
                        <w:rPr>
                          <w:rFonts w:ascii="Cambria Math" w:eastAsiaTheme="minorEastAsia" w:hAnsi="Cambria Math"/>
                        </w:rPr>
                        <m:t>2</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β</m:t>
                      </m:r>
                    </m:e>
                    <m:sub>
                      <m:r>
                        <w:rPr>
                          <w:rFonts w:ascii="Cambria Math" w:eastAsiaTheme="minorEastAsia" w:hAnsi="Cambria Math"/>
                        </w:rPr>
                        <m:t>2</m:t>
                      </m:r>
                    </m:sub>
                  </m:sSub>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1</m:t>
                      </m:r>
                    </m:sub>
                  </m:sSub>
                </m:e>
              </m:mr>
            </m:m>
          </m:e>
        </m:d>
      </m:oMath>
      <w:r w:rsidR="00545366">
        <w:rPr>
          <w:rFonts w:eastAsiaTheme="minorEastAsia"/>
        </w:rPr>
        <w:t xml:space="preserve"> and </w:t>
      </w:r>
      <m:oMath>
        <m:acc>
          <m:accPr>
            <m:chr m:val="̅"/>
            <m:ctrlPr>
              <w:rPr>
                <w:rFonts w:ascii="Cambria Math" w:eastAsiaTheme="minorEastAsia" w:hAnsi="Cambria Math"/>
                <w:i/>
              </w:rPr>
            </m:ctrlPr>
          </m:accPr>
          <m:e>
            <m:r>
              <m:rPr>
                <m:sty m:val="p"/>
              </m:rPr>
              <w:rPr>
                <w:rFonts w:ascii="Cambria Math" w:eastAsiaTheme="minorEastAsia" w:hAnsi="Cambria Math"/>
              </w:rPr>
              <m:t>Σ</m:t>
            </m:r>
          </m:e>
        </m:acc>
        <m:r>
          <w:rPr>
            <w:rFonts w:ascii="Cambria Math" w:eastAsiaTheme="minorEastAsia" w:hAnsi="Cambria Math"/>
          </w:rPr>
          <m:t xml:space="preserve">= </m:t>
        </m:r>
        <m:d>
          <m:dPr>
            <m:ctrlPr>
              <w:rPr>
                <w:rFonts w:ascii="Cambria Math" w:eastAsiaTheme="minorEastAsia" w:hAnsi="Cambria Math"/>
                <w:i/>
              </w:rPr>
            </m:ctrlPr>
          </m:dPr>
          <m:e>
            <m:m>
              <m:mPr>
                <m:mcs>
                  <m:mc>
                    <m:mcPr>
                      <m:count m:val="2"/>
                      <m:mcJc m:val="center"/>
                    </m:mcPr>
                  </m:mc>
                </m:mcs>
                <m:ctrlPr>
                  <w:rPr>
                    <w:rFonts w:ascii="Cambria Math" w:eastAsiaTheme="minorEastAsia" w:hAnsi="Cambria Math"/>
                    <w:i/>
                  </w:rPr>
                </m:ctrlPr>
              </m:mPr>
              <m:mr>
                <m:e>
                  <m:sSubSup>
                    <m:sSubSupPr>
                      <m:ctrlPr>
                        <w:rPr>
                          <w:rFonts w:ascii="Cambria Math" w:eastAsiaTheme="minorEastAsia" w:hAnsi="Cambria Math"/>
                          <w:i/>
                        </w:rPr>
                      </m:ctrlPr>
                    </m:sSubSupPr>
                    <m:e>
                      <m:r>
                        <w:rPr>
                          <w:rFonts w:ascii="Cambria Math" w:eastAsiaTheme="minorEastAsia" w:hAnsi="Cambria Math"/>
                        </w:rPr>
                        <m:t>σ</m:t>
                      </m:r>
                    </m:e>
                    <m:sub>
                      <m:r>
                        <w:rPr>
                          <w:rFonts w:ascii="Cambria Math" w:eastAsiaTheme="minorEastAsia" w:hAnsi="Cambria Math"/>
                        </w:rPr>
                        <m:t>1</m:t>
                      </m:r>
                    </m:sub>
                    <m:sup>
                      <m:r>
                        <w:rPr>
                          <w:rFonts w:ascii="Cambria Math" w:eastAsiaTheme="minorEastAsia" w:hAnsi="Cambria Math"/>
                        </w:rPr>
                        <m:t>2</m:t>
                      </m:r>
                    </m:sup>
                  </m:sSubSup>
                </m:e>
                <m:e>
                  <m:r>
                    <w:rPr>
                      <w:rFonts w:ascii="Cambria Math" w:eastAsiaTheme="minorEastAsia" w:hAnsi="Cambria Math"/>
                    </w:rPr>
                    <m:t>ρ</m:t>
                  </m:r>
                  <m:sSub>
                    <m:sSubPr>
                      <m:ctrlPr>
                        <w:rPr>
                          <w:rFonts w:ascii="Cambria Math" w:eastAsiaTheme="minorEastAsia" w:hAnsi="Cambria Math"/>
                          <w:i/>
                        </w:rPr>
                      </m:ctrlPr>
                    </m:sSubPr>
                    <m:e>
                      <m:r>
                        <w:rPr>
                          <w:rFonts w:ascii="Cambria Math" w:eastAsiaTheme="minorEastAsia" w:hAnsi="Cambria Math"/>
                        </w:rPr>
                        <m:t>σ</m:t>
                      </m:r>
                    </m:e>
                    <m:sub>
                      <m:r>
                        <w:rPr>
                          <w:rFonts w:ascii="Cambria Math" w:eastAsiaTheme="minorEastAsia" w:hAnsi="Cambria Math"/>
                        </w:rPr>
                        <m:t>1</m:t>
                      </m:r>
                    </m:sub>
                  </m:sSub>
                </m:e>
              </m:mr>
              <m:mr>
                <m:e>
                  <m:r>
                    <w:rPr>
                      <w:rFonts w:ascii="Cambria Math" w:eastAsiaTheme="minorEastAsia" w:hAnsi="Cambria Math"/>
                    </w:rPr>
                    <m:t>ρ</m:t>
                  </m:r>
                  <m:sSub>
                    <m:sSubPr>
                      <m:ctrlPr>
                        <w:rPr>
                          <w:rFonts w:ascii="Cambria Math" w:eastAsiaTheme="minorEastAsia" w:hAnsi="Cambria Math"/>
                          <w:i/>
                        </w:rPr>
                      </m:ctrlPr>
                    </m:sSubPr>
                    <m:e>
                      <m:r>
                        <w:rPr>
                          <w:rFonts w:ascii="Cambria Math" w:eastAsiaTheme="minorEastAsia" w:hAnsi="Cambria Math"/>
                        </w:rPr>
                        <m:t>σ</m:t>
                      </m:r>
                    </m:e>
                    <m:sub>
                      <m:r>
                        <w:rPr>
                          <w:rFonts w:ascii="Cambria Math" w:eastAsiaTheme="minorEastAsia" w:hAnsi="Cambria Math"/>
                        </w:rPr>
                        <m:t>1</m:t>
                      </m:r>
                    </m:sub>
                  </m:sSub>
                </m:e>
                <m:e>
                  <m:r>
                    <w:rPr>
                      <w:rFonts w:ascii="Cambria Math" w:eastAsiaTheme="minorEastAsia" w:hAnsi="Cambria Math"/>
                    </w:rPr>
                    <m:t>1</m:t>
                  </m:r>
                </m:e>
              </m:mr>
            </m:m>
          </m:e>
        </m:d>
      </m:oMath>
    </w:p>
    <w:p w14:paraId="14AD5EC9" w14:textId="77777777" w:rsidR="009F248A" w:rsidRDefault="009F248A" w:rsidP="00DD79C9">
      <w:pPr>
        <w:rPr>
          <w:rFonts w:eastAsiaTheme="minorEastAsia"/>
        </w:rPr>
      </w:pPr>
    </w:p>
    <w:p w14:paraId="261781FC" w14:textId="11A038F0" w:rsidR="0028283A" w:rsidRDefault="004F0DE8" w:rsidP="00DD79C9">
      <w:pPr>
        <w:rPr>
          <w:rFonts w:eastAsiaTheme="minorEastAsia"/>
        </w:rPr>
      </w:pPr>
      <w:r>
        <w:rPr>
          <w:rFonts w:eastAsiaTheme="minorEastAsia"/>
        </w:rPr>
        <w:t>Since we are typically interested in</w:t>
      </w:r>
      <w:r w:rsidR="00377746">
        <w:rPr>
          <w:rFonts w:eastAsiaTheme="minorEastAsia"/>
        </w:rPr>
        <w:t xml:space="preserve"> t</w:t>
      </w:r>
      <w:r>
        <w:rPr>
          <w:rFonts w:eastAsiaTheme="minorEastAsia"/>
        </w:rPr>
        <w:t xml:space="preserve">he difference in effect between two arms, we can work with some measure of the difference between </w:t>
      </w:r>
      <m:oMath>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1</m:t>
            </m:r>
          </m:sub>
        </m:sSub>
        <m:r>
          <w:rPr>
            <w:rFonts w:ascii="Cambria Math" w:eastAsiaTheme="minorEastAsia" w:hAnsi="Cambria Math"/>
          </w:rPr>
          <m:t>= p</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i</m:t>
                </m:r>
              </m:sub>
            </m:sSub>
            <m:r>
              <w:rPr>
                <w:rFonts w:ascii="Cambria Math" w:eastAsiaTheme="minorEastAsia" w:hAnsi="Cambria Math"/>
              </w:rPr>
              <m:t>=1;θ</m:t>
            </m:r>
          </m:e>
        </m:d>
      </m:oMath>
      <w:r>
        <w:rPr>
          <w:rFonts w:eastAsiaTheme="minorEastAsia"/>
        </w:rPr>
        <w:t xml:space="preserve"> and </w:t>
      </w:r>
      <m:oMath>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0</m:t>
            </m:r>
          </m:sub>
        </m:sSub>
        <m:r>
          <w:rPr>
            <w:rFonts w:ascii="Cambria Math" w:eastAsiaTheme="minorEastAsia" w:hAnsi="Cambria Math"/>
          </w:rPr>
          <m:t>=p</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i</m:t>
                </m:r>
              </m:sub>
            </m:sSub>
            <m:r>
              <w:rPr>
                <w:rFonts w:ascii="Cambria Math" w:eastAsiaTheme="minorEastAsia" w:hAnsi="Cambria Math"/>
              </w:rPr>
              <m:t>=0;θ</m:t>
            </m:r>
          </m:e>
        </m:d>
      </m:oMath>
      <w:r>
        <w:rPr>
          <w:rFonts w:eastAsiaTheme="minorEastAsia"/>
        </w:rPr>
        <w:t>. There are various options for this, but all work in a similar way. Here (and in the R code), we use the odds ratio. Due to the log odds-ratio being symmetric around 0, it is more convenient to work with that and then transform back to the odds-ratio scale. The log odds-ratio is:</w:t>
      </w:r>
    </w:p>
    <w:p w14:paraId="2C3E7BA4" w14:textId="741A11A0" w:rsidR="004F0DE8" w:rsidRDefault="004F0DE8" w:rsidP="00DD79C9">
      <w:pPr>
        <w:rPr>
          <w:rFonts w:eastAsiaTheme="minorEastAsia"/>
        </w:rPr>
      </w:pPr>
    </w:p>
    <w:p w14:paraId="2723192B" w14:textId="4AB8F87F" w:rsidR="004F0DE8" w:rsidRPr="004F0DE8" w:rsidRDefault="004F0DE8" w:rsidP="00DD79C9">
      <w:pPr>
        <w:rPr>
          <w:rFonts w:eastAsiaTheme="minorEastAsia"/>
        </w:rPr>
      </w:pPr>
      <m:oMathPara>
        <m:oMath>
          <m:r>
            <m:rPr>
              <m:sty m:val="p"/>
            </m:rPr>
            <w:rPr>
              <w:rFonts w:ascii="Cambria Math" w:eastAsiaTheme="minorEastAsia" w:hAnsi="Cambria Math"/>
            </w:rPr>
            <m:t>LOR</m:t>
          </m:r>
          <m:d>
            <m:dPr>
              <m:ctrlPr>
                <w:rPr>
                  <w:rFonts w:ascii="Cambria Math" w:eastAsiaTheme="minorEastAsia" w:hAnsi="Cambria Math"/>
                </w:rPr>
              </m:ctrlPr>
            </m:dPr>
            <m:e>
              <m:r>
                <m:rPr>
                  <m:sty m:val="p"/>
                </m:rPr>
                <w:rPr>
                  <w:rFonts w:ascii="Cambria Math" w:eastAsiaTheme="minorEastAsia" w:hAnsi="Cambria Math"/>
                </w:rPr>
                <m:t>θ</m:t>
              </m:r>
            </m:e>
          </m:d>
          <m:r>
            <m:rPr>
              <m:sty m:val="p"/>
            </m:rPr>
            <w:rPr>
              <w:rFonts w:ascii="Cambria Math" w:eastAsiaTheme="minorEastAsia" w:hAnsi="Cambria Math"/>
            </w:rPr>
            <m:t>=</m:t>
          </m:r>
          <m:func>
            <m:funcPr>
              <m:ctrlPr>
                <w:rPr>
                  <w:rFonts w:ascii="Cambria Math" w:eastAsiaTheme="minorEastAsia" w:hAnsi="Cambria Math"/>
                </w:rPr>
              </m:ctrlPr>
            </m:funcPr>
            <m:fName>
              <m:r>
                <m:rPr>
                  <m:sty m:val="p"/>
                </m:rPr>
                <w:rPr>
                  <w:rFonts w:ascii="Cambria Math" w:eastAsiaTheme="minorEastAsia" w:hAnsi="Cambria Math"/>
                </w:rPr>
                <m:t>log</m:t>
              </m:r>
            </m:fName>
            <m:e>
              <m:d>
                <m:dPr>
                  <m:ctrlPr>
                    <w:rPr>
                      <w:rFonts w:ascii="Cambria Math" w:eastAsiaTheme="minorEastAsia" w:hAnsi="Cambria Math"/>
                      <w:i/>
                    </w:rPr>
                  </m:ctrlPr>
                </m:dPr>
                <m:e>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1</m:t>
                          </m:r>
                        </m:sub>
                      </m:sSub>
                      <m:d>
                        <m:dPr>
                          <m:ctrlPr>
                            <w:rPr>
                              <w:rFonts w:ascii="Cambria Math" w:eastAsiaTheme="minorEastAsia" w:hAnsi="Cambria Math"/>
                              <w:i/>
                            </w:rPr>
                          </m:ctrlPr>
                        </m:dPr>
                        <m:e>
                          <m:r>
                            <w:rPr>
                              <w:rFonts w:ascii="Cambria Math" w:eastAsiaTheme="minorEastAsia" w:hAnsi="Cambria Math"/>
                            </w:rPr>
                            <m:t>θ</m:t>
                          </m:r>
                        </m:e>
                      </m:d>
                    </m:num>
                    <m:den>
                      <m:r>
                        <w:rPr>
                          <w:rFonts w:ascii="Cambria Math" w:eastAsiaTheme="minorEastAsia" w:hAnsi="Cambria Math"/>
                        </w:rPr>
                        <m:t>1-</m:t>
                      </m:r>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1</m:t>
                          </m:r>
                        </m:sub>
                      </m:sSub>
                      <m:d>
                        <m:dPr>
                          <m:ctrlPr>
                            <w:rPr>
                              <w:rFonts w:ascii="Cambria Math" w:eastAsiaTheme="minorEastAsia" w:hAnsi="Cambria Math"/>
                              <w:i/>
                            </w:rPr>
                          </m:ctrlPr>
                        </m:dPr>
                        <m:e>
                          <m:r>
                            <w:rPr>
                              <w:rFonts w:ascii="Cambria Math" w:eastAsiaTheme="minorEastAsia" w:hAnsi="Cambria Math"/>
                            </w:rPr>
                            <m:t>θ</m:t>
                          </m:r>
                        </m:e>
                      </m:d>
                    </m:den>
                  </m:f>
                </m:e>
              </m:d>
            </m:e>
          </m:func>
          <m:r>
            <w:rPr>
              <w:rFonts w:ascii="Cambria Math" w:eastAsiaTheme="minorEastAsia" w:hAnsi="Cambria Math"/>
            </w:rPr>
            <m:t>-</m:t>
          </m:r>
          <m:func>
            <m:funcPr>
              <m:ctrlPr>
                <w:rPr>
                  <w:rFonts w:ascii="Cambria Math" w:eastAsiaTheme="minorEastAsia" w:hAnsi="Cambria Math"/>
                </w:rPr>
              </m:ctrlPr>
            </m:funcPr>
            <m:fName>
              <m:r>
                <m:rPr>
                  <m:sty m:val="p"/>
                </m:rPr>
                <w:rPr>
                  <w:rFonts w:ascii="Cambria Math" w:eastAsiaTheme="minorEastAsia" w:hAnsi="Cambria Math"/>
                </w:rPr>
                <m:t>log</m:t>
              </m:r>
            </m:fName>
            <m:e>
              <m:d>
                <m:dPr>
                  <m:ctrlPr>
                    <w:rPr>
                      <w:rFonts w:ascii="Cambria Math" w:eastAsiaTheme="minorEastAsia" w:hAnsi="Cambria Math"/>
                      <w:i/>
                    </w:rPr>
                  </m:ctrlPr>
                </m:dPr>
                <m:e>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0</m:t>
                          </m:r>
                        </m:sub>
                      </m:sSub>
                      <m:d>
                        <m:dPr>
                          <m:ctrlPr>
                            <w:rPr>
                              <w:rFonts w:ascii="Cambria Math" w:eastAsiaTheme="minorEastAsia" w:hAnsi="Cambria Math"/>
                              <w:i/>
                            </w:rPr>
                          </m:ctrlPr>
                        </m:dPr>
                        <m:e>
                          <m:r>
                            <w:rPr>
                              <w:rFonts w:ascii="Cambria Math" w:eastAsiaTheme="minorEastAsia" w:hAnsi="Cambria Math"/>
                            </w:rPr>
                            <m:t>θ</m:t>
                          </m:r>
                        </m:e>
                      </m:d>
                    </m:num>
                    <m:den>
                      <m:r>
                        <w:rPr>
                          <w:rFonts w:ascii="Cambria Math" w:eastAsiaTheme="minorEastAsia" w:hAnsi="Cambria Math"/>
                        </w:rPr>
                        <m:t>1-</m:t>
                      </m:r>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0</m:t>
                          </m:r>
                        </m:sub>
                      </m:sSub>
                      <m:d>
                        <m:dPr>
                          <m:ctrlPr>
                            <w:rPr>
                              <w:rFonts w:ascii="Cambria Math" w:eastAsiaTheme="minorEastAsia" w:hAnsi="Cambria Math"/>
                              <w:i/>
                            </w:rPr>
                          </m:ctrlPr>
                        </m:dPr>
                        <m:e>
                          <m:r>
                            <w:rPr>
                              <w:rFonts w:ascii="Cambria Math" w:eastAsiaTheme="minorEastAsia" w:hAnsi="Cambria Math"/>
                            </w:rPr>
                            <m:t>θ</m:t>
                          </m:r>
                        </m:e>
                      </m:d>
                    </m:den>
                  </m:f>
                </m:e>
              </m:d>
              <m:r>
                <w:rPr>
                  <w:rFonts w:ascii="Cambria Math" w:eastAsiaTheme="minorEastAsia" w:hAnsi="Cambria Math"/>
                </w:rPr>
                <m:t>.</m:t>
              </m:r>
            </m:e>
          </m:func>
        </m:oMath>
      </m:oMathPara>
    </w:p>
    <w:p w14:paraId="3521EAB1" w14:textId="713557DF" w:rsidR="004F0DE8" w:rsidRDefault="004F0DE8" w:rsidP="00DD79C9">
      <w:pPr>
        <w:rPr>
          <w:rFonts w:eastAsiaTheme="minorEastAsia"/>
        </w:rPr>
      </w:pPr>
    </w:p>
    <w:p w14:paraId="26790278" w14:textId="615EEEC0" w:rsidR="004F0DE8" w:rsidRDefault="004F0DE8" w:rsidP="00DD79C9">
      <w:pPr>
        <w:rPr>
          <w:rFonts w:eastAsiaTheme="minorEastAsia"/>
        </w:rPr>
      </w:pPr>
      <w:r>
        <w:rPr>
          <w:rFonts w:eastAsiaTheme="minorEastAsia"/>
        </w:rPr>
        <w:t xml:space="preserve">We can estimate the log odds ratio by </w:t>
      </w:r>
      <m:oMath>
        <m:r>
          <m:rPr>
            <m:sty m:val="p"/>
          </m:rPr>
          <w:rPr>
            <w:rFonts w:ascii="Cambria Math" w:eastAsiaTheme="minorEastAsia" w:hAnsi="Cambria Math"/>
          </w:rPr>
          <m:t>LOR</m:t>
        </m:r>
        <m:d>
          <m:dPr>
            <m:ctrlPr>
              <w:rPr>
                <w:rFonts w:ascii="Cambria Math" w:eastAsiaTheme="minorEastAsia" w:hAnsi="Cambria Math"/>
              </w:rPr>
            </m:ctrlPr>
          </m:dPr>
          <m:e>
            <m:acc>
              <m:accPr>
                <m:ctrlPr>
                  <w:rPr>
                    <w:rFonts w:ascii="Cambria Math" w:eastAsiaTheme="minorEastAsia" w:hAnsi="Cambria Math"/>
                  </w:rPr>
                </m:ctrlPr>
              </m:accPr>
              <m:e>
                <m:r>
                  <m:rPr>
                    <m:sty m:val="p"/>
                  </m:rPr>
                  <w:rPr>
                    <w:rFonts w:ascii="Cambria Math" w:eastAsiaTheme="minorEastAsia" w:hAnsi="Cambria Math"/>
                  </w:rPr>
                  <m:t>θ</m:t>
                </m:r>
                <m:ctrlPr>
                  <w:rPr>
                    <w:rFonts w:ascii="Cambria Math" w:eastAsiaTheme="minorEastAsia" w:hAnsi="Cambria Math"/>
                    <w:i/>
                  </w:rPr>
                </m:ctrlPr>
              </m:e>
            </m:acc>
          </m:e>
        </m:d>
      </m:oMath>
      <w:r>
        <w:rPr>
          <w:rFonts w:eastAsiaTheme="minorEastAsia"/>
        </w:rPr>
        <w:t xml:space="preserve"> and its variance by applying the delta method:</w:t>
      </w:r>
    </w:p>
    <w:p w14:paraId="7FD373E6" w14:textId="6E123889" w:rsidR="004F0DE8" w:rsidRDefault="004F0DE8" w:rsidP="00DD79C9">
      <w:pPr>
        <w:rPr>
          <w:rFonts w:eastAsiaTheme="minorEastAsia"/>
        </w:rPr>
      </w:pPr>
    </w:p>
    <w:p w14:paraId="4C0FD4E2" w14:textId="3A8748AD" w:rsidR="004F0DE8" w:rsidRPr="00AA6F41" w:rsidRDefault="003A3ADD" w:rsidP="00DD79C9">
      <w:pPr>
        <w:rPr>
          <w:rFonts w:eastAsiaTheme="minorEastAsia"/>
        </w:rPr>
      </w:pPr>
      <m:oMathPara>
        <m:oMath>
          <m:r>
            <w:rPr>
              <w:rFonts w:ascii="Cambria Math" w:eastAsiaTheme="minorEastAsia" w:hAnsi="Cambria Math"/>
            </w:rPr>
            <m:t>Var</m:t>
          </m:r>
          <m:d>
            <m:dPr>
              <m:ctrlPr>
                <w:rPr>
                  <w:rFonts w:ascii="Cambria Math" w:eastAsiaTheme="minorEastAsia" w:hAnsi="Cambria Math"/>
                  <w:i/>
                </w:rPr>
              </m:ctrlPr>
            </m:dPr>
            <m:e>
              <m:r>
                <m:rPr>
                  <m:sty m:val="p"/>
                </m:rPr>
                <w:rPr>
                  <w:rFonts w:ascii="Cambria Math" w:eastAsiaTheme="minorEastAsia" w:hAnsi="Cambria Math"/>
                </w:rPr>
                <m:t>LOR</m:t>
              </m:r>
              <m:d>
                <m:dPr>
                  <m:ctrlPr>
                    <w:rPr>
                      <w:rFonts w:ascii="Cambria Math" w:eastAsiaTheme="minorEastAsia" w:hAnsi="Cambria Math"/>
                    </w:rPr>
                  </m:ctrlPr>
                </m:dPr>
                <m:e>
                  <m:acc>
                    <m:accPr>
                      <m:ctrlPr>
                        <w:rPr>
                          <w:rFonts w:ascii="Cambria Math" w:eastAsiaTheme="minorEastAsia" w:hAnsi="Cambria Math"/>
                        </w:rPr>
                      </m:ctrlPr>
                    </m:accPr>
                    <m:e>
                      <m:r>
                        <m:rPr>
                          <m:sty m:val="p"/>
                        </m:rPr>
                        <w:rPr>
                          <w:rFonts w:ascii="Cambria Math" w:eastAsiaTheme="minorEastAsia" w:hAnsi="Cambria Math"/>
                        </w:rPr>
                        <m:t>θ</m:t>
                      </m:r>
                      <m:ctrlPr>
                        <w:rPr>
                          <w:rFonts w:ascii="Cambria Math" w:eastAsiaTheme="minorEastAsia" w:hAnsi="Cambria Math"/>
                          <w:i/>
                        </w:rPr>
                      </m:ctrlPr>
                    </m:e>
                  </m:acc>
                </m:e>
              </m:d>
            </m:e>
          </m:d>
          <m:r>
            <w:rPr>
              <w:rFonts w:ascii="Cambria Math" w:eastAsiaTheme="minorEastAsia" w:hAnsi="Cambria Math"/>
            </w:rPr>
            <m:t>≈</m:t>
          </m:r>
          <m:sSup>
            <m:sSupPr>
              <m:ctrlPr>
                <w:rPr>
                  <w:rFonts w:ascii="Cambria Math" w:eastAsiaTheme="minorEastAsia" w:hAnsi="Cambria Math"/>
                  <w:i/>
                </w:rPr>
              </m:ctrlPr>
            </m:sSupPr>
            <m:e>
              <m:d>
                <m:dPr>
                  <m:ctrlPr>
                    <w:rPr>
                      <w:rFonts w:ascii="Cambria Math" w:eastAsiaTheme="minorEastAsia" w:hAnsi="Cambria Math"/>
                      <w:i/>
                    </w:rPr>
                  </m:ctrlPr>
                </m:dPr>
                <m:e>
                  <m:r>
                    <m:rPr>
                      <m:sty m:val="p"/>
                    </m:rPr>
                    <w:rPr>
                      <w:rFonts w:ascii="Cambria Math" w:eastAsiaTheme="minorEastAsia" w:hAnsi="Cambria Math"/>
                    </w:rPr>
                    <m:t>∇</m:t>
                  </m:r>
                  <m:r>
                    <w:rPr>
                      <w:rFonts w:ascii="Cambria Math" w:eastAsiaTheme="minorEastAsia" w:hAnsi="Cambria Math"/>
                    </w:rPr>
                    <m:t>LOR</m:t>
                  </m:r>
                  <m:d>
                    <m:dPr>
                      <m:ctrlPr>
                        <w:rPr>
                          <w:rFonts w:ascii="Cambria Math" w:eastAsiaTheme="minorEastAsia" w:hAnsi="Cambria Math"/>
                          <w:i/>
                        </w:rPr>
                      </m:ctrlPr>
                    </m:dPr>
                    <m:e>
                      <m:acc>
                        <m:accPr>
                          <m:ctrlPr>
                            <w:rPr>
                              <w:rFonts w:ascii="Cambria Math" w:eastAsiaTheme="minorEastAsia" w:hAnsi="Cambria Math"/>
                              <w:i/>
                            </w:rPr>
                          </m:ctrlPr>
                        </m:accPr>
                        <m:e>
                          <m:r>
                            <w:rPr>
                              <w:rFonts w:ascii="Cambria Math" w:eastAsiaTheme="minorEastAsia" w:hAnsi="Cambria Math"/>
                            </w:rPr>
                            <m:t>θ</m:t>
                          </m:r>
                        </m:e>
                      </m:acc>
                    </m:e>
                  </m:d>
                </m:e>
              </m:d>
            </m:e>
            <m:sup>
              <m:r>
                <w:rPr>
                  <w:rFonts w:ascii="Cambria Math" w:eastAsiaTheme="minorEastAsia" w:hAnsi="Cambria Math"/>
                </w:rPr>
                <m:t>T</m:t>
              </m:r>
            </m:sup>
          </m:sSup>
          <m:r>
            <w:rPr>
              <w:rFonts w:ascii="Cambria Math" w:eastAsiaTheme="minorEastAsia" w:hAnsi="Cambria Math"/>
            </w:rPr>
            <m:t>Cov</m:t>
          </m:r>
          <m:d>
            <m:dPr>
              <m:ctrlPr>
                <w:rPr>
                  <w:rFonts w:ascii="Cambria Math" w:eastAsiaTheme="minorEastAsia" w:hAnsi="Cambria Math"/>
                  <w:i/>
                </w:rPr>
              </m:ctrlPr>
            </m:dPr>
            <m:e>
              <m:acc>
                <m:accPr>
                  <m:ctrlPr>
                    <w:rPr>
                      <w:rFonts w:ascii="Cambria Math" w:eastAsiaTheme="minorEastAsia" w:hAnsi="Cambria Math"/>
                      <w:i/>
                    </w:rPr>
                  </m:ctrlPr>
                </m:accPr>
                <m:e>
                  <m:r>
                    <w:rPr>
                      <w:rFonts w:ascii="Cambria Math" w:eastAsiaTheme="minorEastAsia" w:hAnsi="Cambria Math"/>
                    </w:rPr>
                    <m:t>θ</m:t>
                  </m:r>
                </m:e>
              </m:acc>
            </m:e>
          </m:d>
          <m:d>
            <m:dPr>
              <m:ctrlPr>
                <w:rPr>
                  <w:rFonts w:ascii="Cambria Math" w:eastAsiaTheme="minorEastAsia" w:hAnsi="Cambria Math"/>
                  <w:i/>
                </w:rPr>
              </m:ctrlPr>
            </m:dPr>
            <m:e>
              <m:r>
                <m:rPr>
                  <m:sty m:val="p"/>
                </m:rPr>
                <w:rPr>
                  <w:rFonts w:ascii="Cambria Math" w:eastAsiaTheme="minorEastAsia" w:hAnsi="Cambria Math"/>
                </w:rPr>
                <m:t>∇</m:t>
              </m:r>
              <m:r>
                <w:rPr>
                  <w:rFonts w:ascii="Cambria Math" w:eastAsiaTheme="minorEastAsia" w:hAnsi="Cambria Math"/>
                </w:rPr>
                <m:t>LOR</m:t>
              </m:r>
              <m:d>
                <m:dPr>
                  <m:ctrlPr>
                    <w:rPr>
                      <w:rFonts w:ascii="Cambria Math" w:eastAsiaTheme="minorEastAsia" w:hAnsi="Cambria Math"/>
                      <w:i/>
                    </w:rPr>
                  </m:ctrlPr>
                </m:dPr>
                <m:e>
                  <m:acc>
                    <m:accPr>
                      <m:ctrlPr>
                        <w:rPr>
                          <w:rFonts w:ascii="Cambria Math" w:eastAsiaTheme="minorEastAsia" w:hAnsi="Cambria Math"/>
                          <w:i/>
                        </w:rPr>
                      </m:ctrlPr>
                    </m:accPr>
                    <m:e>
                      <m:r>
                        <w:rPr>
                          <w:rFonts w:ascii="Cambria Math" w:eastAsiaTheme="minorEastAsia" w:hAnsi="Cambria Math"/>
                        </w:rPr>
                        <m:t>θ</m:t>
                      </m:r>
                    </m:e>
                  </m:acc>
                </m:e>
              </m:d>
            </m:e>
          </m:d>
          <m:r>
            <w:rPr>
              <w:rFonts w:ascii="Cambria Math" w:eastAsiaTheme="minorEastAsia" w:hAnsi="Cambria Math"/>
            </w:rPr>
            <m:t>,</m:t>
          </m:r>
        </m:oMath>
      </m:oMathPara>
    </w:p>
    <w:p w14:paraId="72FBDA3A" w14:textId="42EFEAEA" w:rsidR="00AA6F41" w:rsidRDefault="00AA6F41" w:rsidP="00DD79C9">
      <w:pPr>
        <w:rPr>
          <w:rFonts w:eastAsiaTheme="minorEastAsia"/>
        </w:rPr>
      </w:pPr>
    </w:p>
    <w:p w14:paraId="0913F8FD" w14:textId="583F033C" w:rsidR="00AA6F41" w:rsidRDefault="00AA6F41" w:rsidP="00DD79C9">
      <w:pPr>
        <w:rPr>
          <w:rFonts w:eastAsiaTheme="minorEastAsia"/>
        </w:rPr>
      </w:pPr>
      <w:r>
        <w:rPr>
          <w:rFonts w:eastAsiaTheme="minorEastAsia"/>
        </w:rPr>
        <w:t xml:space="preserve">where </w:t>
      </w:r>
      <m:oMath>
        <m:r>
          <m:rPr>
            <m:sty m:val="p"/>
          </m:rPr>
          <w:rPr>
            <w:rFonts w:ascii="Cambria Math" w:eastAsiaTheme="minorEastAsia" w:hAnsi="Cambria Math"/>
          </w:rPr>
          <m:t>∇</m:t>
        </m:r>
        <m:r>
          <w:rPr>
            <w:rFonts w:ascii="Cambria Math" w:eastAsiaTheme="minorEastAsia" w:hAnsi="Cambria Math"/>
          </w:rPr>
          <m:t>LOR</m:t>
        </m:r>
        <m:d>
          <m:dPr>
            <m:ctrlPr>
              <w:rPr>
                <w:rFonts w:ascii="Cambria Math" w:eastAsiaTheme="minorEastAsia" w:hAnsi="Cambria Math"/>
                <w:i/>
              </w:rPr>
            </m:ctrlPr>
          </m:dPr>
          <m:e>
            <m:acc>
              <m:accPr>
                <m:ctrlPr>
                  <w:rPr>
                    <w:rFonts w:ascii="Cambria Math" w:eastAsiaTheme="minorEastAsia" w:hAnsi="Cambria Math"/>
                    <w:i/>
                  </w:rPr>
                </m:ctrlPr>
              </m:accPr>
              <m:e>
                <m:r>
                  <w:rPr>
                    <w:rFonts w:ascii="Cambria Math" w:eastAsiaTheme="minorEastAsia" w:hAnsi="Cambria Math"/>
                  </w:rPr>
                  <m:t>θ</m:t>
                </m:r>
              </m:e>
            </m:acc>
          </m:e>
        </m:d>
      </m:oMath>
      <w:r>
        <w:rPr>
          <w:rFonts w:eastAsiaTheme="minorEastAsia"/>
        </w:rPr>
        <w:t xml:space="preserve"> is the vector of partial derivatives of </w:t>
      </w:r>
      <m:oMath>
        <m:r>
          <m:rPr>
            <m:sty m:val="p"/>
          </m:rPr>
          <w:rPr>
            <w:rFonts w:ascii="Cambria Math" w:eastAsiaTheme="minorEastAsia" w:hAnsi="Cambria Math"/>
          </w:rPr>
          <m:t>LOR(θ)</m:t>
        </m:r>
      </m:oMath>
      <w:r>
        <w:rPr>
          <w:rFonts w:eastAsiaTheme="minorEastAsia"/>
        </w:rPr>
        <w:t xml:space="preserve"> evaluated at </w:t>
      </w:r>
      <m:oMath>
        <m:acc>
          <m:accPr>
            <m:ctrlPr>
              <w:rPr>
                <w:rFonts w:ascii="Cambria Math" w:eastAsiaTheme="minorEastAsia" w:hAnsi="Cambria Math"/>
              </w:rPr>
            </m:ctrlPr>
          </m:accPr>
          <m:e>
            <m:r>
              <m:rPr>
                <m:sty m:val="p"/>
              </m:rPr>
              <w:rPr>
                <w:rFonts w:ascii="Cambria Math" w:eastAsiaTheme="minorEastAsia" w:hAnsi="Cambria Math"/>
              </w:rPr>
              <m:t>θ</m:t>
            </m:r>
            <m:ctrlPr>
              <w:rPr>
                <w:rFonts w:ascii="Cambria Math" w:eastAsiaTheme="minorEastAsia" w:hAnsi="Cambria Math"/>
                <w:i/>
              </w:rPr>
            </m:ctrlPr>
          </m:e>
        </m:acc>
      </m:oMath>
      <w:r>
        <w:rPr>
          <w:rFonts w:eastAsiaTheme="minorEastAsia"/>
        </w:rPr>
        <w:t>.</w:t>
      </w:r>
    </w:p>
    <w:p w14:paraId="046BF396" w14:textId="3C6C6C5A" w:rsidR="00B7092E" w:rsidRDefault="00B7092E" w:rsidP="00DD79C9">
      <w:pPr>
        <w:rPr>
          <w:rFonts w:eastAsiaTheme="minorEastAsia"/>
        </w:rPr>
      </w:pPr>
    </w:p>
    <w:p w14:paraId="26858EA4" w14:textId="5FE8C7DB" w:rsidR="00B7092E" w:rsidRDefault="00B7092E" w:rsidP="00DD79C9">
      <w:pPr>
        <w:rPr>
          <w:rFonts w:eastAsiaTheme="minorEastAsia"/>
        </w:rPr>
      </w:pPr>
      <w:r>
        <w:rPr>
          <w:rFonts w:eastAsiaTheme="minorEastAsia"/>
        </w:rPr>
        <w:t>This process can be used to form a</w:t>
      </w:r>
      <w:r w:rsidR="005E676B">
        <w:rPr>
          <w:rFonts w:eastAsiaTheme="minorEastAsia"/>
        </w:rPr>
        <w:t xml:space="preserve"> 95%</w:t>
      </w:r>
      <w:r>
        <w:rPr>
          <w:rFonts w:eastAsiaTheme="minorEastAsia"/>
        </w:rPr>
        <w:t xml:space="preserve"> confidence interval for the log odds-ratio:</w:t>
      </w:r>
    </w:p>
    <w:p w14:paraId="2ECA3D60" w14:textId="1FA159A7" w:rsidR="00B7092E" w:rsidRDefault="00B7092E" w:rsidP="00DD79C9">
      <w:pPr>
        <w:rPr>
          <w:rFonts w:eastAsiaTheme="minorEastAsia"/>
        </w:rPr>
      </w:pPr>
    </w:p>
    <w:p w14:paraId="0BF923FA" w14:textId="308120C9" w:rsidR="00B7092E" w:rsidRPr="005E676B" w:rsidRDefault="00266D7F" w:rsidP="00DD79C9">
      <w:pPr>
        <w:rPr>
          <w:rFonts w:eastAsiaTheme="minorEastAsia"/>
        </w:rPr>
      </w:pPr>
      <m:oMathPara>
        <m:oMath>
          <m:d>
            <m:dPr>
              <m:ctrlPr>
                <w:rPr>
                  <w:rFonts w:ascii="Cambria Math" w:eastAsiaTheme="minorEastAsia" w:hAnsi="Cambria Math"/>
                </w:rPr>
              </m:ctrlPr>
            </m:dPr>
            <m:e>
              <m:r>
                <m:rPr>
                  <m:sty m:val="p"/>
                </m:rPr>
                <w:rPr>
                  <w:rFonts w:ascii="Cambria Math" w:eastAsiaTheme="minorEastAsia" w:hAnsi="Cambria Math"/>
                </w:rPr>
                <m:t>LOR</m:t>
              </m:r>
              <m:d>
                <m:dPr>
                  <m:ctrlPr>
                    <w:rPr>
                      <w:rFonts w:ascii="Cambria Math" w:eastAsiaTheme="minorEastAsia" w:hAnsi="Cambria Math"/>
                    </w:rPr>
                  </m:ctrlPr>
                </m:dPr>
                <m:e>
                  <m:acc>
                    <m:accPr>
                      <m:ctrlPr>
                        <w:rPr>
                          <w:rFonts w:ascii="Cambria Math" w:eastAsiaTheme="minorEastAsia" w:hAnsi="Cambria Math"/>
                        </w:rPr>
                      </m:ctrlPr>
                    </m:accPr>
                    <m:e>
                      <m:r>
                        <m:rPr>
                          <m:sty m:val="p"/>
                        </m:rPr>
                        <w:rPr>
                          <w:rFonts w:ascii="Cambria Math" w:eastAsiaTheme="minorEastAsia" w:hAnsi="Cambria Math"/>
                        </w:rPr>
                        <m:t>θ</m:t>
                      </m:r>
                      <m:ctrlPr>
                        <w:rPr>
                          <w:rFonts w:ascii="Cambria Math" w:eastAsiaTheme="minorEastAsia" w:hAnsi="Cambria Math"/>
                          <w:i/>
                        </w:rPr>
                      </m:ctrlPr>
                    </m:e>
                  </m:acc>
                </m:e>
              </m:d>
              <m:r>
                <w:rPr>
                  <w:rFonts w:ascii="Cambria Math" w:eastAsiaTheme="minorEastAsia" w:hAnsi="Cambria Math"/>
                </w:rPr>
                <m:t>-</m:t>
              </m:r>
              <m:r>
                <m:rPr>
                  <m:sty m:val="p"/>
                </m:rPr>
                <w:rPr>
                  <w:rFonts w:ascii="Cambria Math" w:eastAsiaTheme="minorEastAsia" w:hAnsi="Cambria Math"/>
                </w:rPr>
                <m:t>1.96</m:t>
              </m:r>
              <m:rad>
                <m:radPr>
                  <m:degHide m:val="1"/>
                  <m:ctrlPr>
                    <w:rPr>
                      <w:rFonts w:ascii="Cambria Math" w:eastAsiaTheme="minorEastAsia" w:hAnsi="Cambria Math"/>
                      <w:i/>
                    </w:rPr>
                  </m:ctrlPr>
                </m:radPr>
                <m:deg/>
                <m:e>
                  <m:r>
                    <w:rPr>
                      <w:rFonts w:ascii="Cambria Math" w:eastAsiaTheme="minorEastAsia" w:hAnsi="Cambria Math"/>
                    </w:rPr>
                    <m:t>Var</m:t>
                  </m:r>
                  <m:d>
                    <m:dPr>
                      <m:ctrlPr>
                        <w:rPr>
                          <w:rFonts w:ascii="Cambria Math" w:eastAsiaTheme="minorEastAsia" w:hAnsi="Cambria Math"/>
                          <w:i/>
                        </w:rPr>
                      </m:ctrlPr>
                    </m:dPr>
                    <m:e>
                      <m:r>
                        <m:rPr>
                          <m:sty m:val="p"/>
                        </m:rPr>
                        <w:rPr>
                          <w:rFonts w:ascii="Cambria Math" w:eastAsiaTheme="minorEastAsia" w:hAnsi="Cambria Math"/>
                        </w:rPr>
                        <m:t>LOR</m:t>
                      </m:r>
                      <m:d>
                        <m:dPr>
                          <m:ctrlPr>
                            <w:rPr>
                              <w:rFonts w:ascii="Cambria Math" w:eastAsiaTheme="minorEastAsia" w:hAnsi="Cambria Math"/>
                            </w:rPr>
                          </m:ctrlPr>
                        </m:dPr>
                        <m:e>
                          <m:acc>
                            <m:accPr>
                              <m:ctrlPr>
                                <w:rPr>
                                  <w:rFonts w:ascii="Cambria Math" w:eastAsiaTheme="minorEastAsia" w:hAnsi="Cambria Math"/>
                                </w:rPr>
                              </m:ctrlPr>
                            </m:accPr>
                            <m:e>
                              <m:r>
                                <m:rPr>
                                  <m:sty m:val="p"/>
                                </m:rPr>
                                <w:rPr>
                                  <w:rFonts w:ascii="Cambria Math" w:eastAsiaTheme="minorEastAsia" w:hAnsi="Cambria Math"/>
                                </w:rPr>
                                <m:t>θ</m:t>
                              </m:r>
                              <m:ctrlPr>
                                <w:rPr>
                                  <w:rFonts w:ascii="Cambria Math" w:eastAsiaTheme="minorEastAsia" w:hAnsi="Cambria Math"/>
                                  <w:i/>
                                </w:rPr>
                              </m:ctrlPr>
                            </m:e>
                          </m:acc>
                        </m:e>
                      </m:d>
                    </m:e>
                  </m:d>
                </m:e>
              </m:rad>
              <m:r>
                <w:rPr>
                  <w:rFonts w:ascii="Cambria Math" w:eastAsiaTheme="minorEastAsia" w:hAnsi="Cambria Math"/>
                </w:rPr>
                <m:t>,</m:t>
              </m:r>
              <m:r>
                <m:rPr>
                  <m:sty m:val="p"/>
                </m:rPr>
                <w:rPr>
                  <w:rFonts w:ascii="Cambria Math" w:eastAsiaTheme="minorEastAsia" w:hAnsi="Cambria Math"/>
                </w:rPr>
                <m:t>LOR</m:t>
              </m:r>
              <m:d>
                <m:dPr>
                  <m:ctrlPr>
                    <w:rPr>
                      <w:rFonts w:ascii="Cambria Math" w:eastAsiaTheme="minorEastAsia" w:hAnsi="Cambria Math"/>
                    </w:rPr>
                  </m:ctrlPr>
                </m:dPr>
                <m:e>
                  <m:acc>
                    <m:accPr>
                      <m:ctrlPr>
                        <w:rPr>
                          <w:rFonts w:ascii="Cambria Math" w:eastAsiaTheme="minorEastAsia" w:hAnsi="Cambria Math"/>
                        </w:rPr>
                      </m:ctrlPr>
                    </m:accPr>
                    <m:e>
                      <m:r>
                        <m:rPr>
                          <m:sty m:val="p"/>
                        </m:rPr>
                        <w:rPr>
                          <w:rFonts w:ascii="Cambria Math" w:eastAsiaTheme="minorEastAsia" w:hAnsi="Cambria Math"/>
                        </w:rPr>
                        <m:t>θ</m:t>
                      </m:r>
                      <m:ctrlPr>
                        <w:rPr>
                          <w:rFonts w:ascii="Cambria Math" w:eastAsiaTheme="minorEastAsia" w:hAnsi="Cambria Math"/>
                          <w:i/>
                        </w:rPr>
                      </m:ctrlPr>
                    </m:e>
                  </m:acc>
                </m:e>
              </m:d>
              <m:r>
                <w:rPr>
                  <w:rFonts w:ascii="Cambria Math" w:eastAsiaTheme="minorEastAsia" w:hAnsi="Cambria Math"/>
                </w:rPr>
                <m:t>+</m:t>
              </m:r>
              <m:r>
                <m:rPr>
                  <m:sty m:val="p"/>
                </m:rPr>
                <w:rPr>
                  <w:rFonts w:ascii="Cambria Math" w:eastAsiaTheme="minorEastAsia" w:hAnsi="Cambria Math"/>
                </w:rPr>
                <m:t>1.96</m:t>
              </m:r>
              <m:rad>
                <m:radPr>
                  <m:degHide m:val="1"/>
                  <m:ctrlPr>
                    <w:rPr>
                      <w:rFonts w:ascii="Cambria Math" w:eastAsiaTheme="minorEastAsia" w:hAnsi="Cambria Math"/>
                      <w:i/>
                    </w:rPr>
                  </m:ctrlPr>
                </m:radPr>
                <m:deg/>
                <m:e>
                  <m:r>
                    <w:rPr>
                      <w:rFonts w:ascii="Cambria Math" w:eastAsiaTheme="minorEastAsia" w:hAnsi="Cambria Math"/>
                    </w:rPr>
                    <m:t>Var</m:t>
                  </m:r>
                  <m:d>
                    <m:dPr>
                      <m:ctrlPr>
                        <w:rPr>
                          <w:rFonts w:ascii="Cambria Math" w:eastAsiaTheme="minorEastAsia" w:hAnsi="Cambria Math"/>
                          <w:i/>
                        </w:rPr>
                      </m:ctrlPr>
                    </m:dPr>
                    <m:e>
                      <m:r>
                        <m:rPr>
                          <m:sty m:val="p"/>
                        </m:rPr>
                        <w:rPr>
                          <w:rFonts w:ascii="Cambria Math" w:eastAsiaTheme="minorEastAsia" w:hAnsi="Cambria Math"/>
                        </w:rPr>
                        <m:t>LOR</m:t>
                      </m:r>
                      <m:d>
                        <m:dPr>
                          <m:ctrlPr>
                            <w:rPr>
                              <w:rFonts w:ascii="Cambria Math" w:eastAsiaTheme="minorEastAsia" w:hAnsi="Cambria Math"/>
                            </w:rPr>
                          </m:ctrlPr>
                        </m:dPr>
                        <m:e>
                          <m:acc>
                            <m:accPr>
                              <m:ctrlPr>
                                <w:rPr>
                                  <w:rFonts w:ascii="Cambria Math" w:eastAsiaTheme="minorEastAsia" w:hAnsi="Cambria Math"/>
                                </w:rPr>
                              </m:ctrlPr>
                            </m:accPr>
                            <m:e>
                              <m:r>
                                <m:rPr>
                                  <m:sty m:val="p"/>
                                </m:rPr>
                                <w:rPr>
                                  <w:rFonts w:ascii="Cambria Math" w:eastAsiaTheme="minorEastAsia" w:hAnsi="Cambria Math"/>
                                </w:rPr>
                                <m:t>θ</m:t>
                              </m:r>
                              <m:ctrlPr>
                                <w:rPr>
                                  <w:rFonts w:ascii="Cambria Math" w:eastAsiaTheme="minorEastAsia" w:hAnsi="Cambria Math"/>
                                  <w:i/>
                                </w:rPr>
                              </m:ctrlPr>
                            </m:e>
                          </m:acc>
                        </m:e>
                      </m:d>
                    </m:e>
                  </m:d>
                </m:e>
              </m:rad>
            </m:e>
          </m:d>
          <m:r>
            <w:rPr>
              <w:rFonts w:ascii="Cambria Math" w:eastAsiaTheme="minorEastAsia" w:hAnsi="Cambria Math"/>
            </w:rPr>
            <m:t>.</m:t>
          </m:r>
        </m:oMath>
      </m:oMathPara>
    </w:p>
    <w:p w14:paraId="64D3829A" w14:textId="21464801" w:rsidR="005E676B" w:rsidRDefault="005E676B" w:rsidP="00DD79C9">
      <w:pPr>
        <w:rPr>
          <w:rFonts w:eastAsiaTheme="minorEastAsia"/>
        </w:rPr>
      </w:pPr>
    </w:p>
    <w:p w14:paraId="20452415" w14:textId="67EAE069" w:rsidR="005E676B" w:rsidRDefault="003630A5" w:rsidP="00DD79C9">
      <w:pPr>
        <w:rPr>
          <w:rFonts w:eastAsiaTheme="minorEastAsia"/>
        </w:rPr>
      </w:pPr>
      <w:r>
        <w:rPr>
          <w:rFonts w:eastAsiaTheme="minorEastAsia"/>
        </w:rPr>
        <w:t>If there is missing data in one or other component, then a complete cases analysis (making a missing completely at random assumption) or a multiple imputation (making a missing at random assumption) could be applied. In the latter case, the augmented binary method could be applied to each imputed dataset and then results combined using Rubin’s rules.</w:t>
      </w:r>
    </w:p>
    <w:p w14:paraId="00644651" w14:textId="38B01408" w:rsidR="0028283A" w:rsidRDefault="0028283A" w:rsidP="00DD79C9">
      <w:pPr>
        <w:rPr>
          <w:rFonts w:eastAsiaTheme="minorEastAsia"/>
        </w:rPr>
      </w:pPr>
    </w:p>
    <w:p w14:paraId="55FD425C" w14:textId="6F0E0A95" w:rsidR="003630A5" w:rsidRDefault="003630A5" w:rsidP="00DD79C9">
      <w:pPr>
        <w:rPr>
          <w:rFonts w:eastAsiaTheme="minorEastAsia"/>
        </w:rPr>
      </w:pPr>
      <w:r>
        <w:rPr>
          <w:rFonts w:eastAsiaTheme="minorEastAsia"/>
        </w:rPr>
        <w:t>Covariates can also be included in the model</w:t>
      </w:r>
      <w:r w:rsidR="00F5062B">
        <w:rPr>
          <w:rFonts w:eastAsiaTheme="minorEastAsia"/>
        </w:rPr>
        <w:t xml:space="preserve"> as described in Wason and Seaman</w:t>
      </w:r>
      <w:r w:rsidR="00F5062B">
        <w:rPr>
          <w:rFonts w:eastAsiaTheme="minorEastAsia"/>
        </w:rPr>
        <w:fldChar w:fldCharType="begin" w:fldLock="1"/>
      </w:r>
      <w:r w:rsidR="00F5062B">
        <w:rPr>
          <w:rFonts w:eastAsiaTheme="minorEastAsia"/>
        </w:rPr>
        <w:instrText>ADDIN CSL_CITATION {"citationItems":[{"id":"ITEM-1","itemData":{"DOI":"10.1177/0962280219831038","ISSN":"0962-2802","abstract":"It is often of interest to explore how dose affects the toxicity and efficacy properties of a novel treatment. In oncology, efficacy is often assessed through response, which is defined by a patient having no new tumour lesions and their tumour size shrinking by 30%. Usually response and toxicity are analysed as binary outcomes in early phase trials. Methods have been proposed to improve the efficiency of analysing response by utilising the continuous tumour size information instead of dichotomising it. However, these methods do not allow for toxicity or for different doses. Motivated by a phase II trial testing multiple doses of a treatment against placebo, we propose a latent variable model that can estimate the probability of response and no toxicity (or other related outcomes) for different doses. We assess the confidence interval coverage and efficiency properties of the method, compared to methods that do not use the continuous tumour size, in a simulation study and the real study. The coverage is c...","author":[{"dropping-particle":"","family":"Wason","given":"James MS","non-dropping-particle":"","parse-names":false,"suffix":""},{"dropping-particle":"","family":"Seaman","given":"Shaun R","non-dropping-particle":"","parse-names":false,"suffix":""}],"container-title":"Statistical Methods in Medical Research","id":"ITEM-1","issued":{"date-parts":[["2019","2","25"]]},"page":"096228021983103","publisher":"SAGE PublicationsSage UK: London, England","title":"A latent variable model for improving inference in trials assessing the effect of dose on toxicity and composite efficacy endpoints","type":"article-journal"},"uris":["http://www.mendeley.com/documents/?uuid=c0c651df-5d66-35de-9e28-91402e176603"]}],"mendeley":{"formattedCitation":"&lt;sup&gt;4&lt;/sup&gt;","plainTextFormattedCitation":"4"},"properties":{"noteIndex":0},"schema":"https://github.com/citation-style-language/schema/raw/master/csl-citation.json"}</w:instrText>
      </w:r>
      <w:r w:rsidR="00F5062B">
        <w:rPr>
          <w:rFonts w:eastAsiaTheme="minorEastAsia"/>
        </w:rPr>
        <w:fldChar w:fldCharType="separate"/>
      </w:r>
      <w:r w:rsidR="00F5062B" w:rsidRPr="00F5062B">
        <w:rPr>
          <w:rFonts w:eastAsiaTheme="minorEastAsia"/>
          <w:noProof/>
          <w:vertAlign w:val="superscript"/>
        </w:rPr>
        <w:t>4</w:t>
      </w:r>
      <w:r w:rsidR="00F5062B">
        <w:rPr>
          <w:rFonts w:eastAsiaTheme="minorEastAsia"/>
        </w:rPr>
        <w:fldChar w:fldCharType="end"/>
      </w:r>
      <w:r w:rsidR="00F5062B">
        <w:rPr>
          <w:rFonts w:eastAsiaTheme="minorEastAsia"/>
        </w:rPr>
        <w:t xml:space="preserve">. This changes </w:t>
      </w:r>
      <m:oMath>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1</m:t>
            </m:r>
          </m:sub>
        </m:sSub>
        <m:d>
          <m:dPr>
            <m:ctrlPr>
              <w:rPr>
                <w:rFonts w:ascii="Cambria Math" w:eastAsiaTheme="minorEastAsia" w:hAnsi="Cambria Math"/>
                <w:i/>
              </w:rPr>
            </m:ctrlPr>
          </m:dPr>
          <m:e>
            <m:r>
              <w:rPr>
                <w:rFonts w:ascii="Cambria Math" w:eastAsiaTheme="minorEastAsia" w:hAnsi="Cambria Math"/>
              </w:rPr>
              <m:t>θ</m:t>
            </m:r>
          </m:e>
        </m:d>
      </m:oMath>
      <w:r w:rsidR="00F5062B">
        <w:rPr>
          <w:rFonts w:eastAsiaTheme="minorEastAsia"/>
        </w:rPr>
        <w:t xml:space="preserve"> and </w:t>
      </w:r>
      <m:oMath>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0</m:t>
            </m:r>
          </m:sub>
        </m:sSub>
        <m:d>
          <m:dPr>
            <m:ctrlPr>
              <w:rPr>
                <w:rFonts w:ascii="Cambria Math" w:eastAsiaTheme="minorEastAsia" w:hAnsi="Cambria Math"/>
                <w:i/>
              </w:rPr>
            </m:ctrlPr>
          </m:dPr>
          <m:e>
            <m:r>
              <w:rPr>
                <w:rFonts w:ascii="Cambria Math" w:eastAsiaTheme="minorEastAsia" w:hAnsi="Cambria Math"/>
              </w:rPr>
              <m:t>θ</m:t>
            </m:r>
          </m:e>
        </m:d>
      </m:oMath>
      <w:r w:rsidR="00F5062B">
        <w:rPr>
          <w:rFonts w:eastAsiaTheme="minorEastAsia"/>
        </w:rPr>
        <w:t xml:space="preserve"> so that they are the mean fitted probabilities from the model across all patients (allowing for covariate dependence).</w:t>
      </w:r>
    </w:p>
    <w:p w14:paraId="08B8DF7B" w14:textId="37623425" w:rsidR="003644FA" w:rsidRDefault="003644FA" w:rsidP="00DD79C9">
      <w:pPr>
        <w:rPr>
          <w:rFonts w:eastAsiaTheme="minorEastAsia"/>
        </w:rPr>
      </w:pPr>
    </w:p>
    <w:p w14:paraId="4D774DB3" w14:textId="066494EB" w:rsidR="003644FA" w:rsidRPr="003644FA" w:rsidRDefault="003644FA" w:rsidP="00DD79C9">
      <w:pPr>
        <w:rPr>
          <w:rFonts w:eastAsiaTheme="minorEastAsia"/>
        </w:rPr>
      </w:pPr>
      <w:r>
        <w:rPr>
          <w:rFonts w:eastAsiaTheme="minorEastAsia"/>
          <w:b/>
          <w:u w:val="single"/>
        </w:rPr>
        <w:t>3. Demonstration of augbin code on simulated data</w:t>
      </w:r>
    </w:p>
    <w:p w14:paraId="23078AD5" w14:textId="77777777" w:rsidR="003630A5" w:rsidRDefault="003630A5" w:rsidP="00DD79C9">
      <w:pPr>
        <w:rPr>
          <w:rFonts w:eastAsiaTheme="minorEastAsia"/>
        </w:rPr>
      </w:pPr>
    </w:p>
    <w:p w14:paraId="64CCECD4" w14:textId="6DDC75D0" w:rsidR="005E676B" w:rsidRDefault="005E676B" w:rsidP="00DD79C9">
      <w:pPr>
        <w:rPr>
          <w:rFonts w:eastAsiaTheme="minorEastAsia"/>
        </w:rPr>
      </w:pPr>
      <w:r>
        <w:rPr>
          <w:rFonts w:eastAsiaTheme="minorEastAsia"/>
        </w:rPr>
        <w:t>This approach is implemented in the augbin function</w:t>
      </w:r>
      <w:r w:rsidR="00AE06CA">
        <w:rPr>
          <w:rFonts w:eastAsiaTheme="minorEastAsia"/>
        </w:rPr>
        <w:t>.</w:t>
      </w:r>
      <w:r w:rsidR="005003D0">
        <w:rPr>
          <w:rFonts w:eastAsiaTheme="minorEastAsia"/>
        </w:rPr>
        <w:t xml:space="preserve"> As an example,</w:t>
      </w:r>
      <w:r w:rsidR="00964E9D">
        <w:rPr>
          <w:rFonts w:eastAsiaTheme="minorEastAsia"/>
        </w:rPr>
        <w:t xml:space="preserve"> the following code simulates a dataset (set.seed is used so it is reproducible):</w:t>
      </w:r>
    </w:p>
    <w:p w14:paraId="6613A86C" w14:textId="1B31157F" w:rsidR="00964E9D" w:rsidRDefault="00964E9D" w:rsidP="00DD79C9">
      <w:pPr>
        <w:rPr>
          <w:rFonts w:eastAsiaTheme="minorEastAsia"/>
        </w:rPr>
      </w:pPr>
    </w:p>
    <w:p w14:paraId="055B1E54" w14:textId="77777777" w:rsidR="00964E9D" w:rsidRPr="00964E9D" w:rsidRDefault="00964E9D" w:rsidP="00964E9D">
      <w:pPr>
        <w:rPr>
          <w:rFonts w:eastAsiaTheme="minorEastAsia"/>
        </w:rPr>
      </w:pPr>
      <w:r w:rsidRPr="00964E9D">
        <w:rPr>
          <w:rFonts w:eastAsiaTheme="minorEastAsia"/>
        </w:rPr>
        <w:t>&gt; library(AugBin)</w:t>
      </w:r>
    </w:p>
    <w:p w14:paraId="13A72E6C" w14:textId="77777777" w:rsidR="00964E9D" w:rsidRPr="00964E9D" w:rsidRDefault="00964E9D" w:rsidP="00964E9D">
      <w:pPr>
        <w:rPr>
          <w:rFonts w:eastAsiaTheme="minorEastAsia"/>
        </w:rPr>
      </w:pPr>
    </w:p>
    <w:p w14:paraId="0FAC97AA" w14:textId="77777777" w:rsidR="00964E9D" w:rsidRPr="00964E9D" w:rsidRDefault="00964E9D" w:rsidP="00964E9D">
      <w:pPr>
        <w:rPr>
          <w:rFonts w:eastAsiaTheme="minorEastAsia"/>
        </w:rPr>
      </w:pPr>
      <w:r w:rsidRPr="00964E9D">
        <w:rPr>
          <w:rFonts w:eastAsiaTheme="minorEastAsia"/>
        </w:rPr>
        <w:t>&gt; set.seed(1)</w:t>
      </w:r>
    </w:p>
    <w:p w14:paraId="6B431199" w14:textId="77777777" w:rsidR="00964E9D" w:rsidRPr="00964E9D" w:rsidRDefault="00964E9D" w:rsidP="00964E9D">
      <w:pPr>
        <w:rPr>
          <w:rFonts w:eastAsiaTheme="minorEastAsia"/>
        </w:rPr>
      </w:pPr>
    </w:p>
    <w:p w14:paraId="0707074F" w14:textId="77777777" w:rsidR="00964E9D" w:rsidRPr="00964E9D" w:rsidRDefault="00964E9D" w:rsidP="00964E9D">
      <w:pPr>
        <w:rPr>
          <w:rFonts w:eastAsiaTheme="minorEastAsia"/>
        </w:rPr>
      </w:pPr>
      <w:r w:rsidRPr="00964E9D">
        <w:rPr>
          <w:rFonts w:eastAsiaTheme="minorEastAsia"/>
        </w:rPr>
        <w:t>&gt; #simulate continuous component (Y),binary component (Z) and treatment indicator (T)</w:t>
      </w:r>
    </w:p>
    <w:p w14:paraId="33B00464" w14:textId="77777777" w:rsidR="00964E9D" w:rsidRPr="00964E9D" w:rsidRDefault="00964E9D" w:rsidP="00964E9D">
      <w:pPr>
        <w:rPr>
          <w:rFonts w:eastAsiaTheme="minorEastAsia"/>
        </w:rPr>
      </w:pPr>
      <w:r w:rsidRPr="00964E9D">
        <w:rPr>
          <w:rFonts w:eastAsiaTheme="minorEastAsia"/>
        </w:rPr>
        <w:lastRenderedPageBreak/>
        <w:t>&gt; Y=rnorm(100)</w:t>
      </w:r>
    </w:p>
    <w:p w14:paraId="02A54DFE" w14:textId="77777777" w:rsidR="00964E9D" w:rsidRPr="00964E9D" w:rsidRDefault="00964E9D" w:rsidP="00964E9D">
      <w:pPr>
        <w:rPr>
          <w:rFonts w:eastAsiaTheme="minorEastAsia"/>
        </w:rPr>
      </w:pPr>
    </w:p>
    <w:p w14:paraId="1AADBEB3" w14:textId="77777777" w:rsidR="00964E9D" w:rsidRPr="00964E9D" w:rsidRDefault="00964E9D" w:rsidP="00964E9D">
      <w:pPr>
        <w:rPr>
          <w:rFonts w:eastAsiaTheme="minorEastAsia"/>
        </w:rPr>
      </w:pPr>
      <w:r w:rsidRPr="00964E9D">
        <w:rPr>
          <w:rFonts w:eastAsiaTheme="minorEastAsia"/>
        </w:rPr>
        <w:t>&gt; Z=rbinom(100,1,0.4)</w:t>
      </w:r>
    </w:p>
    <w:p w14:paraId="1679A011" w14:textId="77777777" w:rsidR="00964E9D" w:rsidRPr="00964E9D" w:rsidRDefault="00964E9D" w:rsidP="00964E9D">
      <w:pPr>
        <w:rPr>
          <w:rFonts w:eastAsiaTheme="minorEastAsia"/>
        </w:rPr>
      </w:pPr>
    </w:p>
    <w:p w14:paraId="52FE57C9" w14:textId="77777777" w:rsidR="00964E9D" w:rsidRPr="00964E9D" w:rsidRDefault="00964E9D" w:rsidP="00964E9D">
      <w:pPr>
        <w:rPr>
          <w:rFonts w:eastAsiaTheme="minorEastAsia"/>
        </w:rPr>
      </w:pPr>
      <w:r w:rsidRPr="00964E9D">
        <w:rPr>
          <w:rFonts w:eastAsiaTheme="minorEastAsia"/>
        </w:rPr>
        <w:t>&gt; T=rbinom(100,1,0.5)</w:t>
      </w:r>
    </w:p>
    <w:p w14:paraId="027A88EC" w14:textId="77777777" w:rsidR="00964E9D" w:rsidRPr="00964E9D" w:rsidRDefault="00964E9D" w:rsidP="00964E9D">
      <w:pPr>
        <w:rPr>
          <w:rFonts w:eastAsiaTheme="minorEastAsia"/>
        </w:rPr>
      </w:pPr>
    </w:p>
    <w:p w14:paraId="31E3837A" w14:textId="77777777" w:rsidR="00964E9D" w:rsidRPr="00964E9D" w:rsidRDefault="00964E9D" w:rsidP="00964E9D">
      <w:pPr>
        <w:rPr>
          <w:rFonts w:eastAsiaTheme="minorEastAsia"/>
        </w:rPr>
      </w:pPr>
      <w:r w:rsidRPr="00964E9D">
        <w:rPr>
          <w:rFonts w:eastAsiaTheme="minorEastAsia"/>
        </w:rPr>
        <w:t>&gt; #dichotomisation threshold set to 0</w:t>
      </w:r>
    </w:p>
    <w:p w14:paraId="0037AC94" w14:textId="77777777" w:rsidR="00964E9D" w:rsidRPr="00964E9D" w:rsidRDefault="00964E9D" w:rsidP="00964E9D">
      <w:pPr>
        <w:rPr>
          <w:rFonts w:eastAsiaTheme="minorEastAsia"/>
        </w:rPr>
      </w:pPr>
      <w:r w:rsidRPr="00964E9D">
        <w:rPr>
          <w:rFonts w:eastAsiaTheme="minorEastAsia"/>
        </w:rPr>
        <w:t>&gt; dichotomisationthreshold=0</w:t>
      </w:r>
    </w:p>
    <w:p w14:paraId="72E4584B" w14:textId="77777777" w:rsidR="00964E9D" w:rsidRPr="00964E9D" w:rsidRDefault="00964E9D" w:rsidP="00964E9D">
      <w:pPr>
        <w:rPr>
          <w:rFonts w:eastAsiaTheme="minorEastAsia"/>
        </w:rPr>
      </w:pPr>
    </w:p>
    <w:p w14:paraId="3D1C2DBC" w14:textId="77777777" w:rsidR="00964E9D" w:rsidRPr="00964E9D" w:rsidRDefault="00964E9D" w:rsidP="00964E9D">
      <w:pPr>
        <w:rPr>
          <w:rFonts w:eastAsiaTheme="minorEastAsia"/>
        </w:rPr>
      </w:pPr>
      <w:r w:rsidRPr="00964E9D">
        <w:rPr>
          <w:rFonts w:eastAsiaTheme="minorEastAsia"/>
        </w:rPr>
        <w:t>&gt; #class patients as responders or not</w:t>
      </w:r>
    </w:p>
    <w:p w14:paraId="7D134A27" w14:textId="77777777" w:rsidR="00964E9D" w:rsidRPr="00964E9D" w:rsidRDefault="00964E9D" w:rsidP="00964E9D">
      <w:pPr>
        <w:rPr>
          <w:rFonts w:eastAsiaTheme="minorEastAsia"/>
        </w:rPr>
      </w:pPr>
      <w:r w:rsidRPr="00964E9D">
        <w:rPr>
          <w:rFonts w:eastAsiaTheme="minorEastAsia"/>
        </w:rPr>
        <w:t>&gt; responder=ifelse(Y&lt;0 &amp; Z==0,1,0)</w:t>
      </w:r>
    </w:p>
    <w:p w14:paraId="6810B799" w14:textId="77777777" w:rsidR="00964E9D" w:rsidRPr="00964E9D" w:rsidRDefault="00964E9D" w:rsidP="00964E9D">
      <w:pPr>
        <w:rPr>
          <w:rFonts w:eastAsiaTheme="minorEastAsia"/>
        </w:rPr>
      </w:pPr>
    </w:p>
    <w:p w14:paraId="6460451E" w14:textId="77777777" w:rsidR="00964E9D" w:rsidRPr="00964E9D" w:rsidRDefault="00964E9D" w:rsidP="00964E9D">
      <w:pPr>
        <w:rPr>
          <w:rFonts w:eastAsiaTheme="minorEastAsia"/>
        </w:rPr>
      </w:pPr>
      <w:r w:rsidRPr="00964E9D">
        <w:rPr>
          <w:rFonts w:eastAsiaTheme="minorEastAsia"/>
        </w:rPr>
        <w:t>&gt; #get odds ratio and confidence interval from binary method:</w:t>
      </w:r>
    </w:p>
    <w:p w14:paraId="5C487640" w14:textId="77777777" w:rsidR="00964E9D" w:rsidRPr="00964E9D" w:rsidRDefault="00964E9D" w:rsidP="00964E9D">
      <w:pPr>
        <w:rPr>
          <w:rFonts w:eastAsiaTheme="minorEastAsia"/>
        </w:rPr>
      </w:pPr>
      <w:r w:rsidRPr="00964E9D">
        <w:rPr>
          <w:rFonts w:eastAsiaTheme="minorEastAsia"/>
        </w:rPr>
        <w:t xml:space="preserve">&gt; </w:t>
      </w:r>
    </w:p>
    <w:p w14:paraId="62ED53BC" w14:textId="77777777" w:rsidR="00964E9D" w:rsidRPr="00964E9D" w:rsidRDefault="00964E9D" w:rsidP="00964E9D">
      <w:pPr>
        <w:rPr>
          <w:rFonts w:eastAsiaTheme="minorEastAsia"/>
        </w:rPr>
      </w:pPr>
      <w:r w:rsidRPr="00964E9D">
        <w:rPr>
          <w:rFonts w:eastAsiaTheme="minorEastAsia"/>
        </w:rPr>
        <w:t>&gt; glm.binary=glm(responder~T,family="binomial")</w:t>
      </w:r>
    </w:p>
    <w:p w14:paraId="45B22F02" w14:textId="77777777" w:rsidR="00964E9D" w:rsidRPr="00964E9D" w:rsidRDefault="00964E9D" w:rsidP="00964E9D">
      <w:pPr>
        <w:rPr>
          <w:rFonts w:eastAsiaTheme="minorEastAsia"/>
        </w:rPr>
      </w:pPr>
    </w:p>
    <w:p w14:paraId="5FC24627" w14:textId="77777777" w:rsidR="00964E9D" w:rsidRPr="00964E9D" w:rsidRDefault="00964E9D" w:rsidP="00964E9D">
      <w:pPr>
        <w:rPr>
          <w:rFonts w:eastAsiaTheme="minorEastAsia"/>
        </w:rPr>
      </w:pPr>
      <w:r w:rsidRPr="00964E9D">
        <w:rPr>
          <w:rFonts w:eastAsiaTheme="minorEastAsia"/>
        </w:rPr>
        <w:t>&gt; CI.binary=as.double(exp(confint(glm.binary)[2,]))</w:t>
      </w:r>
    </w:p>
    <w:p w14:paraId="3B0A2B9F" w14:textId="77777777" w:rsidR="00964E9D" w:rsidRPr="00964E9D" w:rsidRDefault="00964E9D" w:rsidP="00964E9D">
      <w:pPr>
        <w:rPr>
          <w:rFonts w:eastAsiaTheme="minorEastAsia"/>
        </w:rPr>
      </w:pPr>
      <w:r w:rsidRPr="00964E9D">
        <w:rPr>
          <w:rFonts w:eastAsiaTheme="minorEastAsia"/>
        </w:rPr>
        <w:t>Waiting for profiling to be done...</w:t>
      </w:r>
    </w:p>
    <w:p w14:paraId="10384A5B" w14:textId="77777777" w:rsidR="00964E9D" w:rsidRPr="00964E9D" w:rsidRDefault="00964E9D" w:rsidP="00964E9D">
      <w:pPr>
        <w:rPr>
          <w:rFonts w:eastAsiaTheme="minorEastAsia"/>
        </w:rPr>
      </w:pPr>
    </w:p>
    <w:p w14:paraId="5A89457F" w14:textId="77777777" w:rsidR="00964E9D" w:rsidRPr="00964E9D" w:rsidRDefault="00964E9D" w:rsidP="00964E9D">
      <w:pPr>
        <w:rPr>
          <w:rFonts w:eastAsiaTheme="minorEastAsia"/>
        </w:rPr>
      </w:pPr>
      <w:r w:rsidRPr="00964E9D">
        <w:rPr>
          <w:rFonts w:eastAsiaTheme="minorEastAsia"/>
        </w:rPr>
        <w:t>&gt; CI.augbin=augbin(continuouscomponent = Y,binarycomponent = Z,treatment = T,dichotomisationthreshold)$Confidence.interval</w:t>
      </w:r>
    </w:p>
    <w:p w14:paraId="5F3BFB11" w14:textId="77777777" w:rsidR="00964E9D" w:rsidRPr="00964E9D" w:rsidRDefault="00964E9D" w:rsidP="00964E9D">
      <w:pPr>
        <w:rPr>
          <w:rFonts w:eastAsiaTheme="minorEastAsia"/>
        </w:rPr>
      </w:pPr>
    </w:p>
    <w:p w14:paraId="1B1BA487" w14:textId="77777777" w:rsidR="00964E9D" w:rsidRPr="00964E9D" w:rsidRDefault="00964E9D" w:rsidP="00964E9D">
      <w:pPr>
        <w:rPr>
          <w:rFonts w:eastAsiaTheme="minorEastAsia"/>
        </w:rPr>
      </w:pPr>
      <w:r w:rsidRPr="00964E9D">
        <w:rPr>
          <w:rFonts w:eastAsiaTheme="minorEastAsia"/>
        </w:rPr>
        <w:t>&gt; print(CI.binary)</w:t>
      </w:r>
    </w:p>
    <w:p w14:paraId="0E83915C" w14:textId="77777777" w:rsidR="00964E9D" w:rsidRPr="00964E9D" w:rsidRDefault="00964E9D" w:rsidP="00964E9D">
      <w:pPr>
        <w:rPr>
          <w:rFonts w:eastAsiaTheme="minorEastAsia"/>
        </w:rPr>
      </w:pPr>
      <w:r w:rsidRPr="00964E9D">
        <w:rPr>
          <w:rFonts w:eastAsiaTheme="minorEastAsia"/>
        </w:rPr>
        <w:t>[1] 0.4111575 2.2378300</w:t>
      </w:r>
    </w:p>
    <w:p w14:paraId="686C2061" w14:textId="77777777" w:rsidR="00964E9D" w:rsidRPr="00964E9D" w:rsidRDefault="00964E9D" w:rsidP="00964E9D">
      <w:pPr>
        <w:rPr>
          <w:rFonts w:eastAsiaTheme="minorEastAsia"/>
        </w:rPr>
      </w:pPr>
    </w:p>
    <w:p w14:paraId="17231EA7" w14:textId="77777777" w:rsidR="00964E9D" w:rsidRPr="00964E9D" w:rsidRDefault="00964E9D" w:rsidP="00964E9D">
      <w:pPr>
        <w:rPr>
          <w:rFonts w:eastAsiaTheme="minorEastAsia"/>
        </w:rPr>
      </w:pPr>
      <w:r w:rsidRPr="00964E9D">
        <w:rPr>
          <w:rFonts w:eastAsiaTheme="minorEastAsia"/>
        </w:rPr>
        <w:t>&gt; print(CI.augbin)</w:t>
      </w:r>
    </w:p>
    <w:p w14:paraId="395BB859" w14:textId="77777777" w:rsidR="00964E9D" w:rsidRPr="00964E9D" w:rsidRDefault="00964E9D" w:rsidP="00964E9D">
      <w:pPr>
        <w:rPr>
          <w:rFonts w:eastAsiaTheme="minorEastAsia"/>
        </w:rPr>
      </w:pPr>
      <w:r w:rsidRPr="00964E9D">
        <w:rPr>
          <w:rFonts w:eastAsiaTheme="minorEastAsia"/>
        </w:rPr>
        <w:t>[1] 0.4878607 1.7289101</w:t>
      </w:r>
    </w:p>
    <w:p w14:paraId="3FB45368" w14:textId="46CC5E65" w:rsidR="001D14DA" w:rsidRDefault="001D14DA" w:rsidP="00DD79C9">
      <w:pPr>
        <w:rPr>
          <w:rFonts w:eastAsiaTheme="minorEastAsia"/>
        </w:rPr>
      </w:pPr>
    </w:p>
    <w:p w14:paraId="37478BC6" w14:textId="4ECA0BF6" w:rsidR="00964E9D" w:rsidRDefault="00964E9D" w:rsidP="00DD79C9">
      <w:pPr>
        <w:rPr>
          <w:rFonts w:eastAsiaTheme="minorEastAsia"/>
        </w:rPr>
      </w:pPr>
    </w:p>
    <w:p w14:paraId="3839BED3" w14:textId="30D76B41" w:rsidR="00964E9D" w:rsidRDefault="00964E9D" w:rsidP="00DD79C9">
      <w:pPr>
        <w:rPr>
          <w:rFonts w:eastAsiaTheme="minorEastAsia"/>
        </w:rPr>
      </w:pPr>
      <w:r>
        <w:rPr>
          <w:rFonts w:eastAsiaTheme="minorEastAsia"/>
        </w:rPr>
        <w:t xml:space="preserve">Note that for this simulated dataset the width from the augmented binary method is narrower than </w:t>
      </w:r>
      <w:r w:rsidR="001A069D">
        <w:rPr>
          <w:rFonts w:eastAsiaTheme="minorEastAsia"/>
        </w:rPr>
        <w:t>from the traditional method treating the responder outcome as binary.</w:t>
      </w:r>
    </w:p>
    <w:p w14:paraId="533A57BB" w14:textId="004486D7" w:rsidR="001A069D" w:rsidRDefault="001A069D" w:rsidP="00DD79C9">
      <w:pPr>
        <w:rPr>
          <w:rFonts w:eastAsiaTheme="minorEastAsia"/>
        </w:rPr>
      </w:pPr>
    </w:p>
    <w:p w14:paraId="5FF59AC7" w14:textId="4FEA1E5F" w:rsidR="001A069D" w:rsidRDefault="001A069D" w:rsidP="00DD79C9">
      <w:pPr>
        <w:rPr>
          <w:rFonts w:eastAsiaTheme="minorEastAsia"/>
        </w:rPr>
      </w:pPr>
      <w:r>
        <w:rPr>
          <w:rFonts w:eastAsiaTheme="minorEastAsia"/>
        </w:rPr>
        <w:t xml:space="preserve">Exploring the average width </w:t>
      </w:r>
      <w:r w:rsidR="007F3D34">
        <w:rPr>
          <w:rFonts w:eastAsiaTheme="minorEastAsia"/>
        </w:rPr>
        <w:t>can be</w:t>
      </w:r>
      <w:r>
        <w:rPr>
          <w:rFonts w:eastAsiaTheme="minorEastAsia"/>
        </w:rPr>
        <w:t xml:space="preserve"> done with the following code: </w:t>
      </w:r>
    </w:p>
    <w:p w14:paraId="2F431606" w14:textId="3BB0B3E7" w:rsidR="001A069D" w:rsidRDefault="001A069D" w:rsidP="00DD79C9">
      <w:pPr>
        <w:rPr>
          <w:rFonts w:eastAsiaTheme="minorEastAsia"/>
        </w:rPr>
      </w:pPr>
    </w:p>
    <w:p w14:paraId="463BB91D" w14:textId="77777777" w:rsidR="001A069D" w:rsidRPr="001A069D" w:rsidRDefault="001A069D" w:rsidP="001A069D">
      <w:pPr>
        <w:rPr>
          <w:rFonts w:eastAsiaTheme="minorEastAsia"/>
        </w:rPr>
      </w:pPr>
      <w:r w:rsidRPr="001A069D">
        <w:rPr>
          <w:rFonts w:eastAsiaTheme="minorEastAsia"/>
        </w:rPr>
        <w:t>set.seed(1)</w:t>
      </w:r>
    </w:p>
    <w:p w14:paraId="7C3971F0" w14:textId="77777777" w:rsidR="001A069D" w:rsidRPr="001A069D" w:rsidRDefault="001A069D" w:rsidP="001A069D">
      <w:pPr>
        <w:rPr>
          <w:rFonts w:eastAsiaTheme="minorEastAsia"/>
        </w:rPr>
      </w:pPr>
      <w:r w:rsidRPr="001A069D">
        <w:rPr>
          <w:rFonts w:eastAsiaTheme="minorEastAsia"/>
        </w:rPr>
        <w:t>CI.binary=matrix(0,1000,2)</w:t>
      </w:r>
    </w:p>
    <w:p w14:paraId="42D4ED50" w14:textId="77777777" w:rsidR="001A069D" w:rsidRPr="001A069D" w:rsidRDefault="001A069D" w:rsidP="001A069D">
      <w:pPr>
        <w:rPr>
          <w:rFonts w:eastAsiaTheme="minorEastAsia"/>
        </w:rPr>
      </w:pPr>
      <w:r w:rsidRPr="001A069D">
        <w:rPr>
          <w:rFonts w:eastAsiaTheme="minorEastAsia"/>
        </w:rPr>
        <w:t>CI.binary.highersamplesize=matrix(0,1000,2)</w:t>
      </w:r>
    </w:p>
    <w:p w14:paraId="7DA0E9E7" w14:textId="77777777" w:rsidR="001A069D" w:rsidRPr="001A069D" w:rsidRDefault="001A069D" w:rsidP="001A069D">
      <w:pPr>
        <w:rPr>
          <w:rFonts w:eastAsiaTheme="minorEastAsia"/>
        </w:rPr>
      </w:pPr>
      <w:r w:rsidRPr="001A069D">
        <w:rPr>
          <w:rFonts w:eastAsiaTheme="minorEastAsia"/>
        </w:rPr>
        <w:t>CI.augbin=matrix(0,1000,2)</w:t>
      </w:r>
    </w:p>
    <w:p w14:paraId="213A4CF0" w14:textId="77777777" w:rsidR="001A069D" w:rsidRPr="001A069D" w:rsidRDefault="001A069D" w:rsidP="001A069D">
      <w:pPr>
        <w:rPr>
          <w:rFonts w:eastAsiaTheme="minorEastAsia"/>
        </w:rPr>
      </w:pPr>
      <w:r w:rsidRPr="001A069D">
        <w:rPr>
          <w:rFonts w:eastAsiaTheme="minorEastAsia"/>
        </w:rPr>
        <w:t>for(iteration in 1:1000)</w:t>
      </w:r>
    </w:p>
    <w:p w14:paraId="0D5012A3" w14:textId="3F0D794B" w:rsidR="001A069D" w:rsidRPr="001A069D" w:rsidRDefault="001A069D" w:rsidP="001A069D">
      <w:pPr>
        <w:rPr>
          <w:rFonts w:eastAsiaTheme="minorEastAsia"/>
        </w:rPr>
      </w:pPr>
      <w:r w:rsidRPr="001A069D">
        <w:rPr>
          <w:rFonts w:eastAsiaTheme="minorEastAsia"/>
        </w:rPr>
        <w:t>{</w:t>
      </w:r>
    </w:p>
    <w:p w14:paraId="53E7A18C" w14:textId="77777777" w:rsidR="001A069D" w:rsidRPr="001A069D" w:rsidRDefault="001A069D" w:rsidP="001A069D">
      <w:pPr>
        <w:rPr>
          <w:rFonts w:eastAsiaTheme="minorEastAsia"/>
        </w:rPr>
      </w:pPr>
      <w:r w:rsidRPr="001A069D">
        <w:rPr>
          <w:rFonts w:eastAsiaTheme="minorEastAsia"/>
        </w:rPr>
        <w:t>#simulate continuous component (Y),binary component (Z) and treatment indicator (T)</w:t>
      </w:r>
    </w:p>
    <w:p w14:paraId="782D69BF" w14:textId="77777777" w:rsidR="001A069D" w:rsidRPr="001A069D" w:rsidRDefault="001A069D" w:rsidP="001A069D">
      <w:pPr>
        <w:rPr>
          <w:rFonts w:eastAsiaTheme="minorEastAsia"/>
        </w:rPr>
      </w:pPr>
      <w:r w:rsidRPr="001A069D">
        <w:rPr>
          <w:rFonts w:eastAsiaTheme="minorEastAsia"/>
        </w:rPr>
        <w:t>Y=rnorm(100)</w:t>
      </w:r>
    </w:p>
    <w:p w14:paraId="013EC831" w14:textId="77777777" w:rsidR="001A069D" w:rsidRPr="001A069D" w:rsidRDefault="001A069D" w:rsidP="001A069D">
      <w:pPr>
        <w:rPr>
          <w:rFonts w:eastAsiaTheme="minorEastAsia"/>
        </w:rPr>
      </w:pPr>
      <w:r w:rsidRPr="001A069D">
        <w:rPr>
          <w:rFonts w:eastAsiaTheme="minorEastAsia"/>
        </w:rPr>
        <w:t>Z=rbinom(100,1,0.4)</w:t>
      </w:r>
    </w:p>
    <w:p w14:paraId="6092A065" w14:textId="77777777" w:rsidR="001A069D" w:rsidRPr="001A069D" w:rsidRDefault="001A069D" w:rsidP="001A069D">
      <w:pPr>
        <w:rPr>
          <w:rFonts w:eastAsiaTheme="minorEastAsia"/>
        </w:rPr>
      </w:pPr>
      <w:r w:rsidRPr="001A069D">
        <w:rPr>
          <w:rFonts w:eastAsiaTheme="minorEastAsia"/>
        </w:rPr>
        <w:t>T=rbinom(100,1,0.5)</w:t>
      </w:r>
    </w:p>
    <w:p w14:paraId="74201D0E" w14:textId="77777777" w:rsidR="001A069D" w:rsidRPr="001A069D" w:rsidRDefault="001A069D" w:rsidP="001A069D">
      <w:pPr>
        <w:rPr>
          <w:rFonts w:eastAsiaTheme="minorEastAsia"/>
        </w:rPr>
      </w:pPr>
    </w:p>
    <w:p w14:paraId="146144B1" w14:textId="77777777" w:rsidR="001A069D" w:rsidRPr="001A069D" w:rsidRDefault="001A069D" w:rsidP="001A069D">
      <w:pPr>
        <w:rPr>
          <w:rFonts w:eastAsiaTheme="minorEastAsia"/>
        </w:rPr>
      </w:pPr>
      <w:r w:rsidRPr="001A069D">
        <w:rPr>
          <w:rFonts w:eastAsiaTheme="minorEastAsia"/>
        </w:rPr>
        <w:t>#class patients as responders or not</w:t>
      </w:r>
    </w:p>
    <w:p w14:paraId="7294F81D" w14:textId="77777777" w:rsidR="001A069D" w:rsidRPr="001A069D" w:rsidRDefault="001A069D" w:rsidP="001A069D">
      <w:pPr>
        <w:rPr>
          <w:rFonts w:eastAsiaTheme="minorEastAsia"/>
        </w:rPr>
      </w:pPr>
      <w:r w:rsidRPr="001A069D">
        <w:rPr>
          <w:rFonts w:eastAsiaTheme="minorEastAsia"/>
        </w:rPr>
        <w:t>responder=ifelse(Y&lt;0 &amp; Z==0,1,0)</w:t>
      </w:r>
    </w:p>
    <w:p w14:paraId="57FF6B1E" w14:textId="77777777" w:rsidR="001A069D" w:rsidRPr="001A069D" w:rsidRDefault="001A069D" w:rsidP="001A069D">
      <w:pPr>
        <w:rPr>
          <w:rFonts w:eastAsiaTheme="minorEastAsia"/>
        </w:rPr>
      </w:pPr>
    </w:p>
    <w:p w14:paraId="7CBD3E07" w14:textId="77777777" w:rsidR="001A069D" w:rsidRPr="001A069D" w:rsidRDefault="001A069D" w:rsidP="001A069D">
      <w:pPr>
        <w:rPr>
          <w:rFonts w:eastAsiaTheme="minorEastAsia"/>
        </w:rPr>
      </w:pPr>
      <w:r w:rsidRPr="001A069D">
        <w:rPr>
          <w:rFonts w:eastAsiaTheme="minorEastAsia"/>
        </w:rPr>
        <w:t>#get odds ratio and confidence interval from binary method:</w:t>
      </w:r>
    </w:p>
    <w:p w14:paraId="03019479" w14:textId="77777777" w:rsidR="001A069D" w:rsidRPr="001A069D" w:rsidRDefault="001A069D" w:rsidP="001A069D">
      <w:pPr>
        <w:rPr>
          <w:rFonts w:eastAsiaTheme="minorEastAsia"/>
        </w:rPr>
      </w:pPr>
    </w:p>
    <w:p w14:paraId="6EA9983B" w14:textId="77777777" w:rsidR="001A069D" w:rsidRPr="001A069D" w:rsidRDefault="001A069D" w:rsidP="001A069D">
      <w:pPr>
        <w:rPr>
          <w:rFonts w:eastAsiaTheme="minorEastAsia"/>
        </w:rPr>
      </w:pPr>
      <w:r w:rsidRPr="001A069D">
        <w:rPr>
          <w:rFonts w:eastAsiaTheme="minorEastAsia"/>
        </w:rPr>
        <w:t>glm.binary=glm(responder~T,family="binomial")</w:t>
      </w:r>
    </w:p>
    <w:p w14:paraId="7B420B10" w14:textId="77777777" w:rsidR="001A069D" w:rsidRPr="001A069D" w:rsidRDefault="001A069D" w:rsidP="001A069D">
      <w:pPr>
        <w:rPr>
          <w:rFonts w:eastAsiaTheme="minorEastAsia"/>
        </w:rPr>
      </w:pPr>
      <w:r w:rsidRPr="001A069D">
        <w:rPr>
          <w:rFonts w:eastAsiaTheme="minorEastAsia"/>
        </w:rPr>
        <w:t>CI.binary[iteration,]=as.double(exp(confint(glm.binary)[2,]))</w:t>
      </w:r>
    </w:p>
    <w:p w14:paraId="2FAF70DB" w14:textId="77777777" w:rsidR="001A069D" w:rsidRPr="001A069D" w:rsidRDefault="001A069D" w:rsidP="001A069D">
      <w:pPr>
        <w:rPr>
          <w:rFonts w:eastAsiaTheme="minorEastAsia"/>
        </w:rPr>
      </w:pPr>
    </w:p>
    <w:p w14:paraId="788947C3" w14:textId="77777777" w:rsidR="001A069D" w:rsidRPr="001A069D" w:rsidRDefault="001A069D" w:rsidP="001A069D">
      <w:pPr>
        <w:rPr>
          <w:rFonts w:eastAsiaTheme="minorEastAsia"/>
        </w:rPr>
      </w:pPr>
      <w:r w:rsidRPr="001A069D">
        <w:rPr>
          <w:rFonts w:eastAsiaTheme="minorEastAsia"/>
        </w:rPr>
        <w:t>CI.augbin[iteration,]=augbin(continuouscomponent = Y,binarycomponent = Z,treatment = T,dichotomisationthreshold)$Confidence.interval</w:t>
      </w:r>
    </w:p>
    <w:p w14:paraId="45930B9C" w14:textId="77777777" w:rsidR="001A069D" w:rsidRPr="001A069D" w:rsidRDefault="001A069D" w:rsidP="001A069D">
      <w:pPr>
        <w:rPr>
          <w:rFonts w:eastAsiaTheme="minorEastAsia"/>
        </w:rPr>
      </w:pPr>
    </w:p>
    <w:p w14:paraId="35313E9B" w14:textId="77777777" w:rsidR="001A069D" w:rsidRPr="001A069D" w:rsidRDefault="001A069D" w:rsidP="001A069D">
      <w:pPr>
        <w:rPr>
          <w:rFonts w:eastAsiaTheme="minorEastAsia"/>
        </w:rPr>
      </w:pPr>
      <w:r w:rsidRPr="001A069D">
        <w:rPr>
          <w:rFonts w:eastAsiaTheme="minorEastAsia"/>
        </w:rPr>
        <w:t>}</w:t>
      </w:r>
    </w:p>
    <w:p w14:paraId="3D3B9F78" w14:textId="29EF0857" w:rsidR="001A069D" w:rsidRDefault="001A069D" w:rsidP="001A069D">
      <w:pPr>
        <w:rPr>
          <w:rFonts w:eastAsiaTheme="minorEastAsia"/>
        </w:rPr>
      </w:pPr>
    </w:p>
    <w:p w14:paraId="521FB843" w14:textId="261F62CE" w:rsidR="00E53191" w:rsidRPr="001A069D" w:rsidRDefault="00E53191" w:rsidP="001A069D">
      <w:pPr>
        <w:rPr>
          <w:rFonts w:eastAsiaTheme="minorEastAsia"/>
        </w:rPr>
      </w:pPr>
      <w:r>
        <w:rPr>
          <w:rFonts w:eastAsiaTheme="minorEastAsia"/>
        </w:rPr>
        <w:t>#repeat binary method for larger sample size</w:t>
      </w:r>
    </w:p>
    <w:p w14:paraId="33618C4C" w14:textId="77777777" w:rsidR="001A069D" w:rsidRPr="001A069D" w:rsidRDefault="001A069D" w:rsidP="001A069D">
      <w:pPr>
        <w:rPr>
          <w:rFonts w:eastAsiaTheme="minorEastAsia"/>
        </w:rPr>
      </w:pPr>
      <w:r w:rsidRPr="001A069D">
        <w:rPr>
          <w:rFonts w:eastAsiaTheme="minorEastAsia"/>
        </w:rPr>
        <w:t>for(iteration in 1:1000)</w:t>
      </w:r>
    </w:p>
    <w:p w14:paraId="405000F2" w14:textId="77777777" w:rsidR="001A069D" w:rsidRPr="001A069D" w:rsidRDefault="001A069D" w:rsidP="001A069D">
      <w:pPr>
        <w:rPr>
          <w:rFonts w:eastAsiaTheme="minorEastAsia"/>
        </w:rPr>
      </w:pPr>
      <w:r w:rsidRPr="001A069D">
        <w:rPr>
          <w:rFonts w:eastAsiaTheme="minorEastAsia"/>
        </w:rPr>
        <w:t>{</w:t>
      </w:r>
    </w:p>
    <w:p w14:paraId="58412CBD" w14:textId="77777777" w:rsidR="001A069D" w:rsidRPr="001A069D" w:rsidRDefault="001A069D" w:rsidP="001A069D">
      <w:pPr>
        <w:rPr>
          <w:rFonts w:eastAsiaTheme="minorEastAsia"/>
        </w:rPr>
      </w:pPr>
      <w:r w:rsidRPr="001A069D">
        <w:rPr>
          <w:rFonts w:eastAsiaTheme="minorEastAsia"/>
        </w:rPr>
        <w:t xml:space="preserve">  </w:t>
      </w:r>
    </w:p>
    <w:p w14:paraId="575E2CEB" w14:textId="77777777" w:rsidR="001A069D" w:rsidRPr="001A069D" w:rsidRDefault="001A069D" w:rsidP="001A069D">
      <w:pPr>
        <w:rPr>
          <w:rFonts w:eastAsiaTheme="minorEastAsia"/>
        </w:rPr>
      </w:pPr>
      <w:r w:rsidRPr="001A069D">
        <w:rPr>
          <w:rFonts w:eastAsiaTheme="minorEastAsia"/>
        </w:rPr>
        <w:t xml:space="preserve">  #simulate continuous component (Y),binary component (Z) and treatment indicator (T)</w:t>
      </w:r>
    </w:p>
    <w:p w14:paraId="52EE208A" w14:textId="77777777" w:rsidR="001A069D" w:rsidRPr="001A069D" w:rsidRDefault="001A069D" w:rsidP="001A069D">
      <w:pPr>
        <w:rPr>
          <w:rFonts w:eastAsiaTheme="minorEastAsia"/>
        </w:rPr>
      </w:pPr>
      <w:r w:rsidRPr="001A069D">
        <w:rPr>
          <w:rFonts w:eastAsiaTheme="minorEastAsia"/>
        </w:rPr>
        <w:t xml:space="preserve">  Y=rnorm(135)</w:t>
      </w:r>
    </w:p>
    <w:p w14:paraId="146340ED" w14:textId="77777777" w:rsidR="001A069D" w:rsidRPr="001A069D" w:rsidRDefault="001A069D" w:rsidP="001A069D">
      <w:pPr>
        <w:rPr>
          <w:rFonts w:eastAsiaTheme="minorEastAsia"/>
        </w:rPr>
      </w:pPr>
      <w:r w:rsidRPr="001A069D">
        <w:rPr>
          <w:rFonts w:eastAsiaTheme="minorEastAsia"/>
        </w:rPr>
        <w:t xml:space="preserve">  Z=rbinom(135,1,0.4)</w:t>
      </w:r>
    </w:p>
    <w:p w14:paraId="3EBE8210" w14:textId="77777777" w:rsidR="001A069D" w:rsidRPr="001A069D" w:rsidRDefault="001A069D" w:rsidP="001A069D">
      <w:pPr>
        <w:rPr>
          <w:rFonts w:eastAsiaTheme="minorEastAsia"/>
        </w:rPr>
      </w:pPr>
      <w:r w:rsidRPr="001A069D">
        <w:rPr>
          <w:rFonts w:eastAsiaTheme="minorEastAsia"/>
        </w:rPr>
        <w:t xml:space="preserve">  T=rbinom(135,1,0.5)</w:t>
      </w:r>
    </w:p>
    <w:p w14:paraId="1D3545DC" w14:textId="77777777" w:rsidR="001A069D" w:rsidRPr="001A069D" w:rsidRDefault="001A069D" w:rsidP="001A069D">
      <w:pPr>
        <w:rPr>
          <w:rFonts w:eastAsiaTheme="minorEastAsia"/>
        </w:rPr>
      </w:pPr>
      <w:r w:rsidRPr="001A069D">
        <w:rPr>
          <w:rFonts w:eastAsiaTheme="minorEastAsia"/>
        </w:rPr>
        <w:t xml:space="preserve">  </w:t>
      </w:r>
    </w:p>
    <w:p w14:paraId="1FC5DA5F" w14:textId="77777777" w:rsidR="001A069D" w:rsidRPr="001A069D" w:rsidRDefault="001A069D" w:rsidP="001A069D">
      <w:pPr>
        <w:rPr>
          <w:rFonts w:eastAsiaTheme="minorEastAsia"/>
        </w:rPr>
      </w:pPr>
      <w:r w:rsidRPr="001A069D">
        <w:rPr>
          <w:rFonts w:eastAsiaTheme="minorEastAsia"/>
        </w:rPr>
        <w:t xml:space="preserve">  #class patients as responders or not</w:t>
      </w:r>
    </w:p>
    <w:p w14:paraId="04573300" w14:textId="77777777" w:rsidR="001A069D" w:rsidRPr="001A069D" w:rsidRDefault="001A069D" w:rsidP="001A069D">
      <w:pPr>
        <w:rPr>
          <w:rFonts w:eastAsiaTheme="minorEastAsia"/>
        </w:rPr>
      </w:pPr>
      <w:r w:rsidRPr="001A069D">
        <w:rPr>
          <w:rFonts w:eastAsiaTheme="minorEastAsia"/>
        </w:rPr>
        <w:t xml:space="preserve">  responder=ifelse(Y&lt;0 &amp; Z==0,1,0)</w:t>
      </w:r>
    </w:p>
    <w:p w14:paraId="204C3B3A" w14:textId="77777777" w:rsidR="001A069D" w:rsidRPr="001A069D" w:rsidRDefault="001A069D" w:rsidP="001A069D">
      <w:pPr>
        <w:rPr>
          <w:rFonts w:eastAsiaTheme="minorEastAsia"/>
        </w:rPr>
      </w:pPr>
      <w:r w:rsidRPr="001A069D">
        <w:rPr>
          <w:rFonts w:eastAsiaTheme="minorEastAsia"/>
        </w:rPr>
        <w:t xml:space="preserve">  </w:t>
      </w:r>
    </w:p>
    <w:p w14:paraId="2788EAB3" w14:textId="77777777" w:rsidR="001A069D" w:rsidRPr="001A069D" w:rsidRDefault="001A069D" w:rsidP="001A069D">
      <w:pPr>
        <w:rPr>
          <w:rFonts w:eastAsiaTheme="minorEastAsia"/>
        </w:rPr>
      </w:pPr>
      <w:r w:rsidRPr="001A069D">
        <w:rPr>
          <w:rFonts w:eastAsiaTheme="minorEastAsia"/>
        </w:rPr>
        <w:t xml:space="preserve">  #get odds ratio and confidence interval from binary method:</w:t>
      </w:r>
    </w:p>
    <w:p w14:paraId="4AA0AB92" w14:textId="77777777" w:rsidR="001A069D" w:rsidRPr="001A069D" w:rsidRDefault="001A069D" w:rsidP="001A069D">
      <w:pPr>
        <w:rPr>
          <w:rFonts w:eastAsiaTheme="minorEastAsia"/>
        </w:rPr>
      </w:pPr>
      <w:r w:rsidRPr="001A069D">
        <w:rPr>
          <w:rFonts w:eastAsiaTheme="minorEastAsia"/>
        </w:rPr>
        <w:t xml:space="preserve">  </w:t>
      </w:r>
    </w:p>
    <w:p w14:paraId="10E2D204" w14:textId="77777777" w:rsidR="001A069D" w:rsidRPr="001A069D" w:rsidRDefault="001A069D" w:rsidP="001A069D">
      <w:pPr>
        <w:rPr>
          <w:rFonts w:eastAsiaTheme="minorEastAsia"/>
        </w:rPr>
      </w:pPr>
      <w:r w:rsidRPr="001A069D">
        <w:rPr>
          <w:rFonts w:eastAsiaTheme="minorEastAsia"/>
        </w:rPr>
        <w:t xml:space="preserve">  glm.binary=glm(responder~T,family="binomial")</w:t>
      </w:r>
    </w:p>
    <w:p w14:paraId="689F8BFD" w14:textId="77777777" w:rsidR="001A069D" w:rsidRPr="001A069D" w:rsidRDefault="001A069D" w:rsidP="001A069D">
      <w:pPr>
        <w:rPr>
          <w:rFonts w:eastAsiaTheme="minorEastAsia"/>
        </w:rPr>
      </w:pPr>
      <w:r w:rsidRPr="001A069D">
        <w:rPr>
          <w:rFonts w:eastAsiaTheme="minorEastAsia"/>
        </w:rPr>
        <w:t xml:space="preserve">  CI.binary.highersamplesize[iteration,]=as.double(exp(confint(glm.binary)[2,]))</w:t>
      </w:r>
    </w:p>
    <w:p w14:paraId="4BCA4D04" w14:textId="77777777" w:rsidR="001A069D" w:rsidRPr="001A069D" w:rsidRDefault="001A069D" w:rsidP="001A069D">
      <w:pPr>
        <w:rPr>
          <w:rFonts w:eastAsiaTheme="minorEastAsia"/>
        </w:rPr>
      </w:pPr>
      <w:r w:rsidRPr="001A069D">
        <w:rPr>
          <w:rFonts w:eastAsiaTheme="minorEastAsia"/>
        </w:rPr>
        <w:t>}</w:t>
      </w:r>
    </w:p>
    <w:p w14:paraId="3BD960A5" w14:textId="77777777" w:rsidR="001A069D" w:rsidRPr="001A069D" w:rsidRDefault="001A069D" w:rsidP="001A069D">
      <w:pPr>
        <w:rPr>
          <w:rFonts w:eastAsiaTheme="minorEastAsia"/>
        </w:rPr>
      </w:pPr>
    </w:p>
    <w:p w14:paraId="1D5D7522" w14:textId="77777777" w:rsidR="001A069D" w:rsidRPr="001A069D" w:rsidRDefault="001A069D" w:rsidP="001A069D">
      <w:pPr>
        <w:rPr>
          <w:rFonts w:eastAsiaTheme="minorEastAsia"/>
        </w:rPr>
      </w:pPr>
      <w:r w:rsidRPr="001A069D">
        <w:rPr>
          <w:rFonts w:eastAsiaTheme="minorEastAsia"/>
        </w:rPr>
        <w:t>print(mean(CI.binary[,2]-CI.binary[,1]))</w:t>
      </w:r>
    </w:p>
    <w:p w14:paraId="3C3A7B90" w14:textId="77777777" w:rsidR="001A069D" w:rsidRDefault="001A069D" w:rsidP="001A069D">
      <w:pPr>
        <w:rPr>
          <w:rFonts w:eastAsiaTheme="minorEastAsia"/>
        </w:rPr>
      </w:pPr>
      <w:r w:rsidRPr="001A069D">
        <w:rPr>
          <w:rFonts w:eastAsiaTheme="minorEastAsia"/>
        </w:rPr>
        <w:t>[1] 2.267385</w:t>
      </w:r>
    </w:p>
    <w:p w14:paraId="6DDA8EEF" w14:textId="349B1326" w:rsidR="001A069D" w:rsidRPr="001A069D" w:rsidRDefault="001A069D" w:rsidP="001A069D">
      <w:pPr>
        <w:rPr>
          <w:rFonts w:eastAsiaTheme="minorEastAsia"/>
        </w:rPr>
      </w:pPr>
      <w:r w:rsidRPr="001A069D">
        <w:rPr>
          <w:rFonts w:eastAsiaTheme="minorEastAsia"/>
        </w:rPr>
        <w:t>print(mean(CI.augbin[,2]-CI.augbin[,1]))</w:t>
      </w:r>
    </w:p>
    <w:p w14:paraId="04585DC7" w14:textId="77777777" w:rsidR="001A069D" w:rsidRDefault="001A069D" w:rsidP="001A069D">
      <w:pPr>
        <w:rPr>
          <w:rFonts w:eastAsiaTheme="minorEastAsia"/>
        </w:rPr>
      </w:pPr>
      <w:r w:rsidRPr="001A069D">
        <w:rPr>
          <w:rFonts w:eastAsiaTheme="minorEastAsia"/>
        </w:rPr>
        <w:t>[1] 1.482093</w:t>
      </w:r>
    </w:p>
    <w:p w14:paraId="04F288F3" w14:textId="04106752" w:rsidR="001A069D" w:rsidRPr="001D14DA" w:rsidRDefault="001A069D" w:rsidP="001A069D">
      <w:pPr>
        <w:rPr>
          <w:rFonts w:eastAsiaTheme="minorEastAsia"/>
        </w:rPr>
      </w:pPr>
      <w:r w:rsidRPr="001A069D">
        <w:rPr>
          <w:rFonts w:eastAsiaTheme="minorEastAsia"/>
        </w:rPr>
        <w:t>print(mean(CI.binary.highersamplesize[,2]-CI.binary.highersamplesize[,1]))</w:t>
      </w:r>
    </w:p>
    <w:p w14:paraId="3B168816" w14:textId="28FF028E" w:rsidR="00C43C3C" w:rsidRDefault="001A069D" w:rsidP="00DD79C9">
      <w:pPr>
        <w:rPr>
          <w:rFonts w:eastAsiaTheme="minorEastAsia"/>
        </w:rPr>
      </w:pPr>
      <w:r w:rsidRPr="001A069D">
        <w:rPr>
          <w:rFonts w:eastAsiaTheme="minorEastAsia"/>
        </w:rPr>
        <w:t>[1] 1.766267</w:t>
      </w:r>
    </w:p>
    <w:p w14:paraId="5A11D50E" w14:textId="79276142" w:rsidR="001A069D" w:rsidRDefault="001A069D" w:rsidP="00DD79C9">
      <w:pPr>
        <w:rPr>
          <w:rFonts w:eastAsiaTheme="minorEastAsia"/>
        </w:rPr>
      </w:pPr>
    </w:p>
    <w:p w14:paraId="76CB25BF" w14:textId="6A740B7E" w:rsidR="001A069D" w:rsidRDefault="001A069D" w:rsidP="00DD79C9">
      <w:pPr>
        <w:rPr>
          <w:rFonts w:eastAsiaTheme="minorEastAsia"/>
        </w:rPr>
      </w:pPr>
    </w:p>
    <w:p w14:paraId="49B70B43" w14:textId="5BB1A735" w:rsidR="00737DAB" w:rsidRPr="00C43C3C" w:rsidRDefault="00737DAB" w:rsidP="00DD79C9">
      <w:pPr>
        <w:rPr>
          <w:rFonts w:eastAsiaTheme="minorEastAsia"/>
        </w:rPr>
      </w:pPr>
      <w:r>
        <w:rPr>
          <w:rFonts w:eastAsiaTheme="minorEastAsia"/>
        </w:rPr>
        <w:t>Note that the average width of the CI from the augmented binary method is narrower even than if the traditional method was used with a 35% larger sample size.</w:t>
      </w:r>
    </w:p>
    <w:p w14:paraId="687503E7" w14:textId="0E755392" w:rsidR="00B51E1E" w:rsidRPr="00B51E1E" w:rsidRDefault="00B51E1E" w:rsidP="008238EE">
      <w:pPr>
        <w:rPr>
          <w:rFonts w:eastAsiaTheme="minorEastAsia"/>
        </w:rPr>
      </w:pPr>
      <w:r>
        <w:rPr>
          <w:rFonts w:eastAsiaTheme="minorEastAsia"/>
        </w:rPr>
        <w:t xml:space="preserve"> </w:t>
      </w:r>
    </w:p>
    <w:p w14:paraId="4682F472" w14:textId="655AD39C" w:rsidR="006A392F" w:rsidRPr="00B51E1E" w:rsidRDefault="00B51E1E" w:rsidP="008238EE">
      <w:pPr>
        <w:rPr>
          <w:rFonts w:eastAsiaTheme="minorEastAsia"/>
        </w:rPr>
      </w:pPr>
      <w:r>
        <w:rPr>
          <w:rFonts w:eastAsiaTheme="minorEastAsia"/>
        </w:rPr>
        <w:t xml:space="preserve"> </w:t>
      </w:r>
    </w:p>
    <w:p w14:paraId="183CAE4C" w14:textId="6AF76A3B" w:rsidR="00776BFF" w:rsidRPr="003644FA" w:rsidRDefault="00776BFF" w:rsidP="008238EE">
      <w:pPr>
        <w:rPr>
          <w:rFonts w:eastAsiaTheme="minorEastAsia"/>
          <w:b/>
          <w:u w:val="single"/>
        </w:rPr>
      </w:pPr>
    </w:p>
    <w:p w14:paraId="30B3445C" w14:textId="019890C5" w:rsidR="00776BFF" w:rsidRPr="003644FA" w:rsidRDefault="007F3D34" w:rsidP="008238EE">
      <w:pPr>
        <w:rPr>
          <w:b/>
          <w:u w:val="single"/>
        </w:rPr>
      </w:pPr>
      <w:r w:rsidRPr="003644FA">
        <w:rPr>
          <w:b/>
          <w:u w:val="single"/>
        </w:rPr>
        <w:t>References</w:t>
      </w:r>
    </w:p>
    <w:p w14:paraId="6A4E1CF8" w14:textId="77777777" w:rsidR="008238EE" w:rsidRDefault="008238EE" w:rsidP="00A5240D">
      <w:pPr>
        <w:rPr>
          <w:lang w:val="en-US"/>
        </w:rPr>
      </w:pPr>
    </w:p>
    <w:p w14:paraId="278DB942" w14:textId="309958BE" w:rsidR="00F5062B" w:rsidRPr="00F5062B" w:rsidRDefault="007F3D34" w:rsidP="00F5062B">
      <w:pPr>
        <w:widowControl w:val="0"/>
        <w:autoSpaceDE w:val="0"/>
        <w:autoSpaceDN w:val="0"/>
        <w:adjustRightInd w:val="0"/>
        <w:ind w:left="640" w:hanging="640"/>
        <w:rPr>
          <w:rFonts w:ascii="Calibri" w:hAnsi="Calibri" w:cs="Calibri"/>
          <w:noProof/>
          <w:lang w:val="en-US"/>
        </w:rPr>
      </w:pPr>
      <w:r>
        <w:rPr>
          <w:lang w:val="en-US"/>
        </w:rPr>
        <w:fldChar w:fldCharType="begin" w:fldLock="1"/>
      </w:r>
      <w:r>
        <w:rPr>
          <w:lang w:val="en-US"/>
        </w:rPr>
        <w:instrText xml:space="preserve">ADDIN Mendeley Bibliography CSL_BIBLIOGRAPHY </w:instrText>
      </w:r>
      <w:r>
        <w:rPr>
          <w:lang w:val="en-US"/>
        </w:rPr>
        <w:fldChar w:fldCharType="separate"/>
      </w:r>
      <w:r w:rsidR="00F5062B" w:rsidRPr="00F5062B">
        <w:rPr>
          <w:rFonts w:ascii="Calibri" w:hAnsi="Calibri" w:cs="Calibri"/>
          <w:noProof/>
          <w:lang w:val="en-US"/>
        </w:rPr>
        <w:t xml:space="preserve">1. </w:t>
      </w:r>
      <w:r w:rsidR="00F5062B" w:rsidRPr="00F5062B">
        <w:rPr>
          <w:rFonts w:ascii="Calibri" w:hAnsi="Calibri" w:cs="Calibri"/>
          <w:noProof/>
          <w:lang w:val="en-US"/>
        </w:rPr>
        <w:tab/>
        <w:t xml:space="preserve">Wason JMS, Jenkins M. Improving the power of clinical trials of rheumatoid arthritis by using data on continuous scales when analysing response rates: an application of the augmented binary method. </w:t>
      </w:r>
      <w:r w:rsidR="00F5062B" w:rsidRPr="00F5062B">
        <w:rPr>
          <w:rFonts w:ascii="Calibri" w:hAnsi="Calibri" w:cs="Calibri"/>
          <w:i/>
          <w:iCs/>
          <w:noProof/>
          <w:lang w:val="en-US"/>
        </w:rPr>
        <w:t>Rheumatology</w:t>
      </w:r>
      <w:r w:rsidR="00F5062B" w:rsidRPr="00F5062B">
        <w:rPr>
          <w:rFonts w:ascii="Calibri" w:hAnsi="Calibri" w:cs="Calibri"/>
          <w:noProof/>
          <w:lang w:val="en-US"/>
        </w:rPr>
        <w:t>. 2016;55(10):1796-1802.</w:t>
      </w:r>
    </w:p>
    <w:p w14:paraId="0308EBED" w14:textId="77777777" w:rsidR="00F5062B" w:rsidRPr="00F5062B" w:rsidRDefault="00F5062B" w:rsidP="00F5062B">
      <w:pPr>
        <w:widowControl w:val="0"/>
        <w:autoSpaceDE w:val="0"/>
        <w:autoSpaceDN w:val="0"/>
        <w:adjustRightInd w:val="0"/>
        <w:ind w:left="640" w:hanging="640"/>
        <w:rPr>
          <w:rFonts w:ascii="Calibri" w:hAnsi="Calibri" w:cs="Calibri"/>
          <w:noProof/>
          <w:lang w:val="en-US"/>
        </w:rPr>
      </w:pPr>
      <w:r w:rsidRPr="00F5062B">
        <w:rPr>
          <w:rFonts w:ascii="Calibri" w:hAnsi="Calibri" w:cs="Calibri"/>
          <w:noProof/>
          <w:lang w:val="en-US"/>
        </w:rPr>
        <w:lastRenderedPageBreak/>
        <w:t xml:space="preserve">2. </w:t>
      </w:r>
      <w:r w:rsidRPr="00F5062B">
        <w:rPr>
          <w:rFonts w:ascii="Calibri" w:hAnsi="Calibri" w:cs="Calibri"/>
          <w:noProof/>
          <w:lang w:val="en-US"/>
        </w:rPr>
        <w:tab/>
        <w:t xml:space="preserve">Lin C-J, Wason JMS. Improving phase II oncology trials using best observed RECIST response as an endpoint by modelling continuous tumour measurements. </w:t>
      </w:r>
      <w:r w:rsidRPr="00F5062B">
        <w:rPr>
          <w:rFonts w:ascii="Calibri" w:hAnsi="Calibri" w:cs="Calibri"/>
          <w:i/>
          <w:iCs/>
          <w:noProof/>
          <w:lang w:val="en-US"/>
        </w:rPr>
        <w:t>Stat Med</w:t>
      </w:r>
      <w:r w:rsidRPr="00F5062B">
        <w:rPr>
          <w:rFonts w:ascii="Calibri" w:hAnsi="Calibri" w:cs="Calibri"/>
          <w:noProof/>
          <w:lang w:val="en-US"/>
        </w:rPr>
        <w:t>. 2017;36(29):4616-4626. doi:10.1002/sim.7453</w:t>
      </w:r>
    </w:p>
    <w:p w14:paraId="084F9980" w14:textId="77777777" w:rsidR="00F5062B" w:rsidRPr="00F5062B" w:rsidRDefault="00F5062B" w:rsidP="00F5062B">
      <w:pPr>
        <w:widowControl w:val="0"/>
        <w:autoSpaceDE w:val="0"/>
        <w:autoSpaceDN w:val="0"/>
        <w:adjustRightInd w:val="0"/>
        <w:ind w:left="640" w:hanging="640"/>
        <w:rPr>
          <w:rFonts w:ascii="Calibri" w:hAnsi="Calibri" w:cs="Calibri"/>
          <w:noProof/>
          <w:lang w:val="en-US"/>
        </w:rPr>
      </w:pPr>
      <w:r w:rsidRPr="00F5062B">
        <w:rPr>
          <w:rFonts w:ascii="Calibri" w:hAnsi="Calibri" w:cs="Calibri"/>
          <w:noProof/>
          <w:lang w:val="en-US"/>
        </w:rPr>
        <w:t xml:space="preserve">3. </w:t>
      </w:r>
      <w:r w:rsidRPr="00F5062B">
        <w:rPr>
          <w:rFonts w:ascii="Calibri" w:hAnsi="Calibri" w:cs="Calibri"/>
          <w:noProof/>
          <w:lang w:val="en-US"/>
        </w:rPr>
        <w:tab/>
        <w:t>McMenamin M, Barrett JK, Berglind A, Wason JMS. Employing latent variable models to improve efficiency in composite endpoint analysis. February 2019.</w:t>
      </w:r>
    </w:p>
    <w:p w14:paraId="70C07208" w14:textId="77777777" w:rsidR="00F5062B" w:rsidRPr="00F5062B" w:rsidRDefault="00F5062B" w:rsidP="00F5062B">
      <w:pPr>
        <w:widowControl w:val="0"/>
        <w:autoSpaceDE w:val="0"/>
        <w:autoSpaceDN w:val="0"/>
        <w:adjustRightInd w:val="0"/>
        <w:ind w:left="640" w:hanging="640"/>
        <w:rPr>
          <w:rFonts w:ascii="Calibri" w:hAnsi="Calibri" w:cs="Calibri"/>
          <w:noProof/>
        </w:rPr>
      </w:pPr>
      <w:r w:rsidRPr="00F5062B">
        <w:rPr>
          <w:rFonts w:ascii="Calibri" w:hAnsi="Calibri" w:cs="Calibri"/>
          <w:noProof/>
          <w:lang w:val="en-US"/>
        </w:rPr>
        <w:t xml:space="preserve">4. </w:t>
      </w:r>
      <w:r w:rsidRPr="00F5062B">
        <w:rPr>
          <w:rFonts w:ascii="Calibri" w:hAnsi="Calibri" w:cs="Calibri"/>
          <w:noProof/>
          <w:lang w:val="en-US"/>
        </w:rPr>
        <w:tab/>
        <w:t xml:space="preserve">Wason JM, Seaman SR. A latent variable model for improving inference in trials assessing the effect of dose on toxicity and composite efficacy endpoints. </w:t>
      </w:r>
      <w:r w:rsidRPr="00F5062B">
        <w:rPr>
          <w:rFonts w:ascii="Calibri" w:hAnsi="Calibri" w:cs="Calibri"/>
          <w:i/>
          <w:iCs/>
          <w:noProof/>
          <w:lang w:val="en-US"/>
        </w:rPr>
        <w:t>Stat Methods Med Res</w:t>
      </w:r>
      <w:r w:rsidRPr="00F5062B">
        <w:rPr>
          <w:rFonts w:ascii="Calibri" w:hAnsi="Calibri" w:cs="Calibri"/>
          <w:noProof/>
          <w:lang w:val="en-US"/>
        </w:rPr>
        <w:t>. February 2019:096228021983103. doi:10.1177/0962280219831038</w:t>
      </w:r>
    </w:p>
    <w:p w14:paraId="13F3E288" w14:textId="59903CF5" w:rsidR="00A5240D" w:rsidRDefault="007F3D34" w:rsidP="00F5062B">
      <w:pPr>
        <w:widowControl w:val="0"/>
        <w:autoSpaceDE w:val="0"/>
        <w:autoSpaceDN w:val="0"/>
        <w:adjustRightInd w:val="0"/>
        <w:ind w:left="640" w:hanging="640"/>
        <w:rPr>
          <w:lang w:val="en-US"/>
        </w:rPr>
      </w:pPr>
      <w:r>
        <w:rPr>
          <w:lang w:val="en-US"/>
        </w:rPr>
        <w:fldChar w:fldCharType="end"/>
      </w:r>
    </w:p>
    <w:p w14:paraId="0E462598" w14:textId="77777777" w:rsidR="00A5240D" w:rsidRDefault="00A5240D" w:rsidP="00A5240D">
      <w:pPr>
        <w:rPr>
          <w:lang w:val="en-US"/>
        </w:rPr>
      </w:pPr>
    </w:p>
    <w:p w14:paraId="341CF5D0" w14:textId="77777777" w:rsidR="00A5240D" w:rsidRDefault="00A5240D" w:rsidP="00A5240D">
      <w:pPr>
        <w:rPr>
          <w:lang w:val="en-US"/>
        </w:rPr>
      </w:pPr>
    </w:p>
    <w:p w14:paraId="560EEBE0" w14:textId="77777777" w:rsidR="00A5240D" w:rsidRDefault="00A5240D" w:rsidP="00A5240D">
      <w:pPr>
        <w:rPr>
          <w:lang w:val="en-US"/>
        </w:rPr>
      </w:pPr>
    </w:p>
    <w:p w14:paraId="157BDCE0" w14:textId="3DA0AC17" w:rsidR="00A5240D" w:rsidRDefault="00A5240D" w:rsidP="00A5240D">
      <w:pPr>
        <w:rPr>
          <w:lang w:val="en-US"/>
        </w:rPr>
      </w:pPr>
    </w:p>
    <w:p w14:paraId="57F6CE30" w14:textId="3250ED7E" w:rsidR="00964E9D" w:rsidRDefault="00964E9D" w:rsidP="00A5240D">
      <w:pPr>
        <w:rPr>
          <w:lang w:val="en-US"/>
        </w:rPr>
      </w:pPr>
    </w:p>
    <w:p w14:paraId="65B3BD62" w14:textId="3B7544CC" w:rsidR="00964E9D" w:rsidRDefault="00964E9D" w:rsidP="00A5240D">
      <w:pPr>
        <w:rPr>
          <w:lang w:val="en-US"/>
        </w:rPr>
      </w:pPr>
    </w:p>
    <w:p w14:paraId="1CDD2B0A" w14:textId="6BC8EBCE" w:rsidR="00964E9D" w:rsidRDefault="00964E9D" w:rsidP="00A5240D">
      <w:pPr>
        <w:rPr>
          <w:lang w:val="en-US"/>
        </w:rPr>
      </w:pPr>
    </w:p>
    <w:p w14:paraId="160B417D" w14:textId="48DC116E" w:rsidR="00964E9D" w:rsidRDefault="00964E9D" w:rsidP="00A5240D">
      <w:pPr>
        <w:rPr>
          <w:lang w:val="en-US"/>
        </w:rPr>
      </w:pPr>
    </w:p>
    <w:p w14:paraId="3D958B91" w14:textId="2D181504" w:rsidR="00964E9D" w:rsidRDefault="00964E9D" w:rsidP="00A5240D">
      <w:pPr>
        <w:rPr>
          <w:lang w:val="en-US"/>
        </w:rPr>
      </w:pPr>
    </w:p>
    <w:p w14:paraId="0FEAFE0B" w14:textId="45209954" w:rsidR="00964E9D" w:rsidRDefault="00964E9D" w:rsidP="00A5240D">
      <w:pPr>
        <w:rPr>
          <w:lang w:val="en-US"/>
        </w:rPr>
      </w:pPr>
    </w:p>
    <w:p w14:paraId="0EA7013D" w14:textId="37E72CD8" w:rsidR="00964E9D" w:rsidRDefault="00964E9D" w:rsidP="00A5240D">
      <w:pPr>
        <w:rPr>
          <w:lang w:val="en-US"/>
        </w:rPr>
      </w:pPr>
    </w:p>
    <w:p w14:paraId="3AB03056" w14:textId="77777777" w:rsidR="00964E9D" w:rsidRDefault="00964E9D" w:rsidP="00A5240D">
      <w:pPr>
        <w:rPr>
          <w:lang w:val="en-US"/>
        </w:rPr>
      </w:pPr>
    </w:p>
    <w:p w14:paraId="55A81D51" w14:textId="77777777" w:rsidR="00A5240D" w:rsidRDefault="00A5240D">
      <w:pPr>
        <w:rPr>
          <w:b/>
          <w:u w:val="single"/>
          <w:lang w:val="en-US"/>
        </w:rPr>
      </w:pPr>
    </w:p>
    <w:p w14:paraId="29407A77" w14:textId="77777777" w:rsidR="00A5240D" w:rsidRDefault="00A5240D">
      <w:pPr>
        <w:rPr>
          <w:b/>
          <w:u w:val="single"/>
          <w:lang w:val="en-US"/>
        </w:rPr>
      </w:pPr>
    </w:p>
    <w:p w14:paraId="033D8B1E" w14:textId="77777777" w:rsidR="00A5240D" w:rsidRDefault="00A5240D">
      <w:pPr>
        <w:rPr>
          <w:b/>
          <w:u w:val="single"/>
          <w:lang w:val="en-US"/>
        </w:rPr>
      </w:pPr>
    </w:p>
    <w:p w14:paraId="2C86CF42" w14:textId="77777777" w:rsidR="00A5240D" w:rsidRDefault="00A5240D">
      <w:pPr>
        <w:rPr>
          <w:b/>
          <w:u w:val="single"/>
          <w:lang w:val="en-US"/>
        </w:rPr>
      </w:pPr>
    </w:p>
    <w:sectPr w:rsidR="00A5240D" w:rsidSect="00BD5002">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0002AFF" w:usb1="C000ACF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927884"/>
    <w:multiLevelType w:val="hybridMultilevel"/>
    <w:tmpl w:val="E62EFB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6F220F"/>
    <w:multiLevelType w:val="hybridMultilevel"/>
    <w:tmpl w:val="A83C72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2401F6B"/>
    <w:multiLevelType w:val="hybridMultilevel"/>
    <w:tmpl w:val="7478A2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3FE26EA"/>
    <w:multiLevelType w:val="hybridMultilevel"/>
    <w:tmpl w:val="B24211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78E65DB"/>
    <w:multiLevelType w:val="hybridMultilevel"/>
    <w:tmpl w:val="786A17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A3414FF"/>
    <w:multiLevelType w:val="hybridMultilevel"/>
    <w:tmpl w:val="8140E7CC"/>
    <w:lvl w:ilvl="0" w:tplc="0409000F">
      <w:start w:val="1"/>
      <w:numFmt w:val="decimal"/>
      <w:lvlText w:val="%1."/>
      <w:lvlJc w:val="left"/>
      <w:pPr>
        <w:ind w:left="778" w:hanging="360"/>
      </w:pPr>
    </w:lvl>
    <w:lvl w:ilvl="1" w:tplc="04090019" w:tentative="1">
      <w:start w:val="1"/>
      <w:numFmt w:val="lowerLetter"/>
      <w:lvlText w:val="%2."/>
      <w:lvlJc w:val="left"/>
      <w:pPr>
        <w:ind w:left="1498" w:hanging="360"/>
      </w:pPr>
    </w:lvl>
    <w:lvl w:ilvl="2" w:tplc="0409001B" w:tentative="1">
      <w:start w:val="1"/>
      <w:numFmt w:val="lowerRoman"/>
      <w:lvlText w:val="%3."/>
      <w:lvlJc w:val="right"/>
      <w:pPr>
        <w:ind w:left="2218" w:hanging="180"/>
      </w:pPr>
    </w:lvl>
    <w:lvl w:ilvl="3" w:tplc="0409000F" w:tentative="1">
      <w:start w:val="1"/>
      <w:numFmt w:val="decimal"/>
      <w:lvlText w:val="%4."/>
      <w:lvlJc w:val="left"/>
      <w:pPr>
        <w:ind w:left="2938" w:hanging="360"/>
      </w:pPr>
    </w:lvl>
    <w:lvl w:ilvl="4" w:tplc="04090019" w:tentative="1">
      <w:start w:val="1"/>
      <w:numFmt w:val="lowerLetter"/>
      <w:lvlText w:val="%5."/>
      <w:lvlJc w:val="left"/>
      <w:pPr>
        <w:ind w:left="3658" w:hanging="360"/>
      </w:pPr>
    </w:lvl>
    <w:lvl w:ilvl="5" w:tplc="0409001B" w:tentative="1">
      <w:start w:val="1"/>
      <w:numFmt w:val="lowerRoman"/>
      <w:lvlText w:val="%6."/>
      <w:lvlJc w:val="right"/>
      <w:pPr>
        <w:ind w:left="4378" w:hanging="180"/>
      </w:pPr>
    </w:lvl>
    <w:lvl w:ilvl="6" w:tplc="0409000F" w:tentative="1">
      <w:start w:val="1"/>
      <w:numFmt w:val="decimal"/>
      <w:lvlText w:val="%7."/>
      <w:lvlJc w:val="left"/>
      <w:pPr>
        <w:ind w:left="5098" w:hanging="360"/>
      </w:pPr>
    </w:lvl>
    <w:lvl w:ilvl="7" w:tplc="04090019" w:tentative="1">
      <w:start w:val="1"/>
      <w:numFmt w:val="lowerLetter"/>
      <w:lvlText w:val="%8."/>
      <w:lvlJc w:val="left"/>
      <w:pPr>
        <w:ind w:left="5818" w:hanging="360"/>
      </w:pPr>
    </w:lvl>
    <w:lvl w:ilvl="8" w:tplc="0409001B" w:tentative="1">
      <w:start w:val="1"/>
      <w:numFmt w:val="lowerRoman"/>
      <w:lvlText w:val="%9."/>
      <w:lvlJc w:val="right"/>
      <w:pPr>
        <w:ind w:left="6538" w:hanging="180"/>
      </w:pPr>
    </w:lvl>
  </w:abstractNum>
  <w:num w:numId="1">
    <w:abstractNumId w:val="3"/>
  </w:num>
  <w:num w:numId="2">
    <w:abstractNumId w:val="1"/>
  </w:num>
  <w:num w:numId="3">
    <w:abstractNumId w:val="4"/>
  </w:num>
  <w:num w:numId="4">
    <w:abstractNumId w:val="0"/>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6303"/>
    <w:rsid w:val="000158EC"/>
    <w:rsid w:val="00030E50"/>
    <w:rsid w:val="00062343"/>
    <w:rsid w:val="000B442B"/>
    <w:rsid w:val="000C007D"/>
    <w:rsid w:val="000C5A78"/>
    <w:rsid w:val="00156498"/>
    <w:rsid w:val="0015757F"/>
    <w:rsid w:val="00170F78"/>
    <w:rsid w:val="001863A9"/>
    <w:rsid w:val="001A069D"/>
    <w:rsid w:val="001A53F1"/>
    <w:rsid w:val="001D14DA"/>
    <w:rsid w:val="00203A1E"/>
    <w:rsid w:val="0025136B"/>
    <w:rsid w:val="00266D7F"/>
    <w:rsid w:val="0028283A"/>
    <w:rsid w:val="003062D4"/>
    <w:rsid w:val="00317666"/>
    <w:rsid w:val="00337701"/>
    <w:rsid w:val="00337AFE"/>
    <w:rsid w:val="003630A5"/>
    <w:rsid w:val="003644FA"/>
    <w:rsid w:val="00377746"/>
    <w:rsid w:val="003A3ADD"/>
    <w:rsid w:val="004132E5"/>
    <w:rsid w:val="004344DF"/>
    <w:rsid w:val="00455851"/>
    <w:rsid w:val="00462E41"/>
    <w:rsid w:val="004B583E"/>
    <w:rsid w:val="004F0DE8"/>
    <w:rsid w:val="005003D0"/>
    <w:rsid w:val="00523398"/>
    <w:rsid w:val="00545366"/>
    <w:rsid w:val="0055137E"/>
    <w:rsid w:val="005B445B"/>
    <w:rsid w:val="005D1B73"/>
    <w:rsid w:val="005D1DCB"/>
    <w:rsid w:val="005E676B"/>
    <w:rsid w:val="00626F79"/>
    <w:rsid w:val="0067152F"/>
    <w:rsid w:val="00677310"/>
    <w:rsid w:val="00696BE1"/>
    <w:rsid w:val="006A392F"/>
    <w:rsid w:val="006F047A"/>
    <w:rsid w:val="00722175"/>
    <w:rsid w:val="00737DAB"/>
    <w:rsid w:val="00776BFF"/>
    <w:rsid w:val="007E1804"/>
    <w:rsid w:val="007F3D34"/>
    <w:rsid w:val="008238EE"/>
    <w:rsid w:val="00834DBF"/>
    <w:rsid w:val="00840973"/>
    <w:rsid w:val="00843018"/>
    <w:rsid w:val="008B0FDE"/>
    <w:rsid w:val="00902BE6"/>
    <w:rsid w:val="009348C9"/>
    <w:rsid w:val="009445D7"/>
    <w:rsid w:val="00964E9D"/>
    <w:rsid w:val="009939BF"/>
    <w:rsid w:val="009F248A"/>
    <w:rsid w:val="00A01AF7"/>
    <w:rsid w:val="00A5240D"/>
    <w:rsid w:val="00AA3461"/>
    <w:rsid w:val="00AA6F41"/>
    <w:rsid w:val="00AC6303"/>
    <w:rsid w:val="00AE06CA"/>
    <w:rsid w:val="00B51E1E"/>
    <w:rsid w:val="00B7092E"/>
    <w:rsid w:val="00BB2D38"/>
    <w:rsid w:val="00BB7DE2"/>
    <w:rsid w:val="00BD5002"/>
    <w:rsid w:val="00BF53BA"/>
    <w:rsid w:val="00C43C3C"/>
    <w:rsid w:val="00C916F3"/>
    <w:rsid w:val="00CA30AC"/>
    <w:rsid w:val="00CC4DED"/>
    <w:rsid w:val="00CD3D3B"/>
    <w:rsid w:val="00CF7063"/>
    <w:rsid w:val="00D33B93"/>
    <w:rsid w:val="00D535D1"/>
    <w:rsid w:val="00D628BE"/>
    <w:rsid w:val="00DC5128"/>
    <w:rsid w:val="00DD45D6"/>
    <w:rsid w:val="00DD79C9"/>
    <w:rsid w:val="00DF257F"/>
    <w:rsid w:val="00E1783B"/>
    <w:rsid w:val="00E34BB8"/>
    <w:rsid w:val="00E4121A"/>
    <w:rsid w:val="00E53191"/>
    <w:rsid w:val="00E70671"/>
    <w:rsid w:val="00E7089D"/>
    <w:rsid w:val="00E87F40"/>
    <w:rsid w:val="00F04CDD"/>
    <w:rsid w:val="00F2238F"/>
    <w:rsid w:val="00F5062B"/>
    <w:rsid w:val="00F55872"/>
    <w:rsid w:val="00F60354"/>
    <w:rsid w:val="00F72FB0"/>
    <w:rsid w:val="00FC1FB0"/>
    <w:rsid w:val="00FF77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B3694C"/>
  <w15:chartTrackingRefBased/>
  <w15:docId w15:val="{2B3ECBCC-3D23-634C-9FA8-18C2465BCF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6303"/>
    <w:pPr>
      <w:ind w:left="720"/>
      <w:contextualSpacing/>
    </w:pPr>
  </w:style>
  <w:style w:type="table" w:styleId="TableGrid">
    <w:name w:val="Table Grid"/>
    <w:basedOn w:val="TableNormal"/>
    <w:uiPriority w:val="39"/>
    <w:rsid w:val="002513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40973"/>
    <w:rPr>
      <w:sz w:val="16"/>
      <w:szCs w:val="16"/>
    </w:rPr>
  </w:style>
  <w:style w:type="paragraph" w:styleId="CommentText">
    <w:name w:val="annotation text"/>
    <w:basedOn w:val="Normal"/>
    <w:link w:val="CommentTextChar"/>
    <w:uiPriority w:val="99"/>
    <w:semiHidden/>
    <w:unhideWhenUsed/>
    <w:rsid w:val="00840973"/>
    <w:rPr>
      <w:sz w:val="20"/>
      <w:szCs w:val="20"/>
    </w:rPr>
  </w:style>
  <w:style w:type="character" w:customStyle="1" w:styleId="CommentTextChar">
    <w:name w:val="Comment Text Char"/>
    <w:basedOn w:val="DefaultParagraphFont"/>
    <w:link w:val="CommentText"/>
    <w:uiPriority w:val="99"/>
    <w:semiHidden/>
    <w:rsid w:val="00840973"/>
    <w:rPr>
      <w:sz w:val="20"/>
      <w:szCs w:val="20"/>
    </w:rPr>
  </w:style>
  <w:style w:type="paragraph" w:styleId="CommentSubject">
    <w:name w:val="annotation subject"/>
    <w:basedOn w:val="CommentText"/>
    <w:next w:val="CommentText"/>
    <w:link w:val="CommentSubjectChar"/>
    <w:uiPriority w:val="99"/>
    <w:semiHidden/>
    <w:unhideWhenUsed/>
    <w:rsid w:val="00840973"/>
    <w:rPr>
      <w:b/>
      <w:bCs/>
    </w:rPr>
  </w:style>
  <w:style w:type="character" w:customStyle="1" w:styleId="CommentSubjectChar">
    <w:name w:val="Comment Subject Char"/>
    <w:basedOn w:val="CommentTextChar"/>
    <w:link w:val="CommentSubject"/>
    <w:uiPriority w:val="99"/>
    <w:semiHidden/>
    <w:rsid w:val="00840973"/>
    <w:rPr>
      <w:b/>
      <w:bCs/>
      <w:sz w:val="20"/>
      <w:szCs w:val="20"/>
    </w:rPr>
  </w:style>
  <w:style w:type="paragraph" w:styleId="BalloonText">
    <w:name w:val="Balloon Text"/>
    <w:basedOn w:val="Normal"/>
    <w:link w:val="BalloonTextChar"/>
    <w:uiPriority w:val="99"/>
    <w:semiHidden/>
    <w:unhideWhenUsed/>
    <w:rsid w:val="00840973"/>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40973"/>
    <w:rPr>
      <w:rFonts w:ascii="Times New Roman" w:hAnsi="Times New Roman" w:cs="Times New Roman"/>
      <w:sz w:val="18"/>
      <w:szCs w:val="18"/>
    </w:rPr>
  </w:style>
  <w:style w:type="character" w:styleId="PlaceholderText">
    <w:name w:val="Placeholder Text"/>
    <w:basedOn w:val="DefaultParagraphFont"/>
    <w:uiPriority w:val="99"/>
    <w:semiHidden/>
    <w:rsid w:val="008238E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244307">
      <w:bodyDiv w:val="1"/>
      <w:marLeft w:val="0"/>
      <w:marRight w:val="0"/>
      <w:marTop w:val="0"/>
      <w:marBottom w:val="0"/>
      <w:divBdr>
        <w:top w:val="none" w:sz="0" w:space="0" w:color="auto"/>
        <w:left w:val="none" w:sz="0" w:space="0" w:color="auto"/>
        <w:bottom w:val="none" w:sz="0" w:space="0" w:color="auto"/>
        <w:right w:val="none" w:sz="0" w:space="0" w:color="auto"/>
      </w:divBdr>
    </w:div>
    <w:div w:id="204028057">
      <w:bodyDiv w:val="1"/>
      <w:marLeft w:val="0"/>
      <w:marRight w:val="0"/>
      <w:marTop w:val="0"/>
      <w:marBottom w:val="0"/>
      <w:divBdr>
        <w:top w:val="none" w:sz="0" w:space="0" w:color="auto"/>
        <w:left w:val="none" w:sz="0" w:space="0" w:color="auto"/>
        <w:bottom w:val="none" w:sz="0" w:space="0" w:color="auto"/>
        <w:right w:val="none" w:sz="0" w:space="0" w:color="auto"/>
      </w:divBdr>
    </w:div>
    <w:div w:id="1373925507">
      <w:bodyDiv w:val="1"/>
      <w:marLeft w:val="0"/>
      <w:marRight w:val="0"/>
      <w:marTop w:val="0"/>
      <w:marBottom w:val="0"/>
      <w:divBdr>
        <w:top w:val="none" w:sz="0" w:space="0" w:color="auto"/>
        <w:left w:val="none" w:sz="0" w:space="0" w:color="auto"/>
        <w:bottom w:val="none" w:sz="0" w:space="0" w:color="auto"/>
        <w:right w:val="none" w:sz="0" w:space="0" w:color="auto"/>
      </w:divBdr>
    </w:div>
    <w:div w:id="2030984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3675CB-D6FA-CE4C-A0A7-4C43E6BFAA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TotalTime>
  <Pages>10</Pages>
  <Words>3391</Words>
  <Characters>19332</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Wason, James</dc:creator>
  <cp:keywords/>
  <dc:description/>
  <cp:lastModifiedBy>Wason, James</cp:lastModifiedBy>
  <cp:revision>23</cp:revision>
  <dcterms:created xsi:type="dcterms:W3CDTF">2019-03-01T03:06:00Z</dcterms:created>
  <dcterms:modified xsi:type="dcterms:W3CDTF">2019-05-01T13:05:00Z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http://www.zotero.org/styles/bmj</vt:lpwstr>
  </property>
  <property fmtid="{D5CDD505-2E9C-101B-9397-08002B2CF9AE}" pid="9" name="Mendeley Recent Style Name 3_1">
    <vt:lpwstr>BMJ</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48efdb10-6c22-3944-b205-4f288a77c056</vt:lpwstr>
  </property>
  <property fmtid="{D5CDD505-2E9C-101B-9397-08002B2CF9AE}" pid="24" name="Mendeley Citation Style_1">
    <vt:lpwstr>http://www.zotero.org/styles/american-medical-association</vt:lpwstr>
  </property>
</Properties>
</file>