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41822"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Supplemental Figure 1</w:t>
      </w:r>
      <w:r>
        <w:rPr>
          <w:rFonts w:ascii="Times New Roman" w:eastAsia="Times New Roman" w:hAnsi="Times New Roman" w:cs="Times New Roman"/>
          <w:sz w:val="24"/>
          <w:szCs w:val="24"/>
        </w:rPr>
        <w:t>. Flowchart showing the steps of the systematic review, modified from (</w:t>
      </w:r>
      <w:proofErr w:type="spellStart"/>
      <w:r>
        <w:rPr>
          <w:rFonts w:ascii="Times New Roman" w:eastAsia="Times New Roman" w:hAnsi="Times New Roman" w:cs="Times New Roman"/>
          <w:sz w:val="24"/>
          <w:szCs w:val="24"/>
        </w:rPr>
        <w:t>Liberati</w:t>
      </w:r>
      <w:proofErr w:type="spellEnd"/>
      <w:r>
        <w:rPr>
          <w:rFonts w:ascii="Times New Roman" w:eastAsia="Times New Roman" w:hAnsi="Times New Roman" w:cs="Times New Roman"/>
          <w:sz w:val="24"/>
          <w:szCs w:val="24"/>
        </w:rPr>
        <w:t xml:space="preserve"> et al., 2009). Numbers in parentheses represent the works included/excluded in each step of the systematic review.</w:t>
      </w:r>
    </w:p>
    <w:p w:rsidR="00141822" w:rsidRDefault="00141822">
      <w:pPr>
        <w:spacing w:line="240" w:lineRule="auto"/>
        <w:jc w:val="both"/>
        <w:rPr>
          <w:rFonts w:ascii="Times New Roman" w:eastAsia="Times New Roman" w:hAnsi="Times New Roman" w:cs="Times New Roman"/>
          <w:sz w:val="24"/>
          <w:szCs w:val="24"/>
        </w:rPr>
      </w:pPr>
    </w:p>
    <w:p w:rsidR="00141822" w:rsidRDefault="00000000">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 xml:space="preserve">Supplemental Table 1. </w:t>
      </w:r>
      <w:r>
        <w:rPr>
          <w:rFonts w:ascii="Times New Roman" w:eastAsia="Times New Roman" w:hAnsi="Times New Roman" w:cs="Times New Roman"/>
          <w:sz w:val="24"/>
          <w:szCs w:val="24"/>
        </w:rPr>
        <w:t>Strategies used in each database with different keyword combinations. Asterisks represent any letters that were used as word complements. This survey was last conducted on October 1st, 2021, and returned 2,096 studies analyzed for eligibility for the meta-analysis. BDTD (</w:t>
      </w:r>
      <w:r>
        <w:rPr>
          <w:rFonts w:ascii="Times New Roman" w:eastAsia="Times New Roman" w:hAnsi="Times New Roman" w:cs="Times New Roman"/>
          <w:i/>
          <w:sz w:val="24"/>
          <w:szCs w:val="24"/>
        </w:rPr>
        <w:t>Brazilian Digital Library of Theses and Dissertations).</w:t>
      </w:r>
      <w:r>
        <w:br w:type="page"/>
      </w:r>
    </w:p>
    <w:p w:rsidR="00141822" w:rsidRDefault="00000000">
      <w:pPr>
        <w:spacing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Supp</w:t>
      </w:r>
      <w:r>
        <w:rPr>
          <w:rFonts w:ascii="Times New Roman" w:eastAsia="Times New Roman" w:hAnsi="Times New Roman" w:cs="Times New Roman"/>
          <w:b/>
          <w:sz w:val="24"/>
          <w:szCs w:val="24"/>
        </w:rPr>
        <w:t>lemental Figure 1.</w:t>
      </w:r>
      <w:r>
        <w:rPr>
          <w:rFonts w:ascii="Times New Roman" w:eastAsia="Times New Roman" w:hAnsi="Times New Roman" w:cs="Times New Roman"/>
          <w:b/>
          <w:color w:val="000000"/>
          <w:sz w:val="24"/>
          <w:szCs w:val="24"/>
        </w:rPr>
        <w:t xml:space="preserve"> </w:t>
      </w:r>
    </w:p>
    <w:p w:rsidR="00141822" w:rsidRPr="00A7078C" w:rsidRDefault="00000000" w:rsidP="00A7078C">
      <w:pPr>
        <w:pBdr>
          <w:top w:val="nil"/>
          <w:left w:val="nil"/>
          <w:bottom w:val="nil"/>
          <w:right w:val="nil"/>
          <w:between w:val="nil"/>
        </w:pBdr>
        <w:spacing w:line="360" w:lineRule="auto"/>
        <w:jc w:val="center"/>
        <w:rPr>
          <w:color w:val="000000"/>
        </w:rPr>
      </w:pPr>
      <w:r>
        <w:rPr>
          <w:noProof/>
        </w:rPr>
        <w:drawing>
          <wp:inline distT="114300" distB="114300" distL="114300" distR="114300">
            <wp:extent cx="4667250" cy="4415646"/>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r="40544"/>
                    <a:stretch>
                      <a:fillRect/>
                    </a:stretch>
                  </pic:blipFill>
                  <pic:spPr>
                    <a:xfrm>
                      <a:off x="0" y="0"/>
                      <a:ext cx="4667250" cy="4415646"/>
                    </a:xfrm>
                    <a:prstGeom prst="rect">
                      <a:avLst/>
                    </a:prstGeom>
                    <a:ln/>
                  </pic:spPr>
                </pic:pic>
              </a:graphicData>
            </a:graphic>
          </wp:inline>
        </w:drawing>
      </w:r>
    </w:p>
    <w:p w:rsidR="00141822" w:rsidRDefault="00141822">
      <w:pPr>
        <w:pBdr>
          <w:top w:val="nil"/>
          <w:left w:val="nil"/>
          <w:bottom w:val="nil"/>
          <w:right w:val="nil"/>
          <w:between w:val="nil"/>
        </w:pBdr>
        <w:spacing w:line="240" w:lineRule="auto"/>
        <w:jc w:val="both"/>
        <w:rPr>
          <w:sz w:val="20"/>
          <w:szCs w:val="20"/>
        </w:rPr>
      </w:pPr>
    </w:p>
    <w:p w:rsidR="00141822"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Supplemental Table 1.</w:t>
      </w:r>
    </w:p>
    <w:p w:rsidR="00141822" w:rsidRPr="00A7078C" w:rsidRDefault="00000000" w:rsidP="00A7078C">
      <w:pPr>
        <w:pBdr>
          <w:top w:val="nil"/>
          <w:left w:val="nil"/>
          <w:bottom w:val="nil"/>
          <w:right w:val="nil"/>
          <w:between w:val="nil"/>
        </w:pBdr>
        <w:spacing w:line="360" w:lineRule="auto"/>
        <w:jc w:val="center"/>
        <w:rPr>
          <w:color w:val="000000"/>
        </w:rPr>
      </w:pPr>
      <w:r>
        <w:rPr>
          <w:noProof/>
          <w:color w:val="000000"/>
        </w:rPr>
        <w:drawing>
          <wp:inline distT="114300" distB="114300" distL="114300" distR="114300">
            <wp:extent cx="4394417" cy="1643063"/>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b="5776"/>
                    <a:stretch>
                      <a:fillRect/>
                    </a:stretch>
                  </pic:blipFill>
                  <pic:spPr>
                    <a:xfrm>
                      <a:off x="0" y="0"/>
                      <a:ext cx="4394417" cy="1643063"/>
                    </a:xfrm>
                    <a:prstGeom prst="rect">
                      <a:avLst/>
                    </a:prstGeom>
                    <a:ln/>
                  </pic:spPr>
                </pic:pic>
              </a:graphicData>
            </a:graphic>
          </wp:inline>
        </w:drawing>
      </w:r>
    </w:p>
    <w:sectPr w:rsidR="00141822" w:rsidRPr="00A7078C" w:rsidSect="00A7078C">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822"/>
    <w:rsid w:val="00141822"/>
    <w:rsid w:val="00A7078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FD6D3"/>
  <w15:docId w15:val="{9109507A-CA0F-455C-B667-09F7B1D10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094"/>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Nmerodelinha">
    <w:name w:val="line number"/>
    <w:basedOn w:val="Fontepargpadro"/>
    <w:uiPriority w:val="99"/>
    <w:semiHidden/>
    <w:unhideWhenUsed/>
    <w:rsid w:val="00C27094"/>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HWFf2ZSbZQVE4V3UckwSK5M8Sw==">AMUW2mWCSlgkQ1G2aG6k/efNZjnncCvvMoIiVArEdHI0WxpvnKvY4CMy4bYIxz6yfLa+W6Zjq5kSn+toPa28FIb/n8xbxMor2GJmwhKYLjWaQILnl4vzjnE=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96</Words>
  <Characters>523</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2022-01-21T15:57:00Z</dcterms:created>
  <dcterms:modified xsi:type="dcterms:W3CDTF">2022-10-29T12:39:00Z</dcterms:modified>
</cp:coreProperties>
</file>