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505" w:rsidRPr="00886FCF" w:rsidRDefault="00E83505" w:rsidP="00886FCF">
      <w:pPr>
        <w:snapToGrid w:val="0"/>
        <w:spacing w:line="360" w:lineRule="auto"/>
        <w:rPr>
          <w:sz w:val="24"/>
          <w:szCs w:val="24"/>
        </w:rPr>
      </w:pPr>
      <w:r w:rsidRPr="00886FCF">
        <w:rPr>
          <w:noProof/>
          <w:sz w:val="24"/>
          <w:szCs w:val="24"/>
        </w:rPr>
        <w:drawing>
          <wp:inline distT="0" distB="0" distL="0" distR="0">
            <wp:extent cx="5274310" cy="4242435"/>
            <wp:effectExtent l="0" t="0" r="254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附件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4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3505" w:rsidRPr="00886FCF" w:rsidRDefault="00E83505" w:rsidP="00886FCF">
      <w:pPr>
        <w:snapToGrid w:val="0"/>
        <w:spacing w:line="360" w:lineRule="auto"/>
        <w:rPr>
          <w:sz w:val="24"/>
          <w:szCs w:val="24"/>
        </w:rPr>
      </w:pPr>
    </w:p>
    <w:p w:rsidR="00E83505" w:rsidRPr="00886FCF" w:rsidRDefault="00E83505" w:rsidP="00886FCF">
      <w:pPr>
        <w:snapToGrid w:val="0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86FCF">
        <w:rPr>
          <w:rFonts w:ascii="Times New Roman" w:hAnsi="Times New Roman" w:cs="Times New Roman"/>
          <w:b/>
          <w:sz w:val="24"/>
          <w:szCs w:val="24"/>
        </w:rPr>
        <w:t>Supplementary Figure 1: Consistent DEP heatmap</w:t>
      </w:r>
      <w:r w:rsidR="00431B5B" w:rsidRPr="00886FCF">
        <w:rPr>
          <w:rFonts w:ascii="Times New Roman" w:hAnsi="Times New Roman" w:cs="Times New Roman" w:hint="eastAsia"/>
          <w:b/>
          <w:sz w:val="24"/>
          <w:szCs w:val="24"/>
        </w:rPr>
        <w:t xml:space="preserve"> chart</w:t>
      </w:r>
      <w:r w:rsidRPr="00886FCF">
        <w:rPr>
          <w:rFonts w:ascii="Times New Roman" w:hAnsi="Times New Roman" w:cs="Times New Roman"/>
          <w:b/>
          <w:sz w:val="24"/>
          <w:szCs w:val="24"/>
        </w:rPr>
        <w:t xml:space="preserve"> in cohort 1</w:t>
      </w:r>
    </w:p>
    <w:p w:rsidR="00E83505" w:rsidRPr="00886FCF" w:rsidRDefault="00E83505" w:rsidP="00886FCF">
      <w:pPr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6FCF">
        <w:rPr>
          <w:rFonts w:ascii="Times New Roman" w:hAnsi="Times New Roman" w:cs="Times New Roman"/>
          <w:sz w:val="24"/>
          <w:szCs w:val="24"/>
        </w:rPr>
        <w:t xml:space="preserve">A: The heatmap representation of the up- and downregulated- proteins in AD. </w:t>
      </w:r>
      <w:r w:rsidR="000B5369">
        <w:rPr>
          <w:rFonts w:ascii="Times New Roman" w:hAnsi="Times New Roman" w:cs="Times New Roman"/>
          <w:sz w:val="24"/>
          <w:szCs w:val="24"/>
        </w:rPr>
        <w:t>The b</w:t>
      </w:r>
      <w:r w:rsidRPr="00886FCF">
        <w:rPr>
          <w:rFonts w:ascii="Times New Roman" w:hAnsi="Times New Roman" w:cs="Times New Roman"/>
          <w:sz w:val="24"/>
          <w:szCs w:val="24"/>
        </w:rPr>
        <w:t xml:space="preserve">lue </w:t>
      </w:r>
      <w:r w:rsidR="000B5369">
        <w:rPr>
          <w:rFonts w:ascii="Times New Roman" w:hAnsi="Times New Roman" w:cs="Times New Roman"/>
          <w:sz w:val="24"/>
          <w:szCs w:val="24"/>
        </w:rPr>
        <w:t xml:space="preserve">color </w:t>
      </w:r>
      <w:r w:rsidRPr="00886FCF">
        <w:rPr>
          <w:rFonts w:ascii="Times New Roman" w:hAnsi="Times New Roman" w:cs="Times New Roman"/>
          <w:sz w:val="24"/>
          <w:szCs w:val="24"/>
        </w:rPr>
        <w:t xml:space="preserve">shows upregulated proteins, and </w:t>
      </w:r>
      <w:r w:rsidR="000B5369">
        <w:rPr>
          <w:rFonts w:ascii="Times New Roman" w:hAnsi="Times New Roman" w:cs="Times New Roman"/>
          <w:sz w:val="24"/>
          <w:szCs w:val="24"/>
        </w:rPr>
        <w:t xml:space="preserve">the </w:t>
      </w:r>
      <w:r w:rsidRPr="00886FCF">
        <w:rPr>
          <w:rFonts w:ascii="Times New Roman" w:hAnsi="Times New Roman" w:cs="Times New Roman"/>
          <w:sz w:val="24"/>
          <w:szCs w:val="24"/>
        </w:rPr>
        <w:t>red</w:t>
      </w:r>
      <w:r w:rsidR="000B5369">
        <w:rPr>
          <w:rFonts w:ascii="Times New Roman" w:hAnsi="Times New Roman" w:cs="Times New Roman"/>
          <w:sz w:val="24"/>
          <w:szCs w:val="24"/>
        </w:rPr>
        <w:t xml:space="preserve"> color</w:t>
      </w:r>
      <w:r w:rsidRPr="00886FCF">
        <w:rPr>
          <w:rFonts w:ascii="Times New Roman" w:hAnsi="Times New Roman" w:cs="Times New Roman"/>
          <w:sz w:val="24"/>
          <w:szCs w:val="24"/>
        </w:rPr>
        <w:t xml:space="preserve"> shows downregulated proteins.</w:t>
      </w:r>
    </w:p>
    <w:p w:rsidR="00E83505" w:rsidRPr="00886FCF" w:rsidRDefault="00E83505" w:rsidP="00886FCF">
      <w:pPr>
        <w:snapToGrid w:val="0"/>
        <w:spacing w:line="360" w:lineRule="auto"/>
        <w:rPr>
          <w:sz w:val="24"/>
          <w:szCs w:val="24"/>
        </w:rPr>
      </w:pPr>
    </w:p>
    <w:p w:rsidR="00D2551D" w:rsidRPr="00886FCF" w:rsidRDefault="00D2551D" w:rsidP="00886FCF">
      <w:pPr>
        <w:snapToGrid w:val="0"/>
        <w:spacing w:line="360" w:lineRule="auto"/>
        <w:rPr>
          <w:sz w:val="24"/>
          <w:szCs w:val="24"/>
        </w:rPr>
      </w:pPr>
    </w:p>
    <w:p w:rsidR="00D2551D" w:rsidRPr="00886FCF" w:rsidRDefault="00D2551D" w:rsidP="00886FCF">
      <w:pPr>
        <w:snapToGrid w:val="0"/>
        <w:spacing w:line="360" w:lineRule="auto"/>
        <w:rPr>
          <w:sz w:val="24"/>
          <w:szCs w:val="24"/>
        </w:rPr>
      </w:pPr>
    </w:p>
    <w:p w:rsidR="00D2551D" w:rsidRPr="00886FCF" w:rsidRDefault="00D2551D" w:rsidP="00886FCF">
      <w:pPr>
        <w:snapToGrid w:val="0"/>
        <w:spacing w:line="360" w:lineRule="auto"/>
        <w:rPr>
          <w:sz w:val="24"/>
          <w:szCs w:val="24"/>
        </w:rPr>
      </w:pPr>
    </w:p>
    <w:p w:rsidR="00D2551D" w:rsidRPr="00886FCF" w:rsidRDefault="00D2551D" w:rsidP="00886FCF">
      <w:pPr>
        <w:snapToGrid w:val="0"/>
        <w:spacing w:line="360" w:lineRule="auto"/>
        <w:rPr>
          <w:sz w:val="24"/>
          <w:szCs w:val="24"/>
        </w:rPr>
      </w:pPr>
    </w:p>
    <w:p w:rsidR="00D2551D" w:rsidRPr="00886FCF" w:rsidRDefault="00D2551D" w:rsidP="00886FCF">
      <w:pPr>
        <w:snapToGrid w:val="0"/>
        <w:spacing w:line="360" w:lineRule="auto"/>
        <w:rPr>
          <w:sz w:val="24"/>
          <w:szCs w:val="24"/>
        </w:rPr>
      </w:pPr>
    </w:p>
    <w:p w:rsidR="00D2551D" w:rsidRPr="00886FCF" w:rsidRDefault="00D2551D" w:rsidP="00886FCF">
      <w:pPr>
        <w:snapToGrid w:val="0"/>
        <w:spacing w:line="360" w:lineRule="auto"/>
        <w:rPr>
          <w:noProof/>
          <w:sz w:val="24"/>
          <w:szCs w:val="24"/>
        </w:rPr>
      </w:pPr>
    </w:p>
    <w:p w:rsidR="00E83505" w:rsidRPr="00886FCF" w:rsidRDefault="00E83505" w:rsidP="00886FCF">
      <w:pPr>
        <w:snapToGrid w:val="0"/>
        <w:spacing w:line="360" w:lineRule="auto"/>
        <w:rPr>
          <w:sz w:val="24"/>
          <w:szCs w:val="24"/>
        </w:rPr>
      </w:pPr>
      <w:r w:rsidRPr="00886FCF">
        <w:rPr>
          <w:noProof/>
          <w:sz w:val="24"/>
          <w:szCs w:val="24"/>
        </w:rPr>
        <w:lastRenderedPageBreak/>
        <w:drawing>
          <wp:inline distT="0" distB="0" distL="0" distR="0">
            <wp:extent cx="5064442" cy="4290082"/>
            <wp:effectExtent l="0" t="0" r="317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附件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208" cy="429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3505" w:rsidRPr="00886FCF" w:rsidRDefault="00E83505" w:rsidP="00886FCF">
      <w:pPr>
        <w:snapToGrid w:val="0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86FCF">
        <w:rPr>
          <w:rFonts w:ascii="Times New Roman" w:hAnsi="Times New Roman" w:cs="Times New Roman"/>
          <w:b/>
          <w:sz w:val="24"/>
          <w:szCs w:val="24"/>
        </w:rPr>
        <w:t>Supplementary Figure 2: Consistent DEP heatmap</w:t>
      </w:r>
      <w:r w:rsidR="00431B5B" w:rsidRPr="00886FCF">
        <w:rPr>
          <w:rFonts w:ascii="Times New Roman" w:hAnsi="Times New Roman" w:cs="Times New Roman" w:hint="eastAsia"/>
          <w:b/>
          <w:sz w:val="24"/>
          <w:szCs w:val="24"/>
        </w:rPr>
        <w:t xml:space="preserve"> chart</w:t>
      </w:r>
      <w:r w:rsidRPr="00886FCF">
        <w:rPr>
          <w:rFonts w:ascii="Times New Roman" w:hAnsi="Times New Roman" w:cs="Times New Roman"/>
          <w:b/>
          <w:sz w:val="24"/>
          <w:szCs w:val="24"/>
        </w:rPr>
        <w:t xml:space="preserve"> in cohort 2</w:t>
      </w:r>
    </w:p>
    <w:p w:rsidR="00E83505" w:rsidRPr="00886FCF" w:rsidRDefault="00E83505" w:rsidP="00886FCF">
      <w:pPr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6FCF">
        <w:rPr>
          <w:rFonts w:ascii="Times New Roman" w:hAnsi="Times New Roman" w:cs="Times New Roman"/>
          <w:sz w:val="24"/>
          <w:szCs w:val="24"/>
        </w:rPr>
        <w:t>A: The heatmap representation of the up- and downregulated</w:t>
      </w:r>
      <w:r w:rsidR="00886FCF">
        <w:rPr>
          <w:rFonts w:ascii="Times New Roman" w:hAnsi="Times New Roman" w:cs="Times New Roman"/>
          <w:sz w:val="24"/>
          <w:szCs w:val="24"/>
        </w:rPr>
        <w:t>-</w:t>
      </w:r>
      <w:r w:rsidRPr="00886FCF">
        <w:rPr>
          <w:rFonts w:ascii="Times New Roman" w:hAnsi="Times New Roman" w:cs="Times New Roman"/>
          <w:sz w:val="24"/>
          <w:szCs w:val="24"/>
        </w:rPr>
        <w:t xml:space="preserve"> proteins in AD. </w:t>
      </w:r>
      <w:r w:rsidR="00886FCF">
        <w:rPr>
          <w:rFonts w:ascii="Times New Roman" w:hAnsi="Times New Roman" w:cs="Times New Roman"/>
          <w:sz w:val="24"/>
          <w:szCs w:val="24"/>
        </w:rPr>
        <w:t>The b</w:t>
      </w:r>
      <w:r w:rsidRPr="00886FCF">
        <w:rPr>
          <w:rFonts w:ascii="Times New Roman" w:hAnsi="Times New Roman" w:cs="Times New Roman"/>
          <w:sz w:val="24"/>
          <w:szCs w:val="24"/>
        </w:rPr>
        <w:t xml:space="preserve">lue </w:t>
      </w:r>
      <w:r w:rsidR="00886FCF">
        <w:rPr>
          <w:rFonts w:ascii="Times New Roman" w:hAnsi="Times New Roman" w:cs="Times New Roman"/>
          <w:sz w:val="24"/>
          <w:szCs w:val="24"/>
        </w:rPr>
        <w:t>color shows</w:t>
      </w:r>
      <w:r w:rsidRPr="00886FCF">
        <w:rPr>
          <w:rFonts w:ascii="Times New Roman" w:hAnsi="Times New Roman" w:cs="Times New Roman"/>
          <w:sz w:val="24"/>
          <w:szCs w:val="24"/>
        </w:rPr>
        <w:t xml:space="preserve"> upregulated proteins, and </w:t>
      </w:r>
      <w:r w:rsidR="00886FCF">
        <w:rPr>
          <w:rFonts w:ascii="Times New Roman" w:hAnsi="Times New Roman" w:cs="Times New Roman"/>
          <w:sz w:val="24"/>
          <w:szCs w:val="24"/>
        </w:rPr>
        <w:t xml:space="preserve">the </w:t>
      </w:r>
      <w:r w:rsidRPr="00886FCF">
        <w:rPr>
          <w:rFonts w:ascii="Times New Roman" w:hAnsi="Times New Roman" w:cs="Times New Roman"/>
          <w:sz w:val="24"/>
          <w:szCs w:val="24"/>
        </w:rPr>
        <w:t xml:space="preserve">red </w:t>
      </w:r>
      <w:r w:rsidR="00886FCF">
        <w:rPr>
          <w:rFonts w:ascii="Times New Roman" w:hAnsi="Times New Roman" w:cs="Times New Roman"/>
          <w:sz w:val="24"/>
          <w:szCs w:val="24"/>
        </w:rPr>
        <w:t xml:space="preserve">color </w:t>
      </w:r>
      <w:r w:rsidRPr="00886FCF">
        <w:rPr>
          <w:rFonts w:ascii="Times New Roman" w:hAnsi="Times New Roman" w:cs="Times New Roman"/>
          <w:sz w:val="24"/>
          <w:szCs w:val="24"/>
        </w:rPr>
        <w:t>shows downregulated proteins.</w:t>
      </w:r>
    </w:p>
    <w:p w:rsidR="00E83505" w:rsidRPr="00886FCF" w:rsidRDefault="00E83505" w:rsidP="00886FCF">
      <w:pPr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86FCF" w:rsidRPr="00886FCF" w:rsidRDefault="00886FCF" w:rsidP="00886FCF">
      <w:pPr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86FCF" w:rsidRPr="00886FCF" w:rsidRDefault="00886FCF" w:rsidP="00886FCF">
      <w:pPr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86FCF" w:rsidRPr="00886FCF" w:rsidRDefault="00886FCF" w:rsidP="00886FCF">
      <w:pPr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83505" w:rsidRPr="00886FCF" w:rsidRDefault="00E83505" w:rsidP="00886FCF">
      <w:pPr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83505" w:rsidRPr="00886FCF" w:rsidRDefault="00E83505" w:rsidP="00886FCF">
      <w:pPr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83505" w:rsidRPr="00886FCF" w:rsidRDefault="00E83505" w:rsidP="00886FCF">
      <w:pPr>
        <w:snapToGrid w:val="0"/>
        <w:spacing w:line="360" w:lineRule="auto"/>
        <w:rPr>
          <w:sz w:val="24"/>
          <w:szCs w:val="24"/>
        </w:rPr>
      </w:pPr>
      <w:r w:rsidRPr="00886FCF">
        <w:rPr>
          <w:noProof/>
          <w:sz w:val="24"/>
          <w:szCs w:val="24"/>
        </w:rPr>
        <w:lastRenderedPageBreak/>
        <w:drawing>
          <wp:inline distT="0" distB="0" distL="0" distR="0">
            <wp:extent cx="5274310" cy="311023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附件3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1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3505" w:rsidRPr="00886FCF" w:rsidRDefault="00E83505" w:rsidP="00886FCF">
      <w:pPr>
        <w:snapToGrid w:val="0"/>
        <w:spacing w:line="360" w:lineRule="auto"/>
        <w:rPr>
          <w:sz w:val="24"/>
          <w:szCs w:val="24"/>
        </w:rPr>
      </w:pPr>
    </w:p>
    <w:p w:rsidR="00E83505" w:rsidRPr="00886FCF" w:rsidRDefault="00E83505" w:rsidP="00886FCF">
      <w:pPr>
        <w:snapToGrid w:val="0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86FCF">
        <w:rPr>
          <w:rFonts w:ascii="Times New Roman" w:hAnsi="Times New Roman" w:cs="Times New Roman"/>
          <w:b/>
          <w:sz w:val="24"/>
          <w:szCs w:val="24"/>
        </w:rPr>
        <w:t xml:space="preserve">Supplementary Figure 3: The </w:t>
      </w:r>
      <w:r w:rsidR="00AA73AE" w:rsidRPr="00886FCF">
        <w:rPr>
          <w:rFonts w:ascii="Times New Roman" w:hAnsi="Times New Roman" w:cs="Times New Roman"/>
          <w:b/>
          <w:sz w:val="24"/>
          <w:szCs w:val="24"/>
        </w:rPr>
        <w:t>12-protein panel</w:t>
      </w:r>
      <w:r w:rsidRPr="00886FCF">
        <w:rPr>
          <w:rFonts w:ascii="Times New Roman" w:hAnsi="Times New Roman" w:cs="Times New Roman"/>
          <w:b/>
          <w:sz w:val="24"/>
          <w:szCs w:val="24"/>
        </w:rPr>
        <w:t xml:space="preserve"> show</w:t>
      </w:r>
      <w:r w:rsidR="00AA73AE" w:rsidRPr="00886FCF">
        <w:rPr>
          <w:rFonts w:ascii="Times New Roman" w:hAnsi="Times New Roman" w:cs="Times New Roman"/>
          <w:b/>
          <w:sz w:val="24"/>
          <w:szCs w:val="24"/>
        </w:rPr>
        <w:t>s</w:t>
      </w:r>
      <w:r w:rsidRPr="00886FCF">
        <w:rPr>
          <w:rFonts w:ascii="Times New Roman" w:hAnsi="Times New Roman" w:cs="Times New Roman"/>
          <w:b/>
          <w:sz w:val="24"/>
          <w:szCs w:val="24"/>
        </w:rPr>
        <w:t xml:space="preserve"> good performance in validation cohorts</w:t>
      </w:r>
    </w:p>
    <w:p w:rsidR="00E83505" w:rsidRPr="00886FCF" w:rsidRDefault="00E83505" w:rsidP="00886FCF">
      <w:pPr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6FCF">
        <w:rPr>
          <w:rFonts w:ascii="Times New Roman" w:hAnsi="Times New Roman" w:cs="Times New Roman"/>
          <w:b/>
          <w:bCs/>
          <w:sz w:val="24"/>
          <w:szCs w:val="24"/>
        </w:rPr>
        <w:t xml:space="preserve">A: </w:t>
      </w:r>
      <w:r w:rsidRPr="00886FCF">
        <w:rPr>
          <w:rFonts w:ascii="Times New Roman" w:hAnsi="Times New Roman" w:cs="Times New Roman"/>
          <w:bCs/>
          <w:sz w:val="24"/>
          <w:szCs w:val="24"/>
        </w:rPr>
        <w:t>The confusion matrix of the 12-protein panel.</w:t>
      </w:r>
      <w:r w:rsidRPr="00886FCF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The PCA plot using 12-protein panel showed a good distinguish performance in 3</w:t>
      </w:r>
      <w:r w:rsidRPr="00886FCF">
        <w:rPr>
          <w:rFonts w:ascii="Times New Roman" w:hAnsi="Times New Roman" w:cs="Times New Roman"/>
          <w:bCs/>
          <w:sz w:val="24"/>
          <w:szCs w:val="24"/>
        </w:rPr>
        <w:t>6_CSF dataset.</w:t>
      </w:r>
      <w:r w:rsidRPr="00886FCF">
        <w:rPr>
          <w:rFonts w:ascii="Times New Roman" w:hAnsi="Times New Roman" w:cs="Times New Roman"/>
          <w:sz w:val="24"/>
          <w:szCs w:val="24"/>
        </w:rPr>
        <w:t xml:space="preserve"> </w:t>
      </w:r>
      <w:r w:rsidRPr="00886FCF">
        <w:rPr>
          <w:rFonts w:ascii="Times New Roman" w:hAnsi="Times New Roman" w:cs="Times New Roman"/>
          <w:b/>
          <w:bCs/>
          <w:sz w:val="24"/>
          <w:szCs w:val="24"/>
        </w:rPr>
        <w:t xml:space="preserve">B: </w:t>
      </w:r>
      <w:r w:rsidRPr="00886FCF">
        <w:rPr>
          <w:rFonts w:ascii="Times New Roman" w:hAnsi="Times New Roman" w:cs="Times New Roman"/>
          <w:bCs/>
          <w:sz w:val="24"/>
          <w:szCs w:val="24"/>
        </w:rPr>
        <w:t>The confusion matrix of the 12-protein panel.</w:t>
      </w:r>
      <w:r w:rsidRPr="00886FCF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The PCA plot using 12-protein panel showed a good distinguish performance in 114</w:t>
      </w:r>
      <w:r w:rsidRPr="00886FCF">
        <w:rPr>
          <w:rFonts w:ascii="Times New Roman" w:hAnsi="Times New Roman" w:cs="Times New Roman"/>
          <w:bCs/>
          <w:sz w:val="24"/>
          <w:szCs w:val="24"/>
        </w:rPr>
        <w:t>_CSF dataset.</w:t>
      </w:r>
      <w:r w:rsidRPr="00886FCF">
        <w:rPr>
          <w:rFonts w:ascii="Times New Roman" w:hAnsi="Times New Roman" w:cs="Times New Roman"/>
          <w:sz w:val="24"/>
          <w:szCs w:val="24"/>
        </w:rPr>
        <w:t xml:space="preserve"> </w:t>
      </w:r>
      <w:r w:rsidRPr="00886FCF">
        <w:rPr>
          <w:rFonts w:ascii="Times New Roman" w:hAnsi="Times New Roman" w:cs="Times New Roman"/>
          <w:b/>
          <w:bCs/>
          <w:sz w:val="24"/>
          <w:szCs w:val="24"/>
        </w:rPr>
        <w:t xml:space="preserve">C: </w:t>
      </w:r>
      <w:r w:rsidRPr="00886FCF">
        <w:rPr>
          <w:rFonts w:ascii="Times New Roman" w:hAnsi="Times New Roman" w:cs="Times New Roman"/>
          <w:bCs/>
          <w:sz w:val="24"/>
          <w:szCs w:val="24"/>
        </w:rPr>
        <w:t>The confusion matrix of the 12-protein panel.</w:t>
      </w:r>
      <w:r w:rsidRPr="00886FCF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The PCA plot using 12-protein panel showed a good distinguish performance in 3</w:t>
      </w:r>
      <w:r w:rsidRPr="00886FCF">
        <w:rPr>
          <w:rFonts w:ascii="Times New Roman" w:hAnsi="Times New Roman" w:cs="Times New Roman"/>
          <w:bCs/>
          <w:sz w:val="24"/>
          <w:szCs w:val="24"/>
        </w:rPr>
        <w:t>9_CSF dataset.</w:t>
      </w:r>
      <w:r w:rsidRPr="00886FCF">
        <w:rPr>
          <w:rFonts w:ascii="Times New Roman" w:hAnsi="Times New Roman" w:cs="Times New Roman"/>
          <w:sz w:val="24"/>
          <w:szCs w:val="24"/>
        </w:rPr>
        <w:t xml:space="preserve"> </w:t>
      </w:r>
      <w:r w:rsidRPr="00886FCF">
        <w:rPr>
          <w:rFonts w:ascii="Times New Roman" w:hAnsi="Times New Roman" w:cs="Times New Roman"/>
          <w:b/>
          <w:bCs/>
          <w:sz w:val="24"/>
          <w:szCs w:val="24"/>
        </w:rPr>
        <w:t xml:space="preserve">D: </w:t>
      </w:r>
      <w:r w:rsidRPr="00886FCF">
        <w:rPr>
          <w:rFonts w:ascii="Times New Roman" w:hAnsi="Times New Roman" w:cs="Times New Roman"/>
          <w:bCs/>
          <w:sz w:val="24"/>
          <w:szCs w:val="24"/>
        </w:rPr>
        <w:t>The confusion matrix of the 12-protein panel.</w:t>
      </w:r>
      <w:r w:rsidRPr="00886FCF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The PCA plot using 12-protein panel showed a good distinguish performance in </w:t>
      </w:r>
      <w:r w:rsidRPr="00886FCF">
        <w:rPr>
          <w:rFonts w:ascii="Times New Roman" w:hAnsi="Times New Roman" w:cs="Times New Roman"/>
          <w:bCs/>
          <w:sz w:val="24"/>
          <w:szCs w:val="24"/>
        </w:rPr>
        <w:t>120_CSF dataset.</w:t>
      </w:r>
    </w:p>
    <w:p w:rsidR="00E83505" w:rsidRPr="00886FCF" w:rsidRDefault="00E83505" w:rsidP="00886FCF">
      <w:pPr>
        <w:snapToGrid w:val="0"/>
        <w:spacing w:line="360" w:lineRule="auto"/>
        <w:rPr>
          <w:sz w:val="24"/>
          <w:szCs w:val="24"/>
        </w:rPr>
      </w:pPr>
    </w:p>
    <w:p w:rsidR="00E83505" w:rsidRPr="00886FCF" w:rsidRDefault="00E83505" w:rsidP="00886FCF">
      <w:pPr>
        <w:snapToGrid w:val="0"/>
        <w:spacing w:line="360" w:lineRule="auto"/>
        <w:rPr>
          <w:sz w:val="24"/>
          <w:szCs w:val="24"/>
        </w:rPr>
      </w:pPr>
    </w:p>
    <w:p w:rsidR="00E83505" w:rsidRPr="00886FCF" w:rsidRDefault="00E83505" w:rsidP="00886FCF">
      <w:pPr>
        <w:snapToGrid w:val="0"/>
        <w:spacing w:line="360" w:lineRule="auto"/>
        <w:rPr>
          <w:sz w:val="24"/>
          <w:szCs w:val="24"/>
        </w:rPr>
      </w:pPr>
      <w:r w:rsidRPr="00886FCF">
        <w:rPr>
          <w:noProof/>
          <w:sz w:val="24"/>
          <w:szCs w:val="24"/>
        </w:rPr>
        <w:lastRenderedPageBreak/>
        <w:drawing>
          <wp:inline distT="0" distB="0" distL="0" distR="0">
            <wp:extent cx="5239722" cy="4946384"/>
            <wp:effectExtent l="0" t="0" r="0" b="698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附件4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3579" cy="4978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73AE" w:rsidRPr="00886FCF" w:rsidRDefault="00AA73AE" w:rsidP="00886FCF">
      <w:pPr>
        <w:snapToGrid w:val="0"/>
        <w:spacing w:line="360" w:lineRule="auto"/>
        <w:rPr>
          <w:sz w:val="24"/>
          <w:szCs w:val="24"/>
        </w:rPr>
      </w:pPr>
      <w:r w:rsidRPr="00886FCF">
        <w:rPr>
          <w:noProof/>
          <w:sz w:val="24"/>
          <w:szCs w:val="24"/>
        </w:rPr>
        <w:lastRenderedPageBreak/>
        <w:drawing>
          <wp:inline distT="0" distB="0" distL="0" distR="0" wp14:anchorId="014AAFC4" wp14:editId="2945AFCC">
            <wp:extent cx="5231297" cy="5223109"/>
            <wp:effectExtent l="0" t="0" r="762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附件5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659" cy="524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73AE" w:rsidRPr="00886FCF" w:rsidRDefault="00AA73AE" w:rsidP="00886FCF">
      <w:pPr>
        <w:snapToGrid w:val="0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86FCF">
        <w:rPr>
          <w:rFonts w:ascii="Times New Roman" w:hAnsi="Times New Roman" w:cs="Times New Roman"/>
          <w:b/>
          <w:sz w:val="24"/>
          <w:szCs w:val="24"/>
        </w:rPr>
        <w:t xml:space="preserve">Supplementary Figure 4: The 12 proteins in the panel </w:t>
      </w:r>
      <w:r w:rsidR="00886FCF" w:rsidRPr="00886FCF">
        <w:rPr>
          <w:rFonts w:ascii="Times New Roman" w:hAnsi="Times New Roman" w:cs="Times New Roman"/>
          <w:b/>
          <w:sz w:val="24"/>
          <w:szCs w:val="24"/>
        </w:rPr>
        <w:t>a</w:t>
      </w:r>
      <w:r w:rsidRPr="00886FCF">
        <w:rPr>
          <w:rFonts w:ascii="Times New Roman" w:hAnsi="Times New Roman" w:cs="Times New Roman"/>
          <w:b/>
          <w:sz w:val="24"/>
          <w:szCs w:val="24"/>
        </w:rPr>
        <w:t>re correlated to AD classical biomarker</w:t>
      </w:r>
      <w:r w:rsidR="00886FCF" w:rsidRPr="00886FCF">
        <w:rPr>
          <w:rFonts w:ascii="Times New Roman" w:hAnsi="Times New Roman" w:cs="Times New Roman"/>
          <w:b/>
          <w:sz w:val="24"/>
          <w:szCs w:val="24"/>
        </w:rPr>
        <w:t>s</w:t>
      </w:r>
    </w:p>
    <w:p w:rsidR="00AA73AE" w:rsidRPr="00886FCF" w:rsidRDefault="00431B5B" w:rsidP="00886FCF">
      <w:pPr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6FCF">
        <w:rPr>
          <w:rFonts w:ascii="Times New Roman" w:hAnsi="Times New Roman" w:cs="Times New Roman" w:hint="eastAsia"/>
          <w:sz w:val="24"/>
          <w:szCs w:val="24"/>
        </w:rPr>
        <w:t>The boxplot showed the relative expression level</w:t>
      </w:r>
      <w:r w:rsidR="00886FCF" w:rsidRPr="00886FCF">
        <w:rPr>
          <w:rFonts w:ascii="Times New Roman" w:hAnsi="Times New Roman" w:cs="Times New Roman"/>
          <w:sz w:val="24"/>
          <w:szCs w:val="24"/>
        </w:rPr>
        <w:t>s</w:t>
      </w:r>
      <w:r w:rsidRPr="00886FCF">
        <w:rPr>
          <w:rFonts w:ascii="Times New Roman" w:hAnsi="Times New Roman" w:cs="Times New Roman" w:hint="eastAsia"/>
          <w:sz w:val="24"/>
          <w:szCs w:val="24"/>
        </w:rPr>
        <w:t xml:space="preserve"> of the 12 proteins in control and AD in 297_CSF dataset. </w:t>
      </w:r>
      <w:r w:rsidR="00AA73AE" w:rsidRPr="00886FCF">
        <w:rPr>
          <w:rFonts w:ascii="Times New Roman" w:hAnsi="Times New Roman" w:cs="Times New Roman"/>
          <w:sz w:val="24"/>
          <w:szCs w:val="24"/>
        </w:rPr>
        <w:t xml:space="preserve">The scatter plot </w:t>
      </w:r>
      <w:r w:rsidRPr="00886FCF">
        <w:rPr>
          <w:rFonts w:ascii="Times New Roman" w:hAnsi="Times New Roman" w:cs="Times New Roman" w:hint="eastAsia"/>
          <w:sz w:val="24"/>
          <w:szCs w:val="24"/>
        </w:rPr>
        <w:t xml:space="preserve">showed the correlation </w:t>
      </w:r>
      <w:r w:rsidR="00AA73AE" w:rsidRPr="00886FCF">
        <w:rPr>
          <w:rFonts w:ascii="Times New Roman" w:hAnsi="Times New Roman" w:cs="Times New Roman"/>
          <w:sz w:val="24"/>
          <w:szCs w:val="24"/>
        </w:rPr>
        <w:t xml:space="preserve">of the AD pathogenic molecule and </w:t>
      </w:r>
      <w:r w:rsidR="00AA73AE" w:rsidRPr="00886FCF">
        <w:rPr>
          <w:rFonts w:ascii="Times New Roman" w:hAnsi="Times New Roman" w:cs="Times New Roman"/>
          <w:bCs/>
          <w:sz w:val="24"/>
          <w:szCs w:val="24"/>
          <w:lang w:val="en-GB"/>
        </w:rPr>
        <w:t>12-protein</w:t>
      </w:r>
      <w:r w:rsidRPr="00886FCF">
        <w:rPr>
          <w:rFonts w:ascii="Times New Roman" w:hAnsi="Times New Roman" w:cs="Times New Roman" w:hint="eastAsia"/>
          <w:bCs/>
          <w:sz w:val="24"/>
          <w:szCs w:val="24"/>
          <w:lang w:val="en-GB"/>
        </w:rPr>
        <w:t>s</w:t>
      </w:r>
      <w:r w:rsidR="00AA73AE" w:rsidRPr="00886FCF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Pr="00886FCF">
        <w:rPr>
          <w:rFonts w:ascii="Times New Roman" w:hAnsi="Times New Roman" w:cs="Times New Roman" w:hint="eastAsia"/>
          <w:bCs/>
          <w:sz w:val="24"/>
          <w:szCs w:val="24"/>
          <w:lang w:val="en-GB"/>
        </w:rPr>
        <w:t xml:space="preserve">in the </w:t>
      </w:r>
      <w:r w:rsidR="00AA73AE" w:rsidRPr="00886FCF">
        <w:rPr>
          <w:rFonts w:ascii="Times New Roman" w:hAnsi="Times New Roman" w:cs="Times New Roman"/>
          <w:bCs/>
          <w:sz w:val="24"/>
          <w:szCs w:val="24"/>
          <w:lang w:val="en-GB"/>
        </w:rPr>
        <w:t>panel.</w:t>
      </w:r>
    </w:p>
    <w:p w:rsidR="00AA73AE" w:rsidRPr="00886FCF" w:rsidRDefault="00AA73AE" w:rsidP="00886FCF">
      <w:pPr>
        <w:snapToGrid w:val="0"/>
        <w:spacing w:line="360" w:lineRule="auto"/>
        <w:rPr>
          <w:sz w:val="24"/>
          <w:szCs w:val="24"/>
        </w:rPr>
      </w:pPr>
    </w:p>
    <w:p w:rsidR="00A26635" w:rsidRPr="00886FCF" w:rsidRDefault="00A26635" w:rsidP="00886FCF">
      <w:pPr>
        <w:snapToGrid w:val="0"/>
        <w:spacing w:line="360" w:lineRule="auto"/>
        <w:rPr>
          <w:sz w:val="24"/>
          <w:szCs w:val="24"/>
        </w:rPr>
      </w:pPr>
    </w:p>
    <w:p w:rsidR="00826A58" w:rsidRPr="00886FCF" w:rsidRDefault="00826A58" w:rsidP="00886FCF">
      <w:pPr>
        <w:snapToGrid w:val="0"/>
        <w:spacing w:line="360" w:lineRule="auto"/>
        <w:rPr>
          <w:sz w:val="24"/>
          <w:szCs w:val="24"/>
        </w:rPr>
      </w:pPr>
    </w:p>
    <w:p w:rsidR="00826A58" w:rsidRPr="00886FCF" w:rsidRDefault="00826A58" w:rsidP="00886FCF">
      <w:pPr>
        <w:snapToGrid w:val="0"/>
        <w:spacing w:line="360" w:lineRule="auto"/>
        <w:rPr>
          <w:sz w:val="24"/>
          <w:szCs w:val="24"/>
        </w:rPr>
      </w:pPr>
    </w:p>
    <w:p w:rsidR="00826A58" w:rsidRPr="00886FCF" w:rsidRDefault="00826A58" w:rsidP="00886FCF">
      <w:pPr>
        <w:snapToGrid w:val="0"/>
        <w:spacing w:line="360" w:lineRule="auto"/>
        <w:rPr>
          <w:sz w:val="24"/>
          <w:szCs w:val="24"/>
        </w:rPr>
      </w:pPr>
    </w:p>
    <w:p w:rsidR="00826A58" w:rsidRPr="00886FCF" w:rsidRDefault="00826A58" w:rsidP="00886FCF">
      <w:pPr>
        <w:snapToGrid w:val="0"/>
        <w:spacing w:line="360" w:lineRule="auto"/>
        <w:rPr>
          <w:sz w:val="24"/>
          <w:szCs w:val="24"/>
        </w:rPr>
      </w:pPr>
    </w:p>
    <w:p w:rsidR="00826A58" w:rsidRPr="00886FCF" w:rsidRDefault="00886FCF" w:rsidP="00886FCF">
      <w:pPr>
        <w:snapToGrid w:val="0"/>
        <w:spacing w:line="360" w:lineRule="auto"/>
        <w:rPr>
          <w:rFonts w:hint="eastAsia"/>
          <w:b/>
          <w:sz w:val="24"/>
          <w:szCs w:val="24"/>
        </w:rPr>
      </w:pPr>
      <w:r w:rsidRPr="00886FCF">
        <w:rPr>
          <w:rFonts w:hint="eastAsia"/>
          <w:noProof/>
          <w:sz w:val="24"/>
          <w:szCs w:val="24"/>
        </w:rPr>
        <w:lastRenderedPageBreak/>
        <w:drawing>
          <wp:inline distT="0" distB="0" distL="0" distR="0" wp14:anchorId="04FC604C" wp14:editId="6106FAD4">
            <wp:extent cx="5274310" cy="4140200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26A58" w:rsidRPr="00886FCF" w:rsidRDefault="00886FCF" w:rsidP="00886FCF">
      <w:pPr>
        <w:snapToGrid w:val="0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86FCF">
        <w:rPr>
          <w:rFonts w:ascii="Times New Roman" w:hAnsi="Times New Roman" w:cs="Times New Roman"/>
          <w:b/>
          <w:sz w:val="24"/>
          <w:szCs w:val="24"/>
        </w:rPr>
        <w:t>S</w:t>
      </w:r>
      <w:r w:rsidR="00826A58" w:rsidRPr="00886FCF">
        <w:rPr>
          <w:rFonts w:ascii="Times New Roman" w:hAnsi="Times New Roman" w:cs="Times New Roman"/>
          <w:b/>
          <w:sz w:val="24"/>
          <w:szCs w:val="24"/>
        </w:rPr>
        <w:t xml:space="preserve">upplementary Figure 5: </w:t>
      </w:r>
      <w:r w:rsidR="00431B5B" w:rsidRPr="00886FCF">
        <w:rPr>
          <w:rFonts w:ascii="Times New Roman" w:hAnsi="Times New Roman" w:cs="Times New Roman" w:hint="eastAsia"/>
          <w:b/>
          <w:sz w:val="24"/>
          <w:szCs w:val="24"/>
        </w:rPr>
        <w:t>The protein concentration</w:t>
      </w:r>
      <w:r w:rsidRPr="00886FCF">
        <w:rPr>
          <w:rFonts w:ascii="Times New Roman" w:hAnsi="Times New Roman" w:cs="Times New Roman"/>
          <w:b/>
          <w:sz w:val="24"/>
          <w:szCs w:val="24"/>
        </w:rPr>
        <w:t>s</w:t>
      </w:r>
      <w:r w:rsidR="00431B5B" w:rsidRPr="00886FCF">
        <w:rPr>
          <w:rFonts w:ascii="Times New Roman" w:hAnsi="Times New Roman" w:cs="Times New Roman" w:hint="eastAsia"/>
          <w:b/>
          <w:sz w:val="24"/>
          <w:szCs w:val="24"/>
        </w:rPr>
        <w:t xml:space="preserve"> in CSF show that 12 proteins in panel are </w:t>
      </w:r>
      <w:r w:rsidRPr="00886FCF">
        <w:rPr>
          <w:rFonts w:ascii="Times New Roman" w:hAnsi="Times New Roman" w:cs="Times New Roman"/>
          <w:b/>
          <w:sz w:val="24"/>
          <w:szCs w:val="24"/>
        </w:rPr>
        <w:t>all</w:t>
      </w:r>
      <w:r w:rsidR="00431B5B" w:rsidRPr="00886FCF">
        <w:rPr>
          <w:rFonts w:ascii="Times New Roman" w:hAnsi="Times New Roman" w:cs="Times New Roman" w:hint="eastAsia"/>
          <w:b/>
          <w:sz w:val="24"/>
          <w:szCs w:val="24"/>
        </w:rPr>
        <w:t xml:space="preserve"> significant</w:t>
      </w:r>
      <w:r w:rsidRPr="00886FCF">
        <w:rPr>
          <w:rFonts w:ascii="Times New Roman" w:hAnsi="Times New Roman" w:cs="Times New Roman"/>
          <w:b/>
          <w:sz w:val="24"/>
          <w:szCs w:val="24"/>
        </w:rPr>
        <w:t>ly</w:t>
      </w:r>
      <w:r w:rsidR="00431B5B" w:rsidRPr="00886FCF">
        <w:rPr>
          <w:rFonts w:ascii="Times New Roman" w:hAnsi="Times New Roman" w:cs="Times New Roman" w:hint="eastAsia"/>
          <w:b/>
          <w:sz w:val="24"/>
          <w:szCs w:val="24"/>
        </w:rPr>
        <w:t xml:space="preserve"> high</w:t>
      </w:r>
      <w:r w:rsidRPr="00886FCF">
        <w:rPr>
          <w:rFonts w:ascii="Times New Roman" w:hAnsi="Times New Roman" w:cs="Times New Roman"/>
          <w:b/>
          <w:sz w:val="24"/>
          <w:szCs w:val="24"/>
        </w:rPr>
        <w:t>er</w:t>
      </w:r>
      <w:r w:rsidR="00431B5B" w:rsidRPr="00886FCF">
        <w:rPr>
          <w:rFonts w:ascii="Times New Roman" w:hAnsi="Times New Roman" w:cs="Times New Roman" w:hint="eastAsia"/>
          <w:b/>
          <w:sz w:val="24"/>
          <w:szCs w:val="24"/>
        </w:rPr>
        <w:t xml:space="preserve"> than classical AD biomarker</w:t>
      </w:r>
    </w:p>
    <w:p w:rsidR="00431B5B" w:rsidRPr="00886FCF" w:rsidRDefault="00431B5B" w:rsidP="00886FCF">
      <w:pPr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6FCF">
        <w:rPr>
          <w:rFonts w:ascii="Times New Roman" w:hAnsi="Times New Roman" w:cs="Times New Roman" w:hint="eastAsia"/>
          <w:sz w:val="24"/>
          <w:szCs w:val="24"/>
        </w:rPr>
        <w:t>The boxplot showed the protein concentration</w:t>
      </w:r>
      <w:r w:rsidR="00886FCF" w:rsidRPr="00886FCF">
        <w:rPr>
          <w:rFonts w:ascii="Times New Roman" w:hAnsi="Times New Roman" w:cs="Times New Roman"/>
          <w:sz w:val="24"/>
          <w:szCs w:val="24"/>
        </w:rPr>
        <w:t>s</w:t>
      </w:r>
      <w:r w:rsidRPr="00886FCF">
        <w:rPr>
          <w:rFonts w:ascii="Times New Roman" w:hAnsi="Times New Roman" w:cs="Times New Roman" w:hint="eastAsia"/>
          <w:sz w:val="24"/>
          <w:szCs w:val="24"/>
        </w:rPr>
        <w:t xml:space="preserve"> in 1</w:t>
      </w:r>
      <w:r w:rsidR="00137D0D">
        <w:rPr>
          <w:rFonts w:ascii="Times New Roman" w:hAnsi="Times New Roman" w:cs="Times New Roman"/>
          <w:sz w:val="24"/>
          <w:szCs w:val="24"/>
        </w:rPr>
        <w:t>14</w:t>
      </w:r>
      <w:r w:rsidRPr="00886FCF">
        <w:rPr>
          <w:rFonts w:ascii="Times New Roman" w:hAnsi="Times New Roman" w:cs="Times New Roman" w:hint="eastAsia"/>
          <w:sz w:val="24"/>
          <w:szCs w:val="24"/>
        </w:rPr>
        <w:t>_CSF dataset</w:t>
      </w:r>
      <w:r w:rsidR="00DC4831" w:rsidRPr="00886FCF">
        <w:rPr>
          <w:rFonts w:ascii="Times New Roman" w:hAnsi="Times New Roman" w:cs="Times New Roman" w:hint="eastAsia"/>
          <w:sz w:val="24"/>
          <w:szCs w:val="24"/>
        </w:rPr>
        <w:t>. 12 proteins in panel are estimated via DIA intensity. C</w:t>
      </w:r>
      <w:r w:rsidR="00DC4831" w:rsidRPr="00886FCF">
        <w:rPr>
          <w:rFonts w:ascii="Times New Roman" w:hAnsi="Times New Roman" w:cs="Times New Roman"/>
          <w:sz w:val="24"/>
          <w:szCs w:val="24"/>
        </w:rPr>
        <w:t>lassical AD biomarker</w:t>
      </w:r>
      <w:r w:rsidR="00DC4831" w:rsidRPr="00886FCF">
        <w:rPr>
          <w:rFonts w:ascii="Times New Roman" w:hAnsi="Times New Roman" w:cs="Times New Roman" w:hint="eastAsia"/>
          <w:sz w:val="24"/>
          <w:szCs w:val="24"/>
        </w:rPr>
        <w:t xml:space="preserve"> are measured by ELISA and offered in </w:t>
      </w:r>
      <w:r w:rsidR="00F545F8">
        <w:rPr>
          <w:rFonts w:ascii="Times New Roman" w:hAnsi="Times New Roman" w:cs="Times New Roman"/>
          <w:sz w:val="24"/>
          <w:szCs w:val="24"/>
        </w:rPr>
        <w:t>114</w:t>
      </w:r>
      <w:r w:rsidR="00DC4831" w:rsidRPr="00886FCF">
        <w:rPr>
          <w:rFonts w:ascii="Times New Roman" w:hAnsi="Times New Roman" w:cs="Times New Roman" w:hint="eastAsia"/>
          <w:sz w:val="24"/>
          <w:szCs w:val="24"/>
        </w:rPr>
        <w:t>_CSF dataset.</w:t>
      </w:r>
    </w:p>
    <w:p w:rsidR="00826A58" w:rsidRPr="00886FCF" w:rsidRDefault="00826A58" w:rsidP="00886FCF">
      <w:pPr>
        <w:snapToGrid w:val="0"/>
        <w:spacing w:line="360" w:lineRule="auto"/>
        <w:rPr>
          <w:sz w:val="24"/>
          <w:szCs w:val="24"/>
        </w:rPr>
      </w:pPr>
    </w:p>
    <w:sectPr w:rsidR="00826A58" w:rsidRPr="00886F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5218" w:rsidRDefault="00D25218" w:rsidP="00826A58">
      <w:r>
        <w:separator/>
      </w:r>
    </w:p>
  </w:endnote>
  <w:endnote w:type="continuationSeparator" w:id="0">
    <w:p w:rsidR="00D25218" w:rsidRDefault="00D25218" w:rsidP="00826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5218" w:rsidRDefault="00D25218" w:rsidP="00826A58">
      <w:r>
        <w:separator/>
      </w:r>
    </w:p>
  </w:footnote>
  <w:footnote w:type="continuationSeparator" w:id="0">
    <w:p w:rsidR="00D25218" w:rsidRDefault="00D25218" w:rsidP="00826A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E06"/>
    <w:rsid w:val="000B5369"/>
    <w:rsid w:val="000F69E9"/>
    <w:rsid w:val="00136E06"/>
    <w:rsid w:val="00137D0D"/>
    <w:rsid w:val="001F7C1A"/>
    <w:rsid w:val="002F2A28"/>
    <w:rsid w:val="00334F8D"/>
    <w:rsid w:val="00431B5B"/>
    <w:rsid w:val="006D3BCB"/>
    <w:rsid w:val="00826A58"/>
    <w:rsid w:val="00886FCF"/>
    <w:rsid w:val="008B3A1B"/>
    <w:rsid w:val="00A26635"/>
    <w:rsid w:val="00AA73AE"/>
    <w:rsid w:val="00AC1C42"/>
    <w:rsid w:val="00AF201E"/>
    <w:rsid w:val="00D062EE"/>
    <w:rsid w:val="00D25218"/>
    <w:rsid w:val="00D2551D"/>
    <w:rsid w:val="00DC4831"/>
    <w:rsid w:val="00E03321"/>
    <w:rsid w:val="00E26BC6"/>
    <w:rsid w:val="00E83505"/>
    <w:rsid w:val="00F545F8"/>
    <w:rsid w:val="00F94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E72069"/>
  <w15:docId w15:val="{EDCA890C-A8DE-45FA-AAFA-F4B0744B4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A5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6A5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26A5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26A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26A58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431B5B"/>
    <w:rPr>
      <w:rFonts w:ascii="宋体" w:eastAsia="宋体"/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431B5B"/>
    <w:rPr>
      <w:rFonts w:ascii="宋体"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09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5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269</Words>
  <Characters>1536</Characters>
  <Application>Microsoft Office Word</Application>
  <DocSecurity>0</DocSecurity>
  <Lines>12</Lines>
  <Paragraphs>3</Paragraphs>
  <ScaleCrop>false</ScaleCrop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webuser</dc:creator>
  <cp:keywords/>
  <dc:description/>
  <cp:lastModifiedBy>webuser</cp:lastModifiedBy>
  <cp:revision>3</cp:revision>
  <dcterms:created xsi:type="dcterms:W3CDTF">2023-01-09T06:26:00Z</dcterms:created>
  <dcterms:modified xsi:type="dcterms:W3CDTF">2023-01-09T06:27:00Z</dcterms:modified>
</cp:coreProperties>
</file>