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DBE915" w14:textId="77777777" w:rsidR="009913DE" w:rsidRPr="00A14B02" w:rsidRDefault="009913DE" w:rsidP="00006F28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 w:rsidRPr="001F37D9">
        <w:rPr>
          <w:rFonts w:ascii="Times New Roman" w:hAnsi="Times New Roman" w:cs="Times New Roman"/>
          <w:b/>
          <w:bCs/>
          <w:szCs w:val="20"/>
        </w:rPr>
        <w:t>Table</w:t>
      </w:r>
      <w:r w:rsidRPr="001F37D9">
        <w:rPr>
          <w:rFonts w:ascii="Times New Roman" w:hAnsi="Times New Roman" w:cs="Times New Roman" w:hint="eastAsia"/>
          <w:b/>
          <w:bCs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Cs w:val="20"/>
        </w:rPr>
        <w:t>S1</w:t>
      </w:r>
      <w:r w:rsidRPr="00A14B02">
        <w:rPr>
          <w:rFonts w:ascii="Times New Roman" w:hAnsi="Times New Roman" w:cs="Times New Roman" w:hint="eastAsia"/>
          <w:szCs w:val="20"/>
        </w:rPr>
        <w:t xml:space="preserve"> Cox-proportional hazard regression analysis with time to each sustained and point clinical remission</w:t>
      </w:r>
      <w:r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 w:hint="eastAsia"/>
          <w:szCs w:val="20"/>
        </w:rPr>
        <w:t>b</w:t>
      </w:r>
      <w:r>
        <w:rPr>
          <w:rFonts w:ascii="Times New Roman" w:hAnsi="Times New Roman" w:cs="Times New Roman"/>
          <w:szCs w:val="20"/>
        </w:rPr>
        <w:t>y CDAI</w:t>
      </w:r>
      <w:r w:rsidRPr="00A14B02">
        <w:rPr>
          <w:rFonts w:ascii="Times New Roman" w:hAnsi="Times New Roman" w:cs="Times New Roman" w:hint="eastAsia"/>
          <w:szCs w:val="20"/>
        </w:rPr>
        <w:t xml:space="preserve"> after adjusting for confounders</w:t>
      </w:r>
      <w:r w:rsidRPr="00A14B02">
        <w:rPr>
          <w:rFonts w:ascii="Times New Roman" w:hAnsi="Times New Roman" w:cs="Times New Roman"/>
          <w:szCs w:val="20"/>
        </w:rPr>
        <w:t xml:space="preserve"> (</w:t>
      </w:r>
      <w:r w:rsidRPr="00A14B02">
        <w:rPr>
          <w:rFonts w:ascii="Times New Roman" w:hAnsi="Times New Roman" w:cs="Times New Roman" w:hint="eastAsia"/>
          <w:szCs w:val="20"/>
        </w:rPr>
        <w:t>n</w:t>
      </w:r>
      <w:r w:rsidRPr="00A14B02">
        <w:rPr>
          <w:rFonts w:ascii="Times New Roman" w:hAnsi="Times New Roman" w:cs="Times New Roman"/>
          <w:szCs w:val="20"/>
        </w:rPr>
        <w:t xml:space="preserve"> = 2,632)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7"/>
        <w:gridCol w:w="968"/>
        <w:gridCol w:w="1240"/>
        <w:gridCol w:w="1114"/>
        <w:gridCol w:w="918"/>
        <w:gridCol w:w="1290"/>
        <w:gridCol w:w="1039"/>
      </w:tblGrid>
      <w:tr w:rsidR="009913DE" w:rsidRPr="00A14B02" w14:paraId="5C6F5196" w14:textId="77777777" w:rsidTr="008A3587">
        <w:tc>
          <w:tcPr>
            <w:tcW w:w="2518" w:type="dxa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14:paraId="6189CFED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7EFA965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/>
                <w:szCs w:val="20"/>
              </w:rPr>
              <w:t>CDAI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 xml:space="preserve"> sustained remission</w:t>
            </w:r>
          </w:p>
        </w:tc>
        <w:tc>
          <w:tcPr>
            <w:tcW w:w="33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E660F8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/>
                <w:szCs w:val="20"/>
              </w:rPr>
              <w:t>CDAI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 xml:space="preserve"> point remission</w:t>
            </w:r>
          </w:p>
        </w:tc>
      </w:tr>
      <w:tr w:rsidR="009913DE" w:rsidRPr="00A14B02" w14:paraId="7057E59A" w14:textId="77777777" w:rsidTr="008A3587">
        <w:tc>
          <w:tcPr>
            <w:tcW w:w="251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99DEB4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B0178DA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HR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2863EC1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2239D1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/>
                <w:i/>
                <w:szCs w:val="20"/>
              </w:rPr>
              <w:t xml:space="preserve">p 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>value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</w:tcPr>
          <w:p w14:paraId="3311009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HR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</w:tcPr>
          <w:p w14:paraId="2E5139EA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95% CI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</w:tcPr>
          <w:p w14:paraId="7D27864B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/>
                <w:i/>
                <w:szCs w:val="20"/>
              </w:rPr>
              <w:t xml:space="preserve">p 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>value</w:t>
            </w:r>
          </w:p>
        </w:tc>
      </w:tr>
      <w:tr w:rsidR="009913DE" w:rsidRPr="00A14B02" w14:paraId="2E368B81" w14:textId="77777777" w:rsidTr="008A3587">
        <w:tc>
          <w:tcPr>
            <w:tcW w:w="2518" w:type="dxa"/>
            <w:tcBorders>
              <w:top w:val="single" w:sz="4" w:space="0" w:color="auto"/>
              <w:bottom w:val="nil"/>
            </w:tcBorders>
          </w:tcPr>
          <w:p w14:paraId="7710369C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40BEDA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8A886DF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0.95-1.00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44AC7C5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0.036</w:t>
            </w:r>
          </w:p>
        </w:tc>
        <w:tc>
          <w:tcPr>
            <w:tcW w:w="939" w:type="dxa"/>
            <w:tcBorders>
              <w:top w:val="single" w:sz="4" w:space="0" w:color="auto"/>
              <w:bottom w:val="nil"/>
            </w:tcBorders>
          </w:tcPr>
          <w:p w14:paraId="13DE913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5C7654E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0.98-1.00</w:t>
            </w:r>
          </w:p>
        </w:tc>
        <w:tc>
          <w:tcPr>
            <w:tcW w:w="1054" w:type="dxa"/>
            <w:tcBorders>
              <w:top w:val="single" w:sz="4" w:space="0" w:color="auto"/>
              <w:bottom w:val="nil"/>
            </w:tcBorders>
          </w:tcPr>
          <w:p w14:paraId="42A4254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0.014</w:t>
            </w:r>
          </w:p>
        </w:tc>
      </w:tr>
      <w:tr w:rsidR="009913DE" w:rsidRPr="00A14B02" w14:paraId="1B974EF7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7D92999E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/>
                <w:szCs w:val="20"/>
              </w:rPr>
              <w:t>Sex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>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1C46B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0.36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3D1F8A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0.19-0.68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3D099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0.002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05A5C76A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0.49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43DFF40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0.36-0.67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01A11460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A14B02" w14:paraId="24D9B927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16BD1407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RA duration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B61BA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0.81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B4FECAF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0.75-0.88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37E65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0F8C7F9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0.95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1C083BA5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0.93-0.97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02E4F6B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A14B02" w14:paraId="5AD64748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4FA0CB83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Seropositivity*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AC2FDD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6B511DD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7B50A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64D2232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1.33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C9BA57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0.69-2.59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2A27FB0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0.397</w:t>
            </w:r>
          </w:p>
        </w:tc>
      </w:tr>
      <w:tr w:rsidR="009913DE" w:rsidRPr="00A14B02" w14:paraId="6CBD4B04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69798C24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 xml:space="preserve">Baseline </w:t>
            </w:r>
            <w:r w:rsidRPr="00A14B02">
              <w:rPr>
                <w:rFonts w:ascii="Times New Roman" w:hAnsi="Times New Roman" w:cs="Times New Roman"/>
                <w:szCs w:val="20"/>
              </w:rPr>
              <w:t>CDAI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022BFF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5EDD8F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0.96-1.03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667D9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0.828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71ED882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0.97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408D797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0.95-0.98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0E79ABB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A14B02" w14:paraId="59DC5A43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34F3D9DB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E</w:t>
            </w:r>
            <w:r w:rsidRPr="00A14B02">
              <w:rPr>
                <w:rFonts w:ascii="Times New Roman" w:hAnsi="Times New Roman" w:cs="Times New Roman"/>
                <w:szCs w:val="20"/>
              </w:rPr>
              <w:t>SR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F974B6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1FF2EE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1.00-1.02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5B72403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0.026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0DED8DF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1.00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D6BEE6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1.00-1.01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60A5F60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0.111</w:t>
            </w:r>
          </w:p>
        </w:tc>
      </w:tr>
      <w:tr w:rsidR="009913DE" w:rsidRPr="00A14B02" w14:paraId="01B2D602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757F8F82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CRP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B15FE5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B89CC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0.96-1.22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9641853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0.180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3005F64E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1.05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FC6D31E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0.99-1.12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399E1C5C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0.121</w:t>
            </w:r>
          </w:p>
        </w:tc>
      </w:tr>
      <w:tr w:rsidR="009913DE" w:rsidRPr="00A14B02" w14:paraId="6CF5ABA4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44C8C35F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Pain VAS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FBF9A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1A4E92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0.97-0.99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91A8E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55098C0B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A4E71F0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0.99-0.99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5E75EC43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A14B02" w14:paraId="3EBA24C0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27C6A299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Tired VAS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A589057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2A61B66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0.97-0.99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75B79A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7411547A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57E2D2BE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0.99-0.99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33BB97C5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A14B02" w14:paraId="67B9D442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0620BED5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Sleep VAS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45A621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803150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0.98-1.00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4AB3F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0.010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11E6DF5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1124FC3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0.99-1.00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168AD92A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A14B02" w14:paraId="06143678" w14:textId="77777777" w:rsidTr="008A3587">
        <w:tc>
          <w:tcPr>
            <w:tcW w:w="2518" w:type="dxa"/>
            <w:tcBorders>
              <w:top w:val="nil"/>
              <w:bottom w:val="single" w:sz="12" w:space="0" w:color="auto"/>
            </w:tcBorders>
          </w:tcPr>
          <w:p w14:paraId="5F10C410" w14:textId="77777777" w:rsidR="009913DE" w:rsidRPr="00A14B02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/>
                <w:szCs w:val="20"/>
              </w:rPr>
              <w:t>Biologic DMARDs use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213E7CB8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1.04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75436FB0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0.38-2.89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3720B2C4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0.939</w:t>
            </w:r>
          </w:p>
        </w:tc>
        <w:tc>
          <w:tcPr>
            <w:tcW w:w="939" w:type="dxa"/>
            <w:tcBorders>
              <w:top w:val="nil"/>
              <w:bottom w:val="single" w:sz="12" w:space="0" w:color="auto"/>
            </w:tcBorders>
          </w:tcPr>
          <w:p w14:paraId="7C76DE8B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0.86</w:t>
            </w:r>
          </w:p>
        </w:tc>
        <w:tc>
          <w:tcPr>
            <w:tcW w:w="1329" w:type="dxa"/>
            <w:tcBorders>
              <w:top w:val="nil"/>
              <w:bottom w:val="single" w:sz="12" w:space="0" w:color="auto"/>
            </w:tcBorders>
          </w:tcPr>
          <w:p w14:paraId="7744766D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0.54-1.39</w:t>
            </w:r>
          </w:p>
        </w:tc>
        <w:tc>
          <w:tcPr>
            <w:tcW w:w="1054" w:type="dxa"/>
            <w:tcBorders>
              <w:top w:val="nil"/>
              <w:bottom w:val="single" w:sz="12" w:space="0" w:color="auto"/>
            </w:tcBorders>
          </w:tcPr>
          <w:p w14:paraId="18801E39" w14:textId="77777777" w:rsidR="009913DE" w:rsidRPr="00A14B02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0.551</w:t>
            </w:r>
          </w:p>
        </w:tc>
      </w:tr>
      <w:tr w:rsidR="009913DE" w:rsidRPr="00A14B02" w14:paraId="5C5019FE" w14:textId="77777777" w:rsidTr="008A3587">
        <w:tc>
          <w:tcPr>
            <w:tcW w:w="9242" w:type="dxa"/>
            <w:gridSpan w:val="7"/>
            <w:tcBorders>
              <w:top w:val="single" w:sz="12" w:space="0" w:color="auto"/>
              <w:bottom w:val="nil"/>
            </w:tcBorders>
          </w:tcPr>
          <w:p w14:paraId="507A5131" w14:textId="77777777" w:rsidR="009913DE" w:rsidRPr="00A14B02" w:rsidRDefault="009913DE" w:rsidP="00006F28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>All variables represent baseline values.</w:t>
            </w:r>
          </w:p>
          <w:p w14:paraId="7F899618" w14:textId="77777777" w:rsidR="009913DE" w:rsidRPr="00A14B02" w:rsidRDefault="009913DE" w:rsidP="00006F28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14B02">
              <w:rPr>
                <w:rFonts w:ascii="Times New Roman" w:hAnsi="Times New Roman" w:cs="Times New Roman" w:hint="eastAsia"/>
                <w:szCs w:val="20"/>
              </w:rPr>
              <w:t xml:space="preserve">* The reference group for these variables were as follows: </w:t>
            </w:r>
            <w:r w:rsidRPr="00A14B02">
              <w:rPr>
                <w:rFonts w:ascii="Times New Roman" w:hAnsi="Times New Roman" w:cs="Times New Roman"/>
                <w:szCs w:val="20"/>
              </w:rPr>
              <w:t>Sex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wom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>e</w:t>
            </w:r>
            <w:r>
              <w:rPr>
                <w:rFonts w:ascii="Times New Roman" w:hAnsi="Times New Roman" w:cs="Times New Roman"/>
                <w:szCs w:val="20"/>
              </w:rPr>
              <w:t>n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 xml:space="preserve">; Seropositivity-Seropositive (positive for RF or </w:t>
            </w:r>
            <w:r>
              <w:rPr>
                <w:rFonts w:ascii="Times New Roman" w:hAnsi="Times New Roman" w:cs="Times New Roman"/>
                <w:szCs w:val="20"/>
              </w:rPr>
              <w:t>ACPAs</w:t>
            </w:r>
            <w:r w:rsidRPr="00A14B02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</w:tr>
    </w:tbl>
    <w:p w14:paraId="0802081C" w14:textId="77777777" w:rsidR="009913DE" w:rsidRPr="003438CE" w:rsidRDefault="009913DE" w:rsidP="00006F28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 w:rsidRPr="003438CE">
        <w:rPr>
          <w:rFonts w:ascii="Times New Roman" w:hAnsi="Times New Roman" w:cs="Times New Roman"/>
          <w:szCs w:val="20"/>
        </w:rPr>
        <w:t>CDAI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/>
          <w:szCs w:val="20"/>
        </w:rPr>
        <w:t xml:space="preserve"> Clinical Disease Activity Index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/>
          <w:szCs w:val="20"/>
        </w:rPr>
        <w:t xml:space="preserve"> </w:t>
      </w:r>
      <w:r w:rsidRPr="003438CE">
        <w:rPr>
          <w:rFonts w:ascii="Times New Roman" w:hAnsi="Times New Roman" w:cs="Times New Roman" w:hint="eastAsia"/>
          <w:szCs w:val="20"/>
        </w:rPr>
        <w:t>RA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 w:hint="eastAsia"/>
          <w:szCs w:val="20"/>
        </w:rPr>
        <w:t xml:space="preserve"> rheumatoid arthritis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 w:hint="eastAsia"/>
          <w:szCs w:val="20"/>
        </w:rPr>
        <w:t xml:space="preserve"> </w:t>
      </w:r>
      <w:r w:rsidRPr="003438CE">
        <w:rPr>
          <w:rFonts w:ascii="Times New Roman" w:hAnsi="Times New Roman" w:cs="Times New Roman"/>
          <w:szCs w:val="20"/>
        </w:rPr>
        <w:t>ESR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/>
          <w:szCs w:val="20"/>
        </w:rPr>
        <w:t xml:space="preserve"> erythrocyte sedimentation rate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 w:hint="eastAsia"/>
          <w:szCs w:val="20"/>
        </w:rPr>
        <w:t xml:space="preserve"> CRP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 w:hint="eastAsia"/>
          <w:szCs w:val="20"/>
        </w:rPr>
        <w:t xml:space="preserve"> C-reactive protein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 w:hint="eastAsia"/>
          <w:szCs w:val="20"/>
        </w:rPr>
        <w:t xml:space="preserve"> VAS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 w:hint="eastAsia"/>
          <w:szCs w:val="20"/>
        </w:rPr>
        <w:t xml:space="preserve"> visual analog </w:t>
      </w:r>
      <w:r w:rsidRPr="003438CE">
        <w:rPr>
          <w:rFonts w:ascii="Times New Roman" w:hAnsi="Times New Roman" w:cs="Times New Roman"/>
          <w:szCs w:val="20"/>
        </w:rPr>
        <w:t>s</w:t>
      </w:r>
      <w:r w:rsidRPr="003438CE">
        <w:rPr>
          <w:rFonts w:ascii="Times New Roman" w:hAnsi="Times New Roman" w:cs="Times New Roman" w:hint="eastAsia"/>
          <w:szCs w:val="20"/>
        </w:rPr>
        <w:t>cale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/>
          <w:szCs w:val="20"/>
        </w:rPr>
        <w:t xml:space="preserve"> DMARDs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/>
          <w:szCs w:val="20"/>
        </w:rPr>
        <w:t xml:space="preserve"> disease-modifying anti-rheumatic drugs.</w:t>
      </w:r>
    </w:p>
    <w:p w14:paraId="50FDBDB0" w14:textId="77777777" w:rsidR="009913DE" w:rsidRDefault="009913DE" w:rsidP="009913D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62E686" w14:textId="77777777" w:rsidR="009913DE" w:rsidRPr="001F37D9" w:rsidRDefault="009913DE" w:rsidP="00006F28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 w:rsidRPr="001F37D9">
        <w:rPr>
          <w:rFonts w:ascii="Times New Roman" w:hAnsi="Times New Roman" w:cs="Times New Roman"/>
          <w:b/>
          <w:bCs/>
          <w:szCs w:val="20"/>
        </w:rPr>
        <w:lastRenderedPageBreak/>
        <w:t>Table</w:t>
      </w:r>
      <w:r w:rsidRPr="001F37D9">
        <w:rPr>
          <w:rFonts w:ascii="Times New Roman" w:hAnsi="Times New Roman" w:cs="Times New Roman" w:hint="eastAsia"/>
          <w:b/>
          <w:bCs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Cs w:val="20"/>
        </w:rPr>
        <w:t>S2</w:t>
      </w:r>
      <w:r w:rsidRPr="001F37D9">
        <w:rPr>
          <w:rFonts w:ascii="Times New Roman" w:hAnsi="Times New Roman" w:cs="Times New Roman" w:hint="eastAsia"/>
          <w:szCs w:val="20"/>
        </w:rPr>
        <w:t xml:space="preserve"> Cox-proportional hazard regression analysis with time to each sustained and point clinical remission</w:t>
      </w:r>
      <w:r>
        <w:rPr>
          <w:rFonts w:ascii="Times New Roman" w:hAnsi="Times New Roman" w:cs="Times New Roman"/>
          <w:szCs w:val="20"/>
        </w:rPr>
        <w:t xml:space="preserve"> by SDAI</w:t>
      </w:r>
      <w:r w:rsidRPr="001F37D9">
        <w:rPr>
          <w:rFonts w:ascii="Times New Roman" w:hAnsi="Times New Roman" w:cs="Times New Roman" w:hint="eastAsia"/>
          <w:szCs w:val="20"/>
        </w:rPr>
        <w:t xml:space="preserve"> after adjusting for confounders</w:t>
      </w:r>
      <w:r w:rsidRPr="001F37D9">
        <w:rPr>
          <w:rFonts w:ascii="Times New Roman" w:hAnsi="Times New Roman" w:cs="Times New Roman"/>
          <w:szCs w:val="20"/>
        </w:rPr>
        <w:t xml:space="preserve"> (</w:t>
      </w:r>
      <w:r w:rsidRPr="001F37D9">
        <w:rPr>
          <w:rFonts w:ascii="Times New Roman" w:hAnsi="Times New Roman" w:cs="Times New Roman" w:hint="eastAsia"/>
          <w:szCs w:val="20"/>
        </w:rPr>
        <w:t>n</w:t>
      </w:r>
      <w:r w:rsidRPr="001F37D9">
        <w:rPr>
          <w:rFonts w:ascii="Times New Roman" w:hAnsi="Times New Roman" w:cs="Times New Roman"/>
          <w:szCs w:val="20"/>
        </w:rPr>
        <w:t xml:space="preserve"> = 2,632)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7"/>
        <w:gridCol w:w="968"/>
        <w:gridCol w:w="1240"/>
        <w:gridCol w:w="1114"/>
        <w:gridCol w:w="918"/>
        <w:gridCol w:w="1290"/>
        <w:gridCol w:w="1039"/>
      </w:tblGrid>
      <w:tr w:rsidR="009913DE" w:rsidRPr="001F37D9" w14:paraId="6B17949C" w14:textId="77777777" w:rsidTr="008A3587">
        <w:tc>
          <w:tcPr>
            <w:tcW w:w="2518" w:type="dxa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14:paraId="3A327780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3D1F34A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/>
                <w:szCs w:val="20"/>
              </w:rPr>
              <w:t>SDAI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 xml:space="preserve"> sustained remission</w:t>
            </w:r>
          </w:p>
        </w:tc>
        <w:tc>
          <w:tcPr>
            <w:tcW w:w="33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7133CB9F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/>
                <w:szCs w:val="20"/>
              </w:rPr>
              <w:t>SDAI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 xml:space="preserve"> point remission</w:t>
            </w:r>
          </w:p>
        </w:tc>
      </w:tr>
      <w:tr w:rsidR="009913DE" w:rsidRPr="001F37D9" w14:paraId="7DC00CAC" w14:textId="77777777" w:rsidTr="008A3587">
        <w:tc>
          <w:tcPr>
            <w:tcW w:w="251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2AD1CA3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304559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HR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4E140A6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079FE91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/>
                <w:i/>
                <w:szCs w:val="20"/>
              </w:rPr>
              <w:t xml:space="preserve">p 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>value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</w:tcPr>
          <w:p w14:paraId="3327C77C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HR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</w:tcPr>
          <w:p w14:paraId="181CAC7A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95% CI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</w:tcPr>
          <w:p w14:paraId="1F11824A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/>
                <w:i/>
                <w:szCs w:val="20"/>
              </w:rPr>
              <w:t xml:space="preserve">p 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>value</w:t>
            </w:r>
          </w:p>
        </w:tc>
      </w:tr>
      <w:tr w:rsidR="009913DE" w:rsidRPr="001F37D9" w14:paraId="3AD385FF" w14:textId="77777777" w:rsidTr="008A3587">
        <w:tc>
          <w:tcPr>
            <w:tcW w:w="2518" w:type="dxa"/>
            <w:tcBorders>
              <w:top w:val="single" w:sz="4" w:space="0" w:color="auto"/>
              <w:bottom w:val="nil"/>
            </w:tcBorders>
          </w:tcPr>
          <w:p w14:paraId="4BB320BD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31FBCF0C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442D7C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0.96-1.01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35CADA8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0.354</w:t>
            </w:r>
          </w:p>
        </w:tc>
        <w:tc>
          <w:tcPr>
            <w:tcW w:w="939" w:type="dxa"/>
            <w:tcBorders>
              <w:top w:val="single" w:sz="4" w:space="0" w:color="auto"/>
              <w:bottom w:val="nil"/>
            </w:tcBorders>
          </w:tcPr>
          <w:p w14:paraId="057EE100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6F8A5DB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0.98-1.01</w:t>
            </w:r>
          </w:p>
        </w:tc>
        <w:tc>
          <w:tcPr>
            <w:tcW w:w="1054" w:type="dxa"/>
            <w:tcBorders>
              <w:top w:val="single" w:sz="4" w:space="0" w:color="auto"/>
              <w:bottom w:val="nil"/>
            </w:tcBorders>
          </w:tcPr>
          <w:p w14:paraId="2A3B2A53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0.278</w:t>
            </w:r>
          </w:p>
        </w:tc>
      </w:tr>
      <w:tr w:rsidR="009913DE" w:rsidRPr="001F37D9" w14:paraId="3D338B87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5FC86B4A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/>
                <w:szCs w:val="20"/>
              </w:rPr>
              <w:t>Sex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>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C8E60D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0.48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2E5758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0.23-1.01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0D97D8D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0.052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32B22EA4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0.49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78B407B1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0.35-0.69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2D980CE5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1F37D9" w14:paraId="4D558F3B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7D7C87D1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RA duration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D734B99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0.84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B27EAFF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0.77-0.92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6F1E3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12E7EFB1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0.95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6E3117F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0.93-0.97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302317D2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1F37D9" w14:paraId="11AF54D9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6664B042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Seropositivity*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FCACE69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25D645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DF4169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16DD30E3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0.77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3EA942D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0.40-1.45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7E760BCB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0.410</w:t>
            </w:r>
          </w:p>
        </w:tc>
      </w:tr>
      <w:tr w:rsidR="009913DE" w:rsidRPr="001F37D9" w14:paraId="180840E4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0E56C41B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 xml:space="preserve">Baseline </w:t>
            </w:r>
            <w:r w:rsidRPr="001F37D9">
              <w:rPr>
                <w:rFonts w:ascii="Times New Roman" w:hAnsi="Times New Roman" w:cs="Times New Roman"/>
                <w:szCs w:val="20"/>
              </w:rPr>
              <w:t>SDAI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ADE6EC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780BE8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0.95-1.03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1A363C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0.554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059F5293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0.97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4C2F7C69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0.95-0.99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54C4AC06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</w:tr>
      <w:tr w:rsidR="009913DE" w:rsidRPr="001F37D9" w14:paraId="2630146E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0FAE3516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E</w:t>
            </w:r>
            <w:r w:rsidRPr="001F37D9">
              <w:rPr>
                <w:rFonts w:ascii="Times New Roman" w:hAnsi="Times New Roman" w:cs="Times New Roman"/>
                <w:szCs w:val="20"/>
              </w:rPr>
              <w:t>SR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3740B2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B9ACE1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0.99-1.01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2A00C4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0.969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1B6C2E8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1.00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2042BEC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0.99-1.01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3B9D8CD1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0.995</w:t>
            </w:r>
          </w:p>
        </w:tc>
      </w:tr>
      <w:tr w:rsidR="009913DE" w:rsidRPr="001F37D9" w14:paraId="7D44BA85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1D8C8605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Pain VAS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FE414A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1B74B2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0.98-1.00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58AF13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0.075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544140A5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6659E47D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0.99-1.00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219F747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0.002</w:t>
            </w:r>
          </w:p>
        </w:tc>
      </w:tr>
      <w:tr w:rsidR="009913DE" w:rsidRPr="001F37D9" w14:paraId="73114864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50B47BB9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Tired VAS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FB4857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130D2B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0.97-0.99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ED031D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0.002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499D36D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2F4EB97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0.99-1.00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7A2EDE40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&lt;0.001</w:t>
            </w:r>
          </w:p>
        </w:tc>
      </w:tr>
      <w:tr w:rsidR="009913DE" w:rsidRPr="001F37D9" w14:paraId="38082521" w14:textId="77777777" w:rsidTr="008A3587">
        <w:tc>
          <w:tcPr>
            <w:tcW w:w="2518" w:type="dxa"/>
            <w:tcBorders>
              <w:top w:val="nil"/>
              <w:bottom w:val="nil"/>
            </w:tcBorders>
          </w:tcPr>
          <w:p w14:paraId="79130A01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Sleep VAS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73B4EF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3F1164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0.98-1.00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F1943E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0.068</w:t>
            </w:r>
          </w:p>
        </w:tc>
        <w:tc>
          <w:tcPr>
            <w:tcW w:w="939" w:type="dxa"/>
            <w:tcBorders>
              <w:top w:val="nil"/>
              <w:bottom w:val="nil"/>
            </w:tcBorders>
          </w:tcPr>
          <w:p w14:paraId="08D0C334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4BDD499B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0.99-1.00</w:t>
            </w:r>
          </w:p>
        </w:tc>
        <w:tc>
          <w:tcPr>
            <w:tcW w:w="1054" w:type="dxa"/>
            <w:tcBorders>
              <w:top w:val="nil"/>
              <w:bottom w:val="nil"/>
            </w:tcBorders>
          </w:tcPr>
          <w:p w14:paraId="035D941F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0.003</w:t>
            </w:r>
          </w:p>
        </w:tc>
      </w:tr>
      <w:tr w:rsidR="009913DE" w:rsidRPr="001F37D9" w14:paraId="0CBDD8A6" w14:textId="77777777" w:rsidTr="008A3587">
        <w:tc>
          <w:tcPr>
            <w:tcW w:w="2518" w:type="dxa"/>
            <w:tcBorders>
              <w:top w:val="nil"/>
              <w:bottom w:val="single" w:sz="12" w:space="0" w:color="auto"/>
            </w:tcBorders>
          </w:tcPr>
          <w:p w14:paraId="2B8541D9" w14:textId="77777777" w:rsidR="009913DE" w:rsidRPr="001F37D9" w:rsidRDefault="009913DE" w:rsidP="00006F28">
            <w:pPr>
              <w:wordWrap/>
              <w:spacing w:after="0" w:line="480" w:lineRule="auto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/>
                <w:szCs w:val="20"/>
              </w:rPr>
              <w:t>Biologic DMARDs use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323BFA06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0.56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41F38A00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0.14-2.33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37020954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0.429</w:t>
            </w:r>
          </w:p>
        </w:tc>
        <w:tc>
          <w:tcPr>
            <w:tcW w:w="939" w:type="dxa"/>
            <w:tcBorders>
              <w:top w:val="nil"/>
              <w:bottom w:val="single" w:sz="12" w:space="0" w:color="auto"/>
            </w:tcBorders>
          </w:tcPr>
          <w:p w14:paraId="642CA17F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0.56</w:t>
            </w:r>
          </w:p>
        </w:tc>
        <w:tc>
          <w:tcPr>
            <w:tcW w:w="1329" w:type="dxa"/>
            <w:tcBorders>
              <w:top w:val="nil"/>
              <w:bottom w:val="single" w:sz="12" w:space="0" w:color="auto"/>
            </w:tcBorders>
          </w:tcPr>
          <w:p w14:paraId="1F3C7801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0.30-1.06</w:t>
            </w:r>
          </w:p>
        </w:tc>
        <w:tc>
          <w:tcPr>
            <w:tcW w:w="1054" w:type="dxa"/>
            <w:tcBorders>
              <w:top w:val="nil"/>
              <w:bottom w:val="single" w:sz="12" w:space="0" w:color="auto"/>
            </w:tcBorders>
          </w:tcPr>
          <w:p w14:paraId="6DD4834B" w14:textId="77777777" w:rsidR="009913DE" w:rsidRPr="001F37D9" w:rsidRDefault="009913DE" w:rsidP="00006F28">
            <w:pPr>
              <w:wordWrap/>
              <w:spacing w:after="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0.076</w:t>
            </w:r>
          </w:p>
        </w:tc>
      </w:tr>
      <w:tr w:rsidR="009913DE" w:rsidRPr="001F37D9" w14:paraId="099D2F18" w14:textId="77777777" w:rsidTr="008A3587">
        <w:tc>
          <w:tcPr>
            <w:tcW w:w="9242" w:type="dxa"/>
            <w:gridSpan w:val="7"/>
            <w:tcBorders>
              <w:top w:val="single" w:sz="12" w:space="0" w:color="auto"/>
              <w:bottom w:val="nil"/>
            </w:tcBorders>
          </w:tcPr>
          <w:p w14:paraId="6A2D0A48" w14:textId="77777777" w:rsidR="009913DE" w:rsidRPr="001F37D9" w:rsidRDefault="009913DE" w:rsidP="00006F28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>All variables represent baseline values.</w:t>
            </w:r>
          </w:p>
          <w:p w14:paraId="5CF04BEA" w14:textId="77777777" w:rsidR="009913DE" w:rsidRPr="001F37D9" w:rsidRDefault="009913DE" w:rsidP="00006F28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1F37D9">
              <w:rPr>
                <w:rFonts w:ascii="Times New Roman" w:hAnsi="Times New Roman" w:cs="Times New Roman" w:hint="eastAsia"/>
                <w:szCs w:val="20"/>
              </w:rPr>
              <w:t xml:space="preserve">* The reference group for these variables were as follows: </w:t>
            </w:r>
            <w:r w:rsidRPr="001F37D9">
              <w:rPr>
                <w:rFonts w:ascii="Times New Roman" w:hAnsi="Times New Roman" w:cs="Times New Roman"/>
                <w:szCs w:val="20"/>
              </w:rPr>
              <w:t>Sex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women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 xml:space="preserve">; Seropositivity-Seropositive (positive for RF or </w:t>
            </w:r>
            <w:r>
              <w:rPr>
                <w:rFonts w:ascii="Times New Roman" w:hAnsi="Times New Roman" w:cs="Times New Roman"/>
                <w:szCs w:val="20"/>
              </w:rPr>
              <w:t>ACPAs</w:t>
            </w:r>
            <w:r w:rsidRPr="001F37D9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</w:tr>
    </w:tbl>
    <w:p w14:paraId="6E247273" w14:textId="77777777" w:rsidR="009913DE" w:rsidRPr="003438CE" w:rsidRDefault="009913DE" w:rsidP="00006F28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 w:rsidRPr="003438CE">
        <w:rPr>
          <w:rFonts w:ascii="Times New Roman" w:hAnsi="Times New Roman" w:cs="Times New Roman"/>
          <w:szCs w:val="20"/>
        </w:rPr>
        <w:t>SDAI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/>
          <w:szCs w:val="20"/>
        </w:rPr>
        <w:t xml:space="preserve"> Simplified Disease Activity Index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/>
          <w:szCs w:val="20"/>
        </w:rPr>
        <w:t xml:space="preserve"> </w:t>
      </w:r>
      <w:r w:rsidRPr="003438CE">
        <w:rPr>
          <w:rFonts w:ascii="Times New Roman" w:hAnsi="Times New Roman" w:cs="Times New Roman" w:hint="eastAsia"/>
          <w:szCs w:val="20"/>
        </w:rPr>
        <w:t>RA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 w:hint="eastAsia"/>
          <w:szCs w:val="20"/>
        </w:rPr>
        <w:t xml:space="preserve"> rheumatoid arthritis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 w:hint="eastAsia"/>
          <w:szCs w:val="20"/>
        </w:rPr>
        <w:t xml:space="preserve"> </w:t>
      </w:r>
      <w:r w:rsidRPr="003438CE">
        <w:rPr>
          <w:rFonts w:ascii="Times New Roman" w:hAnsi="Times New Roman" w:cs="Times New Roman"/>
          <w:szCs w:val="20"/>
        </w:rPr>
        <w:t>ESR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/>
          <w:szCs w:val="20"/>
        </w:rPr>
        <w:t xml:space="preserve"> erythrocyte sedimentation rate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 w:hint="eastAsia"/>
          <w:szCs w:val="20"/>
        </w:rPr>
        <w:t xml:space="preserve"> VAS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 w:hint="eastAsia"/>
          <w:szCs w:val="20"/>
        </w:rPr>
        <w:t xml:space="preserve"> visual analog </w:t>
      </w:r>
      <w:r w:rsidRPr="003438CE">
        <w:rPr>
          <w:rFonts w:ascii="Times New Roman" w:hAnsi="Times New Roman" w:cs="Times New Roman"/>
          <w:szCs w:val="20"/>
        </w:rPr>
        <w:t>s</w:t>
      </w:r>
      <w:r w:rsidRPr="003438CE">
        <w:rPr>
          <w:rFonts w:ascii="Times New Roman" w:hAnsi="Times New Roman" w:cs="Times New Roman" w:hint="eastAsia"/>
          <w:szCs w:val="20"/>
        </w:rPr>
        <w:t>cale</w:t>
      </w:r>
      <w:r>
        <w:rPr>
          <w:rFonts w:ascii="Times New Roman" w:hAnsi="Times New Roman" w:cs="Times New Roman"/>
          <w:szCs w:val="20"/>
        </w:rPr>
        <w:t>;</w:t>
      </w:r>
      <w:r w:rsidRPr="003438CE">
        <w:rPr>
          <w:rFonts w:ascii="Times New Roman" w:hAnsi="Times New Roman" w:cs="Times New Roman"/>
          <w:szCs w:val="20"/>
        </w:rPr>
        <w:t xml:space="preserve"> DMARDs</w:t>
      </w:r>
      <w:r>
        <w:rPr>
          <w:rFonts w:ascii="Times New Roman" w:hAnsi="Times New Roman" w:cs="Times New Roman"/>
          <w:szCs w:val="20"/>
        </w:rPr>
        <w:t>:</w:t>
      </w:r>
      <w:r w:rsidRPr="003438CE">
        <w:rPr>
          <w:rFonts w:ascii="Times New Roman" w:hAnsi="Times New Roman" w:cs="Times New Roman"/>
          <w:szCs w:val="20"/>
        </w:rPr>
        <w:t xml:space="preserve"> disease-modifying anti-rheumatic drugs.</w:t>
      </w:r>
    </w:p>
    <w:p w14:paraId="0747919A" w14:textId="77777777" w:rsidR="009913DE" w:rsidRPr="002F7C9C" w:rsidRDefault="009913DE" w:rsidP="009913DE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5FA9831B" w14:textId="77777777" w:rsidR="00F77F23" w:rsidRPr="009913DE" w:rsidRDefault="00F77F23" w:rsidP="009913DE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</w:p>
    <w:sectPr w:rsidR="00F77F23" w:rsidRPr="009913D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3DE"/>
    <w:rsid w:val="00006F28"/>
    <w:rsid w:val="009913DE"/>
    <w:rsid w:val="00F7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1C43D"/>
  <w15:chartTrackingRefBased/>
  <w15:docId w15:val="{872EB35A-C153-48B1-99CC-5C5AEBDD4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3DE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 You-Jung</dc:creator>
  <cp:keywords/>
  <dc:description/>
  <cp:lastModifiedBy>Ha You-Jung</cp:lastModifiedBy>
  <cp:revision>2</cp:revision>
  <dcterms:created xsi:type="dcterms:W3CDTF">2020-04-28T12:45:00Z</dcterms:created>
  <dcterms:modified xsi:type="dcterms:W3CDTF">2020-04-29T02:42:00Z</dcterms:modified>
</cp:coreProperties>
</file>