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459E58" w14:textId="77777777" w:rsidR="00343A06" w:rsidRPr="00672BE8" w:rsidRDefault="00343A06" w:rsidP="00343A06">
      <w:pPr>
        <w:pStyle w:val="TezMetni15Satr"/>
        <w:spacing w:line="480" w:lineRule="auto"/>
        <w:ind w:left="567" w:firstLine="0"/>
        <w:rPr>
          <w:sz w:val="20"/>
          <w:szCs w:val="20"/>
          <w:vertAlign w:val="superscript"/>
          <w:lang w:val="en-US"/>
        </w:rPr>
      </w:pPr>
      <w:r w:rsidRPr="00672BE8">
        <w:rPr>
          <w:b/>
          <w:sz w:val="20"/>
          <w:szCs w:val="20"/>
          <w:lang w:val="en-US"/>
        </w:rPr>
        <w:t>Table 1.</w:t>
      </w:r>
      <w:r w:rsidRPr="00672BE8">
        <w:rPr>
          <w:sz w:val="20"/>
          <w:szCs w:val="20"/>
          <w:lang w:val="en-US"/>
        </w:rPr>
        <w:t xml:space="preserve"> Comparison of the proposed</w:t>
      </w:r>
      <w:r w:rsidRPr="00672BE8">
        <w:rPr>
          <w:b/>
          <w:sz w:val="20"/>
          <w:szCs w:val="20"/>
          <w:lang w:val="en-US"/>
        </w:rPr>
        <w:t xml:space="preserve"> 4</w:t>
      </w:r>
      <w:r w:rsidRPr="00672BE8">
        <w:rPr>
          <w:sz w:val="20"/>
          <w:szCs w:val="20"/>
          <w:lang w:val="en-US"/>
        </w:rPr>
        <w:t xml:space="preserve"> </w:t>
      </w:r>
      <w:proofErr w:type="spellStart"/>
      <w:r w:rsidRPr="00672BE8">
        <w:rPr>
          <w:sz w:val="20"/>
          <w:szCs w:val="20"/>
          <w:lang w:val="en-US"/>
        </w:rPr>
        <w:t>chemosensor</w:t>
      </w:r>
      <w:proofErr w:type="spellEnd"/>
      <w:r w:rsidRPr="00672BE8">
        <w:rPr>
          <w:sz w:val="20"/>
          <w:szCs w:val="20"/>
          <w:lang w:val="en-US"/>
        </w:rPr>
        <w:t xml:space="preserve"> with previously reported </w:t>
      </w:r>
      <w:proofErr w:type="spellStart"/>
      <w:r w:rsidRPr="00672BE8">
        <w:rPr>
          <w:sz w:val="20"/>
          <w:szCs w:val="20"/>
          <w:lang w:val="en-US"/>
        </w:rPr>
        <w:t>chemosensors</w:t>
      </w:r>
      <w:proofErr w:type="spellEnd"/>
      <w:r w:rsidRPr="00672BE8">
        <w:rPr>
          <w:sz w:val="20"/>
          <w:szCs w:val="20"/>
          <w:lang w:val="en-US"/>
        </w:rPr>
        <w:t xml:space="preserve"> for the </w:t>
      </w:r>
      <w:r>
        <w:rPr>
          <w:sz w:val="20"/>
          <w:szCs w:val="20"/>
          <w:lang w:val="en-US"/>
        </w:rPr>
        <w:t xml:space="preserve">                    </w:t>
      </w:r>
      <w:r w:rsidRPr="00672BE8">
        <w:rPr>
          <w:sz w:val="20"/>
          <w:szCs w:val="20"/>
          <w:lang w:val="en-US"/>
        </w:rPr>
        <w:t>determination of Co</w:t>
      </w:r>
      <w:r w:rsidRPr="00672BE8">
        <w:rPr>
          <w:sz w:val="20"/>
          <w:szCs w:val="20"/>
          <w:vertAlign w:val="superscript"/>
          <w:lang w:val="en-US"/>
        </w:rPr>
        <w:t>2+</w:t>
      </w:r>
    </w:p>
    <w:p w14:paraId="1AD86159" w14:textId="77777777" w:rsidR="00343A06" w:rsidRPr="00672BE8" w:rsidRDefault="00343A06" w:rsidP="00343A06">
      <w:pPr>
        <w:pStyle w:val="PARA"/>
        <w:spacing w:line="480" w:lineRule="auto"/>
        <w:ind w:left="567"/>
        <w:rPr>
          <w:rFonts w:ascii="Times New Roman" w:hAnsi="Times New Roman"/>
        </w:rPr>
        <w:sectPr w:rsidR="00343A06" w:rsidRPr="00672BE8" w:rsidSect="00343A06">
          <w:pgSz w:w="12240" w:h="15840" w:code="1"/>
          <w:pgMar w:top="1008" w:right="1041" w:bottom="1008" w:left="936" w:header="432" w:footer="432" w:gutter="0"/>
          <w:cols w:space="180"/>
        </w:sectPr>
      </w:pPr>
    </w:p>
    <w:tbl>
      <w:tblPr>
        <w:tblW w:w="9450" w:type="dxa"/>
        <w:tblInd w:w="675" w:type="dxa"/>
        <w:tblLook w:val="04A0" w:firstRow="1" w:lastRow="0" w:firstColumn="1" w:lastColumn="0" w:noHBand="0" w:noVBand="1"/>
      </w:tblPr>
      <w:tblGrid>
        <w:gridCol w:w="166"/>
        <w:gridCol w:w="3543"/>
        <w:gridCol w:w="160"/>
        <w:gridCol w:w="1703"/>
        <w:gridCol w:w="130"/>
        <w:gridCol w:w="1035"/>
        <w:gridCol w:w="191"/>
        <w:gridCol w:w="1057"/>
        <w:gridCol w:w="171"/>
        <w:gridCol w:w="1155"/>
        <w:gridCol w:w="139"/>
      </w:tblGrid>
      <w:tr w:rsidR="00343A06" w:rsidRPr="00672BE8" w14:paraId="65B445A6" w14:textId="77777777" w:rsidTr="00F30EC7">
        <w:trPr>
          <w:gridBefore w:val="1"/>
          <w:wBefore w:w="198" w:type="dxa"/>
          <w:trHeight w:val="909"/>
        </w:trPr>
        <w:tc>
          <w:tcPr>
            <w:tcW w:w="33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1B62D4" w14:textId="77777777" w:rsidR="00343A06" w:rsidRPr="00672BE8" w:rsidRDefault="00343A06" w:rsidP="00F30EC7">
            <w:pPr>
              <w:pStyle w:val="TezMetni15Satr"/>
              <w:spacing w:line="480" w:lineRule="auto"/>
              <w:ind w:left="567" w:firstLine="0"/>
              <w:jc w:val="center"/>
              <w:rPr>
                <w:b/>
                <w:sz w:val="20"/>
                <w:szCs w:val="20"/>
                <w:lang w:val="en-US"/>
              </w:rPr>
            </w:pPr>
            <w:r w:rsidRPr="00672BE8">
              <w:rPr>
                <w:b/>
                <w:sz w:val="20"/>
                <w:szCs w:val="20"/>
                <w:lang w:val="en-US"/>
              </w:rPr>
              <w:lastRenderedPageBreak/>
              <w:t>Structure of Probes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AB5482" w14:textId="77777777" w:rsidR="00343A06" w:rsidRPr="00672BE8" w:rsidRDefault="00343A06" w:rsidP="00F30EC7">
            <w:pPr>
              <w:pStyle w:val="TezMetni15Satr"/>
              <w:spacing w:line="480" w:lineRule="auto"/>
              <w:ind w:left="567" w:firstLine="0"/>
              <w:jc w:val="center"/>
              <w:rPr>
                <w:b/>
                <w:sz w:val="20"/>
                <w:szCs w:val="20"/>
                <w:lang w:val="en-US"/>
              </w:rPr>
            </w:pPr>
            <w:r w:rsidRPr="00672BE8">
              <w:rPr>
                <w:b/>
                <w:sz w:val="20"/>
                <w:szCs w:val="20"/>
                <w:lang w:val="en-US"/>
              </w:rPr>
              <w:t>Working Media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D5AB82" w14:textId="77777777" w:rsidR="00343A06" w:rsidRPr="00672BE8" w:rsidRDefault="00343A06" w:rsidP="00F30EC7">
            <w:pPr>
              <w:pStyle w:val="TezMetni15Satr"/>
              <w:spacing w:line="480" w:lineRule="auto"/>
              <w:ind w:left="567" w:firstLine="0"/>
              <w:jc w:val="center"/>
              <w:rPr>
                <w:b/>
                <w:sz w:val="20"/>
                <w:szCs w:val="20"/>
                <w:lang w:val="en-US"/>
              </w:rPr>
            </w:pPr>
            <w:r w:rsidRPr="00672BE8">
              <w:rPr>
                <w:b/>
                <w:sz w:val="20"/>
                <w:szCs w:val="20"/>
                <w:lang w:val="en-US"/>
              </w:rPr>
              <w:t>LOD (µM)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21817A" w14:textId="77777777" w:rsidR="00343A06" w:rsidRPr="00672BE8" w:rsidRDefault="00343A06" w:rsidP="00F30EC7">
            <w:pPr>
              <w:pStyle w:val="TezMetni15Satr"/>
              <w:spacing w:line="480" w:lineRule="auto"/>
              <w:ind w:left="567" w:firstLine="0"/>
              <w:jc w:val="center"/>
              <w:rPr>
                <w:b/>
                <w:sz w:val="20"/>
                <w:szCs w:val="20"/>
                <w:lang w:val="en-US"/>
              </w:rPr>
            </w:pPr>
            <w:r w:rsidRPr="00672BE8">
              <w:rPr>
                <w:b/>
                <w:sz w:val="20"/>
                <w:szCs w:val="20"/>
                <w:lang w:val="en-US"/>
              </w:rPr>
              <w:t>pH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710AB3" w14:textId="77777777" w:rsidR="00343A06" w:rsidRPr="00672BE8" w:rsidRDefault="00343A06" w:rsidP="00F30EC7">
            <w:pPr>
              <w:pStyle w:val="TezMetni15Satr"/>
              <w:spacing w:line="480" w:lineRule="auto"/>
              <w:ind w:left="484" w:right="-2" w:firstLine="83"/>
              <w:jc w:val="center"/>
              <w:rPr>
                <w:b/>
                <w:sz w:val="20"/>
                <w:szCs w:val="20"/>
                <w:lang w:val="en-US"/>
              </w:rPr>
            </w:pPr>
            <w:r w:rsidRPr="00672BE8">
              <w:rPr>
                <w:b/>
                <w:sz w:val="20"/>
                <w:szCs w:val="20"/>
                <w:lang w:val="en-US"/>
              </w:rPr>
              <w:t>Ref.</w:t>
            </w:r>
          </w:p>
        </w:tc>
      </w:tr>
      <w:tr w:rsidR="00343A06" w:rsidRPr="00672BE8" w14:paraId="5A99D711" w14:textId="77777777" w:rsidTr="00F30EC7">
        <w:trPr>
          <w:gridAfter w:val="1"/>
          <w:wAfter w:w="198" w:type="dxa"/>
          <w:trHeight w:val="1058"/>
        </w:trPr>
        <w:tc>
          <w:tcPr>
            <w:tcW w:w="339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E0DC3A" w14:textId="77777777" w:rsidR="00343A06" w:rsidRPr="00672BE8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20"/>
                <w:szCs w:val="20"/>
                <w:lang w:val="en-US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2A6632C7" wp14:editId="2DB6B6AA">
                  <wp:extent cx="1828800" cy="533400"/>
                  <wp:effectExtent l="19050" t="0" r="0" b="0"/>
                  <wp:docPr id="39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6D7EA2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Bis-</w:t>
            </w:r>
            <w:proofErr w:type="spellStart"/>
            <w:r w:rsidRPr="0063556E">
              <w:rPr>
                <w:sz w:val="18"/>
                <w:szCs w:val="18"/>
                <w:lang w:val="en-US"/>
              </w:rPr>
              <w:t>trisbuffer</w:t>
            </w:r>
            <w:proofErr w:type="spellEnd"/>
          </w:p>
        </w:tc>
        <w:tc>
          <w:tcPr>
            <w:tcW w:w="123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9FAD00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0.34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BC898F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No statement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F5E689" w14:textId="77777777" w:rsidR="00343A06" w:rsidRPr="0063556E" w:rsidRDefault="00343A06" w:rsidP="00F30EC7">
            <w:pPr>
              <w:pStyle w:val="TezMetni15Satr"/>
              <w:spacing w:line="480" w:lineRule="auto"/>
              <w:ind w:left="484" w:right="-2" w:firstLine="83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fldChar w:fldCharType="begin"/>
            </w:r>
            <w:r w:rsidRPr="0063556E">
              <w:rPr>
                <w:sz w:val="18"/>
                <w:szCs w:val="18"/>
                <w:lang w:val="en-US"/>
              </w:rPr>
              <w:instrText xml:space="preserve"> ADDIN EN.CITE &lt;EndNote&gt;&lt;Cite&gt;&lt;Author&gt;Lee&lt;/Author&gt;&lt;Year&gt;2016&lt;/Year&gt;&lt;RecNum&gt;5&lt;/RecNum&gt;&lt;DisplayText&gt;[40]&lt;/DisplayText&gt;&lt;record&gt;&lt;rec-number&gt;5&lt;/rec-number&gt;&lt;foreign-keys&gt;&lt;key app="EN" db-id="9e9f52swg29e26esssv5pxtbr5a50vzfp0r5" timestamp="1613406655"&gt;5&lt;/key&gt;&lt;/foreign-keys&gt;&lt;ref-type name="Journal Article"&gt;17&lt;/ref-type&gt;&lt;contributors&gt;&lt;authors&gt;&lt;author&gt;Lee, Seong Youl&lt;/author&gt;&lt;author&gt;Kim, So Young&lt;/author&gt;&lt;author&gt;Kim, Jin Ah&lt;/author&gt;&lt;author&gt;Kim, Cheal&lt;/author&gt;&lt;/authors&gt;&lt;/contributors&gt;&lt;titles&gt;&lt;title&gt;A dual chemosensor: Colorimetric detection of Co2+ and fluorometric detection of Zn2+&lt;/title&gt;&lt;secondary-title&gt;Journal of Luminescence&lt;/secondary-title&gt;&lt;/titles&gt;&lt;periodical&gt;&lt;full-title&gt;Journal of Luminescence&lt;/full-title&gt;&lt;/periodical&gt;&lt;pages&gt;602-609&lt;/pages&gt;&lt;volume&gt;179&lt;/volume&gt;&lt;dates&gt;&lt;year&gt;2016&lt;/year&gt;&lt;/dates&gt;&lt;isbn&gt;0022-2313&lt;/isbn&gt;&lt;urls&gt;&lt;/urls&gt;&lt;/record&gt;&lt;/Cite&gt;&lt;/EndNote&gt;</w:instrText>
            </w:r>
            <w:r w:rsidRPr="0063556E">
              <w:rPr>
                <w:sz w:val="18"/>
                <w:szCs w:val="18"/>
                <w:lang w:val="en-US"/>
              </w:rPr>
              <w:fldChar w:fldCharType="separate"/>
            </w:r>
            <w:r w:rsidRPr="0063556E">
              <w:rPr>
                <w:noProof/>
                <w:sz w:val="18"/>
                <w:szCs w:val="18"/>
                <w:lang w:val="en-US"/>
              </w:rPr>
              <w:t>[40]</w:t>
            </w:r>
            <w:r w:rsidRPr="0063556E">
              <w:rPr>
                <w:sz w:val="18"/>
                <w:szCs w:val="18"/>
                <w:lang w:val="en-US"/>
              </w:rPr>
              <w:fldChar w:fldCharType="end"/>
            </w:r>
            <w:r w:rsidRPr="0063556E">
              <w:rPr>
                <w:sz w:val="18"/>
                <w:szCs w:val="18"/>
                <w:lang w:val="en-US"/>
              </w:rPr>
              <w:t xml:space="preserve"> </w:t>
            </w:r>
          </w:p>
        </w:tc>
      </w:tr>
      <w:tr w:rsidR="00343A06" w:rsidRPr="00672BE8" w14:paraId="71DAC794" w14:textId="77777777" w:rsidTr="00F30EC7">
        <w:trPr>
          <w:gridAfter w:val="1"/>
          <w:wAfter w:w="198" w:type="dxa"/>
          <w:trHeight w:val="1311"/>
        </w:trPr>
        <w:tc>
          <w:tcPr>
            <w:tcW w:w="3397" w:type="dxa"/>
            <w:gridSpan w:val="2"/>
            <w:shd w:val="clear" w:color="auto" w:fill="auto"/>
            <w:vAlign w:val="center"/>
          </w:tcPr>
          <w:p w14:paraId="5ADC9FB2" w14:textId="77777777" w:rsidR="00343A06" w:rsidRPr="00672BE8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20"/>
                <w:szCs w:val="20"/>
                <w:lang w:val="en-US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558A5E57" wp14:editId="38520D7E">
                  <wp:extent cx="1776095" cy="691515"/>
                  <wp:effectExtent l="19050" t="0" r="0" b="0"/>
                  <wp:docPr id="40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095" cy="691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7" w:type="dxa"/>
            <w:gridSpan w:val="2"/>
            <w:shd w:val="clear" w:color="auto" w:fill="auto"/>
            <w:vAlign w:val="center"/>
          </w:tcPr>
          <w:p w14:paraId="5CE76334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H</w:t>
            </w:r>
            <w:r w:rsidRPr="0063556E">
              <w:rPr>
                <w:sz w:val="18"/>
                <w:szCs w:val="18"/>
                <w:vertAlign w:val="subscript"/>
                <w:lang w:val="en-US"/>
              </w:rPr>
              <w:t>2</w:t>
            </w:r>
            <w:r w:rsidRPr="0063556E">
              <w:rPr>
                <w:sz w:val="18"/>
                <w:szCs w:val="18"/>
                <w:lang w:val="en-US"/>
              </w:rPr>
              <w:t>O</w:t>
            </w:r>
          </w:p>
        </w:tc>
        <w:tc>
          <w:tcPr>
            <w:tcW w:w="1233" w:type="dxa"/>
            <w:gridSpan w:val="2"/>
            <w:shd w:val="clear" w:color="auto" w:fill="auto"/>
            <w:vAlign w:val="center"/>
          </w:tcPr>
          <w:p w14:paraId="33D59F2D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0.31</w:t>
            </w:r>
          </w:p>
        </w:tc>
        <w:tc>
          <w:tcPr>
            <w:tcW w:w="1435" w:type="dxa"/>
            <w:gridSpan w:val="2"/>
            <w:shd w:val="clear" w:color="auto" w:fill="auto"/>
            <w:vAlign w:val="center"/>
          </w:tcPr>
          <w:p w14:paraId="254860A9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5.5–10.5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 w14:paraId="64B0E8AB" w14:textId="77777777" w:rsidR="00343A06" w:rsidRPr="0063556E" w:rsidRDefault="00343A06" w:rsidP="00F30EC7">
            <w:pPr>
              <w:pStyle w:val="TezMetni15Satr"/>
              <w:spacing w:line="480" w:lineRule="auto"/>
              <w:ind w:left="484" w:right="-2" w:firstLine="83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fldChar w:fldCharType="begin"/>
            </w:r>
            <w:r w:rsidRPr="0063556E">
              <w:rPr>
                <w:sz w:val="18"/>
                <w:szCs w:val="18"/>
                <w:lang w:val="en-US"/>
              </w:rPr>
              <w:instrText xml:space="preserve"> ADDIN EN.CITE &lt;EndNote&gt;&lt;Cite&gt;&lt;Author&gt;Liu&lt;/Author&gt;&lt;Year&gt;2015&lt;/Year&gt;&lt;RecNum&gt;6&lt;/RecNum&gt;&lt;DisplayText&gt;[41]&lt;/DisplayText&gt;&lt;record&gt;&lt;rec-number&gt;6&lt;/rec-number&gt;&lt;foreign-keys&gt;&lt;key app="EN" db-id="9e9f52swg29e26esssv5pxtbr5a50vzfp0r5" timestamp="1613406705"&gt;6&lt;/key&gt;&lt;/foreign-keys&gt;&lt;ref-type name="Journal Article"&gt;17&lt;/ref-type&gt;&lt;contributors&gt;&lt;authors&gt;&lt;author&gt;Liu, Zhaodi&lt;/author&gt;&lt;author&gt;Wang, Wenlong&lt;/author&gt;&lt;author&gt;Xu, Huajie&lt;/author&gt;&lt;author&gt;Sheng, Liangquan&lt;/author&gt;&lt;author&gt;Chen, Shuisheng&lt;/author&gt;&lt;author&gt;Huang, Deqian&lt;/author&gt;&lt;author&gt;Sun, Fei&lt;/author&gt;&lt;/authors&gt;&lt;/contributors&gt;&lt;titles&gt;&lt;title&gt;A “naked eye” and ratiometric chemosensor for cobalt (II) based on coumarin platform in aqueous solution&lt;/title&gt;&lt;secondary-title&gt;Inorganic Chemistry Communications&lt;/secondary-title&gt;&lt;/titles&gt;&lt;periodical&gt;&lt;full-title&gt;Inorganic Chemistry Communications&lt;/full-title&gt;&lt;/periodical&gt;&lt;pages&gt;19-23&lt;/pages&gt;&lt;volume&gt;62&lt;/volume&gt;&lt;dates&gt;&lt;year&gt;2015&lt;/year&gt;&lt;/dates&gt;&lt;isbn&gt;1387-7003&lt;/isbn&gt;&lt;urls&gt;&lt;/urls&gt;&lt;/record&gt;&lt;/Cite&gt;&lt;/EndNote&gt;</w:instrText>
            </w:r>
            <w:r w:rsidRPr="0063556E">
              <w:rPr>
                <w:sz w:val="18"/>
                <w:szCs w:val="18"/>
                <w:lang w:val="en-US"/>
              </w:rPr>
              <w:fldChar w:fldCharType="separate"/>
            </w:r>
            <w:r w:rsidRPr="0063556E">
              <w:rPr>
                <w:noProof/>
                <w:sz w:val="18"/>
                <w:szCs w:val="18"/>
                <w:lang w:val="en-US"/>
              </w:rPr>
              <w:t>[41]</w:t>
            </w:r>
            <w:r w:rsidRPr="0063556E">
              <w:rPr>
                <w:sz w:val="18"/>
                <w:szCs w:val="18"/>
                <w:lang w:val="en-US"/>
              </w:rPr>
              <w:fldChar w:fldCharType="end"/>
            </w:r>
            <w:r w:rsidRPr="0063556E">
              <w:rPr>
                <w:sz w:val="18"/>
                <w:szCs w:val="18"/>
                <w:lang w:val="en-US"/>
              </w:rPr>
              <w:t xml:space="preserve"> </w:t>
            </w:r>
          </w:p>
        </w:tc>
      </w:tr>
      <w:tr w:rsidR="00343A06" w:rsidRPr="00672BE8" w14:paraId="6D974C6C" w14:textId="77777777" w:rsidTr="00F30EC7">
        <w:trPr>
          <w:gridAfter w:val="1"/>
          <w:wAfter w:w="198" w:type="dxa"/>
          <w:trHeight w:val="1848"/>
        </w:trPr>
        <w:tc>
          <w:tcPr>
            <w:tcW w:w="3397" w:type="dxa"/>
            <w:gridSpan w:val="2"/>
            <w:shd w:val="clear" w:color="auto" w:fill="auto"/>
            <w:vAlign w:val="center"/>
          </w:tcPr>
          <w:p w14:paraId="71276256" w14:textId="77777777" w:rsidR="00343A06" w:rsidRPr="00672BE8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20"/>
                <w:szCs w:val="20"/>
                <w:lang w:val="en-US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3EDC651A" wp14:editId="281F777B">
                  <wp:extent cx="1289685" cy="1031875"/>
                  <wp:effectExtent l="19050" t="0" r="5715" b="0"/>
                  <wp:docPr id="41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685" cy="1031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7" w:type="dxa"/>
            <w:gridSpan w:val="2"/>
            <w:shd w:val="clear" w:color="auto" w:fill="auto"/>
            <w:vAlign w:val="center"/>
          </w:tcPr>
          <w:p w14:paraId="0EF47AE6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H</w:t>
            </w:r>
            <w:r w:rsidRPr="0063556E">
              <w:rPr>
                <w:sz w:val="18"/>
                <w:szCs w:val="18"/>
                <w:vertAlign w:val="subscript"/>
                <w:lang w:val="en-US"/>
              </w:rPr>
              <w:t>2</w:t>
            </w:r>
            <w:r w:rsidRPr="0063556E">
              <w:rPr>
                <w:sz w:val="18"/>
                <w:szCs w:val="18"/>
                <w:lang w:val="en-US"/>
              </w:rPr>
              <w:t>O</w:t>
            </w:r>
          </w:p>
        </w:tc>
        <w:tc>
          <w:tcPr>
            <w:tcW w:w="1233" w:type="dxa"/>
            <w:gridSpan w:val="2"/>
            <w:shd w:val="clear" w:color="auto" w:fill="auto"/>
            <w:vAlign w:val="center"/>
          </w:tcPr>
          <w:p w14:paraId="541B948F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0.99</w:t>
            </w:r>
          </w:p>
        </w:tc>
        <w:tc>
          <w:tcPr>
            <w:tcW w:w="1435" w:type="dxa"/>
            <w:gridSpan w:val="2"/>
            <w:shd w:val="clear" w:color="auto" w:fill="auto"/>
            <w:vAlign w:val="center"/>
          </w:tcPr>
          <w:p w14:paraId="411F04F8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No statement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 w14:paraId="5E0E81D2" w14:textId="77777777" w:rsidR="00343A06" w:rsidRPr="0063556E" w:rsidRDefault="00343A06" w:rsidP="00F30EC7">
            <w:pPr>
              <w:pStyle w:val="TezMetni15Satr"/>
              <w:spacing w:line="480" w:lineRule="auto"/>
              <w:ind w:left="484" w:right="-2" w:firstLine="83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fldChar w:fldCharType="begin"/>
            </w:r>
            <w:r w:rsidRPr="0063556E">
              <w:rPr>
                <w:sz w:val="18"/>
                <w:szCs w:val="18"/>
                <w:lang w:val="en-US"/>
              </w:rPr>
              <w:instrText xml:space="preserve"> ADDIN EN.CITE &lt;EndNote&gt;&lt;Cite&gt;&lt;Author&gt;Ryu&lt;/Author&gt;&lt;Year&gt;2017&lt;/Year&gt;&lt;RecNum&gt;7&lt;/RecNum&gt;&lt;DisplayText&gt;[42]&lt;/DisplayText&gt;&lt;record&gt;&lt;rec-number&gt;7&lt;/rec-number&gt;&lt;foreign-keys&gt;&lt;key app="EN" db-id="9e9f52swg29e26esssv5pxtbr5a50vzfp0r5" timestamp="1613406743"&gt;7&lt;/key&gt;&lt;/foreign-keys&gt;&lt;ref-type name="Journal Article"&gt;17&lt;/ref-type&gt;&lt;contributors&gt;&lt;authors&gt;&lt;author&gt;Ryu, Ka Young&lt;/author&gt;&lt;author&gt;Lee, Seong Youl&lt;/author&gt;&lt;author&gt;Park, Dae Yul&lt;/author&gt;&lt;author&gt;Kim, So Young&lt;/author&gt;&lt;author&gt;Kim, Cheal&lt;/author&gt;&lt;/authors&gt;&lt;/contributors&gt;&lt;titles&gt;&lt;title&gt;A novel colorimetric chemosensor for detection of Co2+ and S2− in an aqueous environment&lt;/title&gt;&lt;secondary-title&gt;Sensors and Actuators B: Chemical&lt;/secondary-title&gt;&lt;/titles&gt;&lt;periodical&gt;&lt;full-title&gt;Sensors and Actuators B: Chemical&lt;/full-title&gt;&lt;/periodical&gt;&lt;pages&gt;792-800&lt;/pages&gt;&lt;volume&gt;242&lt;/volume&gt;&lt;dates&gt;&lt;year&gt;2017&lt;/year&gt;&lt;/dates&gt;&lt;isbn&gt;0925-4005&lt;/isbn&gt;&lt;urls&gt;&lt;/urls&gt;&lt;/record&gt;&lt;/Cite&gt;&lt;/EndNote&gt;</w:instrText>
            </w:r>
            <w:r w:rsidRPr="0063556E">
              <w:rPr>
                <w:sz w:val="18"/>
                <w:szCs w:val="18"/>
                <w:lang w:val="en-US"/>
              </w:rPr>
              <w:fldChar w:fldCharType="separate"/>
            </w:r>
            <w:r w:rsidRPr="0063556E">
              <w:rPr>
                <w:noProof/>
                <w:sz w:val="18"/>
                <w:szCs w:val="18"/>
                <w:lang w:val="en-US"/>
              </w:rPr>
              <w:t>[42]</w:t>
            </w:r>
            <w:r w:rsidRPr="0063556E">
              <w:rPr>
                <w:sz w:val="18"/>
                <w:szCs w:val="18"/>
                <w:lang w:val="en-US"/>
              </w:rPr>
              <w:fldChar w:fldCharType="end"/>
            </w:r>
            <w:r w:rsidRPr="0063556E">
              <w:rPr>
                <w:sz w:val="18"/>
                <w:szCs w:val="18"/>
                <w:lang w:val="en-US"/>
              </w:rPr>
              <w:t xml:space="preserve"> </w:t>
            </w:r>
          </w:p>
        </w:tc>
      </w:tr>
      <w:tr w:rsidR="00343A06" w:rsidRPr="00672BE8" w14:paraId="0158C63C" w14:textId="77777777" w:rsidTr="00F30EC7">
        <w:trPr>
          <w:gridAfter w:val="1"/>
          <w:wAfter w:w="198" w:type="dxa"/>
          <w:trHeight w:val="1640"/>
        </w:trPr>
        <w:tc>
          <w:tcPr>
            <w:tcW w:w="3397" w:type="dxa"/>
            <w:gridSpan w:val="2"/>
            <w:shd w:val="clear" w:color="auto" w:fill="auto"/>
            <w:vAlign w:val="center"/>
          </w:tcPr>
          <w:p w14:paraId="605BC418" w14:textId="77777777" w:rsidR="00343A06" w:rsidRPr="00672BE8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20"/>
                <w:szCs w:val="20"/>
                <w:lang w:val="en-US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5A3765C6" wp14:editId="1A4850B2">
                  <wp:extent cx="1705610" cy="902970"/>
                  <wp:effectExtent l="19050" t="0" r="8890" b="0"/>
                  <wp:docPr id="42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5610" cy="902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7" w:type="dxa"/>
            <w:gridSpan w:val="2"/>
            <w:shd w:val="clear" w:color="auto" w:fill="auto"/>
            <w:vAlign w:val="center"/>
          </w:tcPr>
          <w:p w14:paraId="3B7EA61C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CH</w:t>
            </w:r>
            <w:r w:rsidRPr="0063556E">
              <w:rPr>
                <w:sz w:val="18"/>
                <w:szCs w:val="18"/>
                <w:vertAlign w:val="subscript"/>
                <w:lang w:val="en-US"/>
              </w:rPr>
              <w:t>3</w:t>
            </w:r>
            <w:r>
              <w:rPr>
                <w:sz w:val="18"/>
                <w:szCs w:val="18"/>
                <w:lang w:val="en-US"/>
              </w:rPr>
              <w:t>CN/HEP</w:t>
            </w:r>
            <w:r w:rsidRPr="0063556E">
              <w:rPr>
                <w:sz w:val="18"/>
                <w:szCs w:val="18"/>
                <w:lang w:val="en-US"/>
              </w:rPr>
              <w:t>S</w:t>
            </w:r>
          </w:p>
        </w:tc>
        <w:tc>
          <w:tcPr>
            <w:tcW w:w="1233" w:type="dxa"/>
            <w:gridSpan w:val="2"/>
            <w:shd w:val="clear" w:color="auto" w:fill="auto"/>
            <w:vAlign w:val="center"/>
          </w:tcPr>
          <w:p w14:paraId="04B74E67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0.26</w:t>
            </w:r>
          </w:p>
        </w:tc>
        <w:tc>
          <w:tcPr>
            <w:tcW w:w="1435" w:type="dxa"/>
            <w:gridSpan w:val="2"/>
            <w:shd w:val="clear" w:color="auto" w:fill="auto"/>
            <w:vAlign w:val="center"/>
          </w:tcPr>
          <w:p w14:paraId="07476AD0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4-12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 w14:paraId="59D9532D" w14:textId="77777777" w:rsidR="00343A06" w:rsidRPr="0063556E" w:rsidRDefault="00343A06" w:rsidP="00F30EC7">
            <w:pPr>
              <w:pStyle w:val="TezMetni15Satr"/>
              <w:spacing w:line="480" w:lineRule="auto"/>
              <w:ind w:left="484" w:right="-2" w:firstLine="83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fldChar w:fldCharType="begin"/>
            </w:r>
            <w:r w:rsidRPr="0063556E">
              <w:rPr>
                <w:sz w:val="18"/>
                <w:szCs w:val="18"/>
                <w:lang w:val="en-US"/>
              </w:rPr>
              <w:instrText xml:space="preserve"> ADDIN EN.CITE &lt;EndNote&gt;&lt;Cite&gt;&lt;Author&gt;Liu&lt;/Author&gt;&lt;Year&gt;2019&lt;/Year&gt;&lt;RecNum&gt;8&lt;/RecNum&gt;&lt;DisplayText&gt;[43]&lt;/DisplayText&gt;&lt;record&gt;&lt;rec-number&gt;8&lt;/rec-number&gt;&lt;foreign-keys&gt;&lt;key app="EN" db-id="9e9f52swg29e26esssv5pxtbr5a50vzfp0r5" timestamp="1613406782"&gt;8&lt;/key&gt;&lt;/foreign-keys&gt;&lt;ref-type name="Journal Article"&gt;17&lt;/ref-type&gt;&lt;contributors&gt;&lt;authors&gt;&lt;author&gt;Liu, Yu-Long&lt;/author&gt;&lt;author&gt;Yang, Liu&lt;/author&gt;&lt;author&gt;Li, Lu&lt;/author&gt;&lt;author&gt;Guo, You-Quan&lt;/author&gt;&lt;author&gt;Pang, Xiao-Xiao&lt;/author&gt;&lt;author&gt;Li, Ping&lt;/author&gt;&lt;author&gt;Ye, Fei&lt;/author&gt;&lt;author&gt;Fu, Ying&lt;/author&gt;&lt;/authors&gt;&lt;/contributors&gt;&lt;titles&gt;&lt;title&gt;A new fluorescent chemosensor for cobalt (II) ions in living cells based on 1, 8-naphthalimide&lt;/title&gt;&lt;secondary-title&gt;Molecules&lt;/secondary-title&gt;&lt;/titles&gt;&lt;periodical&gt;&lt;full-title&gt;Molecules&lt;/full-title&gt;&lt;/periodical&gt;&lt;pages&gt;3093&lt;/pages&gt;&lt;volume&gt;24&lt;/volume&gt;&lt;number&gt;17&lt;/number&gt;&lt;dates&gt;&lt;year&gt;2019&lt;/year&gt;&lt;/dates&gt;&lt;urls&gt;&lt;/urls&gt;&lt;/record&gt;&lt;/Cite&gt;&lt;/EndNote&gt;</w:instrText>
            </w:r>
            <w:r w:rsidRPr="0063556E">
              <w:rPr>
                <w:sz w:val="18"/>
                <w:szCs w:val="18"/>
                <w:lang w:val="en-US"/>
              </w:rPr>
              <w:fldChar w:fldCharType="separate"/>
            </w:r>
            <w:r w:rsidRPr="0063556E">
              <w:rPr>
                <w:noProof/>
                <w:sz w:val="18"/>
                <w:szCs w:val="18"/>
                <w:lang w:val="en-US"/>
              </w:rPr>
              <w:t>[43]</w:t>
            </w:r>
            <w:r w:rsidRPr="0063556E">
              <w:rPr>
                <w:sz w:val="18"/>
                <w:szCs w:val="18"/>
                <w:lang w:val="en-US"/>
              </w:rPr>
              <w:fldChar w:fldCharType="end"/>
            </w:r>
          </w:p>
        </w:tc>
      </w:tr>
      <w:tr w:rsidR="00343A06" w:rsidRPr="00672BE8" w14:paraId="15459B5E" w14:textId="77777777" w:rsidTr="00F30EC7">
        <w:trPr>
          <w:gridAfter w:val="1"/>
          <w:wAfter w:w="198" w:type="dxa"/>
          <w:trHeight w:val="3489"/>
        </w:trPr>
        <w:tc>
          <w:tcPr>
            <w:tcW w:w="339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B999F4" w14:textId="77777777" w:rsidR="00343A06" w:rsidRPr="00672BE8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20"/>
                <w:szCs w:val="20"/>
                <w:lang w:val="en-US"/>
              </w:rPr>
            </w:pPr>
            <w:r w:rsidRPr="00672BE8">
              <w:rPr>
                <w:sz w:val="20"/>
                <w:szCs w:val="20"/>
                <w:lang w:val="en-US"/>
              </w:rPr>
              <w:object w:dxaOrig="2380" w:dyaOrig="3410" w14:anchorId="68955E0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3.25pt;height:163.5pt" o:ole="">
                  <v:imagedata r:id="rId8" o:title=""/>
                </v:shape>
                <o:OLEObject Type="Embed" ProgID="ChemDraw.Document.6.0" ShapeID="_x0000_i1025" DrawAspect="Content" ObjectID="_1676879005" r:id="rId9"/>
              </w:object>
            </w:r>
          </w:p>
        </w:tc>
        <w:tc>
          <w:tcPr>
            <w:tcW w:w="19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53FB48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bCs/>
                <w:sz w:val="18"/>
                <w:szCs w:val="18"/>
                <w:lang w:val="en-US"/>
              </w:rPr>
              <w:t>DMSO</w:t>
            </w:r>
          </w:p>
        </w:tc>
        <w:tc>
          <w:tcPr>
            <w:tcW w:w="123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DBF610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0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bCs/>
                <w:sz w:val="18"/>
                <w:szCs w:val="18"/>
                <w:lang w:val="en-US"/>
              </w:rPr>
              <w:t>0.0465</w:t>
            </w:r>
          </w:p>
        </w:tc>
        <w:tc>
          <w:tcPr>
            <w:tcW w:w="14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7B95DC" w14:textId="77777777" w:rsidR="00343A06" w:rsidRPr="0063556E" w:rsidRDefault="00343A06" w:rsidP="00F30EC7">
            <w:pPr>
              <w:pStyle w:val="TezMetni15Satr"/>
              <w:spacing w:line="480" w:lineRule="auto"/>
              <w:ind w:left="245" w:firstLine="322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No statement</w:t>
            </w:r>
          </w:p>
        </w:tc>
        <w:tc>
          <w:tcPr>
            <w:tcW w:w="127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30EECA" w14:textId="77777777" w:rsidR="00343A06" w:rsidRPr="0063556E" w:rsidRDefault="00343A06" w:rsidP="00F30EC7">
            <w:pPr>
              <w:pStyle w:val="TezMetni15Satr"/>
              <w:spacing w:line="480" w:lineRule="auto"/>
              <w:ind w:left="484" w:right="-2" w:firstLine="83"/>
              <w:jc w:val="left"/>
              <w:rPr>
                <w:sz w:val="18"/>
                <w:szCs w:val="18"/>
                <w:lang w:val="en-US"/>
              </w:rPr>
            </w:pPr>
            <w:r w:rsidRPr="0063556E">
              <w:rPr>
                <w:sz w:val="18"/>
                <w:szCs w:val="18"/>
                <w:lang w:val="en-US"/>
              </w:rPr>
              <w:t>Present work</w:t>
            </w:r>
          </w:p>
        </w:tc>
      </w:tr>
    </w:tbl>
    <w:p w14:paraId="45139A13" w14:textId="77777777" w:rsidR="00386883" w:rsidRDefault="00343A0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A06"/>
    <w:rsid w:val="003107CE"/>
    <w:rsid w:val="00316534"/>
    <w:rsid w:val="00343A06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E475C"/>
  <w15:chartTrackingRefBased/>
  <w15:docId w15:val="{E92CD668-C615-485A-8A28-4C008A87E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A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">
    <w:name w:val="PARA"/>
    <w:basedOn w:val="Normal"/>
    <w:link w:val="PARAChar"/>
    <w:rsid w:val="00343A06"/>
    <w:pPr>
      <w:widowControl w:val="0"/>
      <w:spacing w:line="252" w:lineRule="auto"/>
      <w:jc w:val="both"/>
    </w:pPr>
    <w:rPr>
      <w:rFonts w:ascii="Times" w:hAnsi="Times"/>
    </w:rPr>
  </w:style>
  <w:style w:type="character" w:customStyle="1" w:styleId="PARAChar">
    <w:name w:val="PARA Char"/>
    <w:link w:val="PARA"/>
    <w:rsid w:val="00343A06"/>
    <w:rPr>
      <w:rFonts w:ascii="Times" w:eastAsia="Times New Roman" w:hAnsi="Times" w:cs="Times New Roman"/>
      <w:sz w:val="20"/>
      <w:szCs w:val="20"/>
    </w:rPr>
  </w:style>
  <w:style w:type="paragraph" w:customStyle="1" w:styleId="TezMetni15Satr">
    <w:name w:val="Tez Metni_1.5 Satır"/>
    <w:basedOn w:val="Normal"/>
    <w:link w:val="TezMetni15SatrChar"/>
    <w:rsid w:val="00343A06"/>
    <w:pPr>
      <w:spacing w:line="360" w:lineRule="auto"/>
      <w:ind w:firstLine="709"/>
      <w:jc w:val="both"/>
    </w:pPr>
    <w:rPr>
      <w:sz w:val="24"/>
      <w:szCs w:val="24"/>
      <w:lang w:val="tr-TR" w:eastAsia="tr-TR"/>
    </w:rPr>
  </w:style>
  <w:style w:type="character" w:customStyle="1" w:styleId="TezMetni15SatrChar">
    <w:name w:val="Tez Metni_1.5 Satır Char"/>
    <w:link w:val="TezMetni15Satr"/>
    <w:rsid w:val="00343A06"/>
    <w:rPr>
      <w:rFonts w:ascii="Times New Roman" w:eastAsia="Times New Roman" w:hAnsi="Times New Roman" w:cs="Times New Roman"/>
      <w:sz w:val="24"/>
      <w:szCs w:val="24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612</Words>
  <Characters>3494</Characters>
  <Application>Microsoft Office Word</Application>
  <DocSecurity>0</DocSecurity>
  <Lines>29</Lines>
  <Paragraphs>8</Paragraphs>
  <ScaleCrop>false</ScaleCrop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2021-03-10T15:57:00Z</dcterms:created>
  <dcterms:modified xsi:type="dcterms:W3CDTF">2021-03-10T15:57:00Z</dcterms:modified>
</cp:coreProperties>
</file>