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DEF5" w14:textId="316D1825" w:rsidR="0079354E" w:rsidRDefault="00B173DB" w:rsidP="00C00019">
      <w:pPr>
        <w:spacing w:line="480" w:lineRule="auto"/>
        <w:jc w:val="left"/>
        <w:rPr>
          <w:rFonts w:ascii="Times New Roman" w:eastAsia="宋体" w:hAnsi="Times New Roman" w:cs="Times New Roman"/>
          <w:b/>
          <w:bCs/>
          <w:sz w:val="24"/>
        </w:rPr>
      </w:pPr>
      <w:r>
        <w:rPr>
          <w:rFonts w:ascii="Times New Roman" w:eastAsia="宋体" w:hAnsi="Times New Roman" w:cs="Times New Roman"/>
          <w:b/>
          <w:bCs/>
          <w:sz w:val="24"/>
        </w:rPr>
        <w:t>Supplementary materials</w:t>
      </w:r>
    </w:p>
    <w:p w14:paraId="377E1B45"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 xml:space="preserve">RNA isolation and </w:t>
      </w:r>
      <w:r>
        <w:rPr>
          <w:rFonts w:ascii="Times New Roman" w:eastAsia="Times New Roman" w:hAnsi="Times New Roman" w:cs="Times New Roman"/>
          <w:b/>
          <w:bCs/>
          <w:color w:val="000000"/>
          <w:sz w:val="24"/>
        </w:rPr>
        <w:t>real</w:t>
      </w:r>
      <w:r>
        <w:rPr>
          <w:rFonts w:ascii="Times New Roman" w:eastAsia="Times New Roman" w:hAnsi="Times New Roman" w:cs="Times New Roman"/>
          <w:b/>
          <w:bCs/>
          <w:color w:val="000000" w:themeColor="text1"/>
          <w:sz w:val="24"/>
        </w:rPr>
        <w:t>-time quantitative polymerase chain reaction (RT‒qPCR)</w:t>
      </w:r>
    </w:p>
    <w:p w14:paraId="7BE8FDBB" w14:textId="5DB920ED"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color w:val="000000" w:themeColor="text1"/>
          <w:sz w:val="24"/>
        </w:rPr>
        <w:t>RNA isolation procedures and RT‒qPCR assays were performed as previously reported</w:t>
      </w:r>
      <w:r w:rsidR="009F1C0D">
        <w:rPr>
          <w:rFonts w:ascii="Times New Roman" w:eastAsia="Times New Roman" w:hAnsi="Times New Roman" w:cs="Times New Roman"/>
          <w:color w:val="000000" w:themeColor="text1"/>
          <w:sz w:val="24"/>
        </w:rPr>
        <w:fldChar w:fldCharType="begin"/>
      </w:r>
      <w:r w:rsidR="009F1C0D">
        <w:rPr>
          <w:rFonts w:ascii="Times New Roman" w:eastAsia="Times New Roman" w:hAnsi="Times New Roman" w:cs="Times New Roman"/>
          <w:color w:val="000000" w:themeColor="text1"/>
          <w:sz w:val="24"/>
        </w:rPr>
        <w:instrText xml:space="preserve"> ADDIN NE.Ref.{55B36102-5D51-4802-8D50-66DC6E4BCBDD}</w:instrText>
      </w:r>
      <w:r w:rsidR="009F1C0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[1]</w:t>
      </w:r>
      <w:r w:rsidR="009F1C0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The relative mRNA expression </w:t>
      </w:r>
      <w:r>
        <w:rPr>
          <w:rFonts w:ascii="Times New Roman" w:eastAsia="Times New Roman" w:hAnsi="Times New Roman" w:cs="Times New Roman"/>
          <w:color w:val="000000"/>
          <w:sz w:val="24"/>
        </w:rPr>
        <w:t>was</w:t>
      </w:r>
      <w:r>
        <w:rPr>
          <w:rFonts w:ascii="Times New Roman" w:eastAsia="Times New Roman" w:hAnsi="Times New Roman" w:cs="Times New Roman"/>
          <w:color w:val="000000" w:themeColor="text1"/>
          <w:sz w:val="24"/>
        </w:rPr>
        <w:t xml:space="preserve"> calculated using the 2-ΔCt or 2-ΔΔCt method, and </w:t>
      </w:r>
      <w:r>
        <w:rPr>
          <w:rFonts w:ascii="Times New Roman" w:eastAsia="Times New Roman" w:hAnsi="Times New Roman" w:cs="Times New Roman"/>
          <w:sz w:val="24"/>
        </w:rPr>
        <w:t xml:space="preserve">β-Actin was used as an endogenous control. </w:t>
      </w:r>
      <w:bookmarkStart w:id="0" w:name="OLE_LINK5"/>
      <w:r>
        <w:rPr>
          <w:rFonts w:ascii="Times New Roman" w:eastAsia="Times New Roman" w:hAnsi="Times New Roman" w:cs="Times New Roman"/>
          <w:sz w:val="24"/>
        </w:rPr>
        <w:t xml:space="preserve">The primers applied in this work were synthesized by TSINGKE Biological Technology (Guangzhou, China) and are listed in </w:t>
      </w:r>
      <w:bookmarkEnd w:id="0"/>
      <w:r>
        <w:rPr>
          <w:rFonts w:ascii="Times New Roman" w:eastAsia="Times New Roman" w:hAnsi="Times New Roman" w:cs="Times New Roman"/>
          <w:sz w:val="24"/>
        </w:rPr>
        <w:t>Supplementary Table S3.</w:t>
      </w:r>
    </w:p>
    <w:p w14:paraId="345ADCB4" w14:textId="77777777" w:rsidR="0079354E" w:rsidRDefault="0079354E" w:rsidP="00C00019">
      <w:pPr>
        <w:spacing w:line="480" w:lineRule="auto"/>
        <w:rPr>
          <w:rFonts w:ascii="Times New Roman" w:eastAsia="Times New Roman" w:hAnsi="Times New Roman" w:cs="Times New Roman"/>
          <w:color w:val="000000" w:themeColor="text1"/>
          <w:sz w:val="24"/>
        </w:rPr>
      </w:pPr>
    </w:p>
    <w:p w14:paraId="1CD1C347"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Western blotting</w:t>
      </w:r>
    </w:p>
    <w:p w14:paraId="363D451F"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Protein was obtained using RIPA buffer (P0013, </w:t>
      </w:r>
      <w:proofErr w:type="spellStart"/>
      <w:r>
        <w:rPr>
          <w:rFonts w:ascii="Times New Roman" w:eastAsia="Times New Roman" w:hAnsi="Times New Roman" w:cs="Times New Roman"/>
          <w:color w:val="000000" w:themeColor="text1"/>
          <w:sz w:val="24"/>
        </w:rPr>
        <w:t>Beyotime</w:t>
      </w:r>
      <w:proofErr w:type="spellEnd"/>
      <w:r>
        <w:rPr>
          <w:rFonts w:ascii="Times New Roman" w:eastAsia="Times New Roman" w:hAnsi="Times New Roman" w:cs="Times New Roman"/>
          <w:color w:val="000000" w:themeColor="text1"/>
          <w:sz w:val="24"/>
        </w:rPr>
        <w:t xml:space="preserve">) containing </w:t>
      </w:r>
      <w:r>
        <w:rPr>
          <w:rFonts w:ascii="Times New Roman" w:eastAsia="Times New Roman" w:hAnsi="Times New Roman" w:cs="Times New Roman"/>
          <w:color w:val="000000"/>
          <w:sz w:val="24"/>
        </w:rPr>
        <w:t>protease and phosphatase</w:t>
      </w:r>
      <w:r>
        <w:rPr>
          <w:rFonts w:ascii="Times New Roman" w:eastAsia="Times New Roman" w:hAnsi="Times New Roman" w:cs="Times New Roman"/>
          <w:color w:val="000000" w:themeColor="text1"/>
          <w:sz w:val="24"/>
        </w:rPr>
        <w:t xml:space="preserve"> inhibitors (78442, Thermo Fisher Scientific), and </w:t>
      </w:r>
      <w:r>
        <w:rPr>
          <w:rFonts w:ascii="Times New Roman" w:eastAsia="Times New Roman" w:hAnsi="Times New Roman" w:cs="Times New Roman"/>
          <w:color w:val="000000"/>
          <w:sz w:val="24"/>
        </w:rPr>
        <w:t>protein</w:t>
      </w:r>
      <w:r>
        <w:rPr>
          <w:rFonts w:ascii="Times New Roman" w:eastAsia="Times New Roman" w:hAnsi="Times New Roman" w:cs="Times New Roman"/>
          <w:color w:val="000000" w:themeColor="text1"/>
          <w:sz w:val="24"/>
        </w:rPr>
        <w:t xml:space="preserve"> concentrations were then measured using </w:t>
      </w:r>
      <w:r>
        <w:rPr>
          <w:rFonts w:ascii="Times New Roman" w:eastAsia="Times New Roman" w:hAnsi="Times New Roman" w:cs="Times New Roman"/>
          <w:color w:val="000000"/>
          <w:sz w:val="24"/>
        </w:rPr>
        <w:t xml:space="preserve">a </w:t>
      </w:r>
      <w:r>
        <w:rPr>
          <w:rFonts w:ascii="Times New Roman" w:eastAsia="Times New Roman" w:hAnsi="Times New Roman" w:cs="Times New Roman"/>
          <w:color w:val="000000" w:themeColor="text1"/>
          <w:sz w:val="24"/>
        </w:rPr>
        <w:t xml:space="preserve">BCA protein assay kit (23227, Invitrogen). All </w:t>
      </w:r>
      <w:r>
        <w:rPr>
          <w:rFonts w:ascii="Times New Roman" w:eastAsia="Times New Roman" w:hAnsi="Times New Roman" w:cs="Times New Roman"/>
          <w:color w:val="000000"/>
          <w:sz w:val="24"/>
        </w:rPr>
        <w:t>samples</w:t>
      </w:r>
      <w:r>
        <w:rPr>
          <w:rFonts w:ascii="Times New Roman" w:eastAsia="Times New Roman" w:hAnsi="Times New Roman" w:cs="Times New Roman"/>
          <w:color w:val="000000" w:themeColor="text1"/>
          <w:sz w:val="24"/>
        </w:rPr>
        <w:t xml:space="preserve"> were diluted to equal protein </w:t>
      </w:r>
      <w:r>
        <w:rPr>
          <w:rFonts w:ascii="Times New Roman" w:eastAsia="Times New Roman" w:hAnsi="Times New Roman" w:cs="Times New Roman"/>
          <w:color w:val="000000"/>
          <w:sz w:val="24"/>
        </w:rPr>
        <w:t>concentrations</w:t>
      </w:r>
      <w:r>
        <w:rPr>
          <w:rFonts w:ascii="Times New Roman" w:eastAsia="Times New Roman" w:hAnsi="Times New Roman" w:cs="Times New Roman"/>
          <w:color w:val="000000" w:themeColor="text1"/>
          <w:sz w:val="24"/>
        </w:rPr>
        <w:t xml:space="preserve"> and subsequently separated by SDS‒PAGE and transferred onto a PVDF membrane (IPVH00010, Merck </w:t>
      </w:r>
      <w:r>
        <w:rPr>
          <w:rFonts w:ascii="Times New Roman" w:eastAsia="Times New Roman" w:hAnsi="Times New Roman" w:cs="Times New Roman"/>
          <w:color w:val="000000"/>
          <w:sz w:val="24"/>
        </w:rPr>
        <w:t>Millipore</w:t>
      </w:r>
      <w:r>
        <w:rPr>
          <w:rFonts w:ascii="Times New Roman" w:eastAsia="Times New Roman" w:hAnsi="Times New Roman" w:cs="Times New Roman"/>
          <w:color w:val="000000" w:themeColor="text1"/>
          <w:sz w:val="24"/>
        </w:rPr>
        <w:t xml:space="preserve">). The membrane was blocked </w:t>
      </w:r>
      <w:r>
        <w:rPr>
          <w:rFonts w:ascii="Times New Roman" w:eastAsia="Times New Roman" w:hAnsi="Times New Roman" w:cs="Times New Roman"/>
          <w:color w:val="000000"/>
          <w:sz w:val="24"/>
        </w:rPr>
        <w:t>with</w:t>
      </w:r>
      <w:r>
        <w:rPr>
          <w:rFonts w:ascii="Times New Roman" w:eastAsia="Times New Roman" w:hAnsi="Times New Roman" w:cs="Times New Roman"/>
          <w:color w:val="000000" w:themeColor="text1"/>
          <w:sz w:val="24"/>
        </w:rPr>
        <w:t xml:space="preserve"> 5% </w:t>
      </w:r>
      <w:bookmarkStart w:id="1" w:name="OLE_LINK14"/>
      <w:proofErr w:type="spellStart"/>
      <w:r>
        <w:rPr>
          <w:rFonts w:ascii="Times New Roman" w:eastAsia="Times New Roman" w:hAnsi="Times New Roman" w:cs="Times New Roman"/>
          <w:color w:val="000000"/>
          <w:sz w:val="24"/>
        </w:rPr>
        <w:t>nonfat</w:t>
      </w:r>
      <w:proofErr w:type="spellEnd"/>
      <w:r>
        <w:rPr>
          <w:rFonts w:ascii="Times New Roman" w:eastAsia="Times New Roman" w:hAnsi="Times New Roman" w:cs="Times New Roman"/>
          <w:color w:val="000000" w:themeColor="text1"/>
          <w:sz w:val="24"/>
        </w:rPr>
        <w:t xml:space="preserve"> milk</w:t>
      </w:r>
      <w:bookmarkEnd w:id="1"/>
      <w:r>
        <w:rPr>
          <w:rFonts w:ascii="Times New Roman" w:eastAsia="Times New Roman" w:hAnsi="Times New Roman" w:cs="Times New Roman"/>
          <w:color w:val="000000" w:themeColor="text1"/>
          <w:sz w:val="24"/>
        </w:rPr>
        <w:t xml:space="preserve"> and incubated with </w:t>
      </w:r>
      <w:r>
        <w:rPr>
          <w:rFonts w:ascii="Times New Roman" w:eastAsia="Times New Roman" w:hAnsi="Times New Roman" w:cs="Times New Roman"/>
          <w:color w:val="000000"/>
          <w:sz w:val="24"/>
        </w:rPr>
        <w:t xml:space="preserve">the </w:t>
      </w:r>
      <w:r>
        <w:rPr>
          <w:rFonts w:ascii="Times New Roman" w:eastAsia="Times New Roman" w:hAnsi="Times New Roman" w:cs="Times New Roman"/>
          <w:color w:val="000000" w:themeColor="text1"/>
          <w:sz w:val="24"/>
        </w:rPr>
        <w:t>respective primary antibodies at 4 °C overnight. After incubation with horseradish</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themeColor="text1"/>
          <w:sz w:val="24"/>
        </w:rPr>
        <w:t>peroxidase-coupled secondary antibodies (ZB-2301, ZSGB-BIO) at room temperature for 1 hour, the bands were visualized using chemiluminescence assays (34096, Invitrogen). Detailed information on the antibodies used is listed in Supplementary Table S5.</w:t>
      </w:r>
    </w:p>
    <w:p w14:paraId="6791974B" w14:textId="77777777" w:rsidR="0079354E" w:rsidRDefault="0079354E" w:rsidP="00C00019">
      <w:pPr>
        <w:spacing w:line="480" w:lineRule="auto"/>
        <w:rPr>
          <w:rFonts w:ascii="Times New Roman" w:eastAsia="Times New Roman" w:hAnsi="Times New Roman" w:cs="Times New Roman"/>
          <w:b/>
          <w:bCs/>
          <w:color w:val="000000" w:themeColor="text1"/>
          <w:sz w:val="24"/>
        </w:rPr>
      </w:pPr>
    </w:p>
    <w:p w14:paraId="5765FAB3" w14:textId="77777777" w:rsidR="0079354E" w:rsidRDefault="000D202A" w:rsidP="00C00019">
      <w:pPr>
        <w:spacing w:line="480" w:lineRule="auto"/>
        <w:rPr>
          <w:rFonts w:ascii="Times New Roman" w:eastAsia="Times New Roman" w:hAnsi="Times New Roman" w:cs="Times New Roman"/>
          <w:b/>
          <w:bCs/>
          <w:color w:val="000000" w:themeColor="text1"/>
          <w:sz w:val="24"/>
        </w:rPr>
      </w:pPr>
      <w:bookmarkStart w:id="2" w:name="OLE_LINK7"/>
      <w:r>
        <w:rPr>
          <w:rFonts w:ascii="Times New Roman" w:eastAsia="Times New Roman" w:hAnsi="Times New Roman" w:cs="Times New Roman"/>
          <w:b/>
          <w:bCs/>
          <w:color w:val="000000" w:themeColor="text1"/>
          <w:sz w:val="24"/>
        </w:rPr>
        <w:t>Wound healing assay</w:t>
      </w:r>
      <w:bookmarkEnd w:id="2"/>
    </w:p>
    <w:p w14:paraId="7E4F98CA"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Cells were seeded in 6-well plates (TCP011</w:t>
      </w:r>
      <w:r>
        <w:rPr>
          <w:rFonts w:ascii="Times New Roman" w:eastAsia="Times New Roman" w:hAnsi="Times New Roman" w:cs="Times New Roman"/>
          <w:sz w:val="24"/>
        </w:rPr>
        <w:t>006, Jet),</w:t>
      </w:r>
      <w:r>
        <w:rPr>
          <w:rFonts w:ascii="Times New Roman" w:eastAsia="Times New Roman" w:hAnsi="Times New Roman" w:cs="Times New Roman"/>
          <w:color w:val="000000" w:themeColor="text1"/>
          <w:sz w:val="24"/>
        </w:rPr>
        <w:t xml:space="preserve"> which were labelled</w:t>
      </w:r>
      <w:r>
        <w:rPr>
          <w:rFonts w:ascii="Times New Roman" w:eastAsia="Times New Roman" w:hAnsi="Times New Roman" w:cs="Times New Roman"/>
          <w:color w:val="000000"/>
          <w:sz w:val="24"/>
        </w:rPr>
        <w:t xml:space="preserve"> with</w:t>
      </w:r>
      <w:r>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lastRenderedPageBreak/>
        <w:t xml:space="preserve">horizontal lines on the back using </w:t>
      </w:r>
      <w:r>
        <w:rPr>
          <w:rFonts w:ascii="Times New Roman" w:eastAsia="Times New Roman" w:hAnsi="Times New Roman" w:cs="Times New Roman"/>
          <w:color w:val="000000"/>
          <w:sz w:val="24"/>
        </w:rPr>
        <w:t>a marker</w:t>
      </w:r>
      <w:r>
        <w:rPr>
          <w:rFonts w:ascii="Times New Roman" w:eastAsia="Times New Roman" w:hAnsi="Times New Roman" w:cs="Times New Roman"/>
          <w:color w:val="000000" w:themeColor="text1"/>
          <w:sz w:val="24"/>
        </w:rPr>
        <w:t xml:space="preserve"> pen. When the cells reached the desired confluence, a pipette tip was conducted to scratch a wound perpendicular to the marked line across the </w:t>
      </w:r>
      <w:proofErr w:type="spellStart"/>
      <w:r>
        <w:rPr>
          <w:rFonts w:ascii="Times New Roman" w:eastAsia="Times New Roman" w:hAnsi="Times New Roman" w:cs="Times New Roman"/>
          <w:color w:val="000000" w:themeColor="text1"/>
          <w:sz w:val="24"/>
        </w:rPr>
        <w:t>center</w:t>
      </w:r>
      <w:proofErr w:type="spellEnd"/>
      <w:r>
        <w:rPr>
          <w:rFonts w:ascii="Times New Roman" w:eastAsia="Times New Roman" w:hAnsi="Times New Roman" w:cs="Times New Roman"/>
          <w:color w:val="000000" w:themeColor="text1"/>
          <w:sz w:val="24"/>
        </w:rPr>
        <w:t xml:space="preserve"> of </w:t>
      </w:r>
      <w:r>
        <w:rPr>
          <w:rFonts w:ascii="Times New Roman" w:eastAsia="Times New Roman" w:hAnsi="Times New Roman" w:cs="Times New Roman"/>
          <w:color w:val="000000"/>
          <w:sz w:val="24"/>
        </w:rPr>
        <w:t xml:space="preserve">the </w:t>
      </w:r>
      <w:r>
        <w:rPr>
          <w:rFonts w:ascii="Times New Roman" w:eastAsia="Times New Roman" w:hAnsi="Times New Roman" w:cs="Times New Roman"/>
          <w:color w:val="000000" w:themeColor="text1"/>
          <w:sz w:val="24"/>
        </w:rPr>
        <w:t>well. The cells were then gently washed with PBS</w:t>
      </w:r>
      <w:r>
        <w:rPr>
          <w:rFonts w:ascii="Times New Roman" w:eastAsia="Times New Roman" w:hAnsi="Times New Roman" w:cs="Times New Roman"/>
          <w:color w:val="000000"/>
          <w:sz w:val="24"/>
        </w:rPr>
        <w:t>,</w:t>
      </w:r>
      <w:r>
        <w:rPr>
          <w:rFonts w:ascii="Times New Roman" w:eastAsia="Times New Roman" w:hAnsi="Times New Roman" w:cs="Times New Roman"/>
          <w:color w:val="000000" w:themeColor="text1"/>
          <w:sz w:val="24"/>
        </w:rPr>
        <w:t xml:space="preserve"> and serum-free medium</w:t>
      </w:r>
      <w:r>
        <w:rPr>
          <w:rFonts w:ascii="Times New Roman" w:eastAsia="Times New Roman" w:hAnsi="Times New Roman" w:cs="Times New Roman"/>
          <w:color w:val="000000"/>
          <w:sz w:val="24"/>
        </w:rPr>
        <w:t xml:space="preserve"> was added. Wound </w:t>
      </w:r>
      <w:r>
        <w:rPr>
          <w:rFonts w:ascii="Times New Roman" w:eastAsia="Times New Roman" w:hAnsi="Times New Roman" w:cs="Times New Roman"/>
          <w:color w:val="000000" w:themeColor="text1"/>
          <w:sz w:val="24"/>
        </w:rPr>
        <w:t>healing was recorded at 0, 24,</w:t>
      </w:r>
      <w:r>
        <w:rPr>
          <w:rFonts w:ascii="Times New Roman" w:eastAsia="Times New Roman" w:hAnsi="Times New Roman" w:cs="Times New Roman"/>
          <w:color w:val="000000"/>
          <w:sz w:val="24"/>
        </w:rPr>
        <w:t xml:space="preserve"> and</w:t>
      </w:r>
      <w:r>
        <w:rPr>
          <w:rFonts w:ascii="Times New Roman" w:eastAsia="Times New Roman" w:hAnsi="Times New Roman" w:cs="Times New Roman"/>
          <w:color w:val="000000" w:themeColor="text1"/>
          <w:sz w:val="24"/>
        </w:rPr>
        <w:t xml:space="preserve"> 48 hours using a microscope. </w:t>
      </w:r>
      <w:r>
        <w:rPr>
          <w:rFonts w:ascii="Times New Roman" w:eastAsia="Times New Roman" w:hAnsi="Times New Roman" w:cs="Times New Roman"/>
          <w:color w:val="000000"/>
          <w:sz w:val="24"/>
        </w:rPr>
        <w:t xml:space="preserve">ImageJ </w:t>
      </w:r>
      <w:r>
        <w:rPr>
          <w:rFonts w:ascii="Times New Roman" w:eastAsia="Times New Roman" w:hAnsi="Times New Roman" w:cs="Times New Roman"/>
          <w:color w:val="000000" w:themeColor="text1"/>
          <w:sz w:val="24"/>
        </w:rPr>
        <w:t>software was utilized to calculate the healing area of cell scratches.</w:t>
      </w:r>
    </w:p>
    <w:p w14:paraId="4EA56F93" w14:textId="77777777" w:rsidR="0079354E" w:rsidRDefault="0079354E" w:rsidP="00C00019">
      <w:pPr>
        <w:spacing w:line="480" w:lineRule="auto"/>
        <w:jc w:val="left"/>
        <w:rPr>
          <w:rFonts w:ascii="Times New Roman" w:hAnsi="Times New Roman" w:cs="Times New Roman"/>
          <w:sz w:val="24"/>
        </w:rPr>
      </w:pPr>
    </w:p>
    <w:p w14:paraId="3BB62D59" w14:textId="77777777" w:rsidR="0079354E" w:rsidRDefault="000D202A" w:rsidP="00C00019">
      <w:pPr>
        <w:spacing w:line="480" w:lineRule="auto"/>
        <w:rPr>
          <w:rFonts w:ascii="Times New Roman" w:eastAsia="Times New Roman" w:hAnsi="Times New Roman" w:cs="Times New Roman"/>
          <w:b/>
          <w:bCs/>
          <w:color w:val="000000" w:themeColor="text1"/>
          <w:sz w:val="24"/>
        </w:rPr>
      </w:pPr>
      <w:bookmarkStart w:id="3" w:name="OLE_LINK8"/>
      <w:r>
        <w:rPr>
          <w:rFonts w:ascii="Times New Roman" w:eastAsia="Times New Roman" w:hAnsi="Times New Roman" w:cs="Times New Roman"/>
          <w:b/>
          <w:bCs/>
          <w:color w:val="000000" w:themeColor="text1"/>
          <w:sz w:val="24"/>
        </w:rPr>
        <w:t>Cell migration and invasion assay</w:t>
      </w:r>
      <w:bookmarkEnd w:id="3"/>
      <w:r>
        <w:rPr>
          <w:rFonts w:ascii="Times New Roman" w:eastAsia="Times New Roman" w:hAnsi="Times New Roman" w:cs="Times New Roman"/>
          <w:b/>
          <w:bCs/>
          <w:color w:val="000000" w:themeColor="text1"/>
          <w:sz w:val="24"/>
        </w:rPr>
        <w:t>s</w:t>
      </w:r>
    </w:p>
    <w:p w14:paraId="56F68C18"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sz w:val="24"/>
        </w:rPr>
        <w:t>The cell</w:t>
      </w:r>
      <w:r>
        <w:rPr>
          <w:rFonts w:ascii="Times New Roman" w:eastAsia="Times New Roman" w:hAnsi="Times New Roman" w:cs="Times New Roman"/>
          <w:color w:val="000000" w:themeColor="text1"/>
          <w:sz w:val="24"/>
        </w:rPr>
        <w:t xml:space="preserve"> migration assay was determined using a 24-well </w:t>
      </w:r>
      <w:proofErr w:type="spellStart"/>
      <w:r>
        <w:rPr>
          <w:rFonts w:ascii="Times New Roman" w:eastAsia="Times New Roman" w:hAnsi="Times New Roman" w:cs="Times New Roman"/>
          <w:color w:val="000000" w:themeColor="text1"/>
          <w:sz w:val="24"/>
        </w:rPr>
        <w:t>Transwell</w:t>
      </w:r>
      <w:proofErr w:type="spellEnd"/>
      <w:r>
        <w:rPr>
          <w:rFonts w:ascii="Times New Roman" w:eastAsia="Times New Roman" w:hAnsi="Times New Roman" w:cs="Times New Roman"/>
          <w:color w:val="000000" w:themeColor="text1"/>
          <w:sz w:val="24"/>
        </w:rPr>
        <w:t xml:space="preserve"> chamber system (353097, Corning), and cell invasion was performed using </w:t>
      </w:r>
      <w:r>
        <w:rPr>
          <w:rFonts w:ascii="Times New Roman" w:eastAsia="Times New Roman" w:hAnsi="Times New Roman" w:cs="Times New Roman"/>
          <w:color w:val="000000"/>
          <w:sz w:val="24"/>
        </w:rPr>
        <w:t xml:space="preserve">a </w:t>
      </w:r>
      <w:proofErr w:type="spellStart"/>
      <w:r>
        <w:rPr>
          <w:rFonts w:ascii="Times New Roman" w:eastAsia="Times New Roman" w:hAnsi="Times New Roman" w:cs="Times New Roman"/>
          <w:color w:val="000000" w:themeColor="text1"/>
          <w:sz w:val="24"/>
        </w:rPr>
        <w:t>BioCoat</w:t>
      </w:r>
      <w:proofErr w:type="spellEnd"/>
      <w:r>
        <w:rPr>
          <w:rFonts w:ascii="Times New Roman" w:eastAsia="Times New Roman" w:hAnsi="Times New Roman" w:cs="Times New Roman"/>
          <w:color w:val="000000" w:themeColor="text1"/>
          <w:sz w:val="24"/>
        </w:rPr>
        <w:t xml:space="preserve"> Matrigel Invasion Chamber (354480, Corning). In brief, cells (0.5-1×10</w:t>
      </w:r>
      <w:r>
        <w:rPr>
          <w:rFonts w:ascii="Times New Roman" w:eastAsia="Times New Roman" w:hAnsi="Times New Roman" w:cs="Times New Roman"/>
          <w:color w:val="000000" w:themeColor="text1"/>
          <w:sz w:val="24"/>
          <w:vertAlign w:val="superscript"/>
        </w:rPr>
        <w:t>5</w:t>
      </w:r>
      <w:r>
        <w:rPr>
          <w:rFonts w:ascii="Times New Roman" w:eastAsia="Times New Roman" w:hAnsi="Times New Roman" w:cs="Times New Roman"/>
          <w:color w:val="000000" w:themeColor="text1"/>
          <w:sz w:val="24"/>
        </w:rPr>
        <w:t xml:space="preserve">) in 200 </w:t>
      </w:r>
      <w:proofErr w:type="spellStart"/>
      <w:r>
        <w:rPr>
          <w:rFonts w:ascii="Times New Roman" w:eastAsia="Times New Roman" w:hAnsi="Times New Roman" w:cs="Times New Roman"/>
          <w:color w:val="000000" w:themeColor="text1"/>
          <w:sz w:val="24"/>
        </w:rPr>
        <w:t>μL</w:t>
      </w:r>
      <w:proofErr w:type="spellEnd"/>
      <w:r>
        <w:rPr>
          <w:rFonts w:ascii="Times New Roman" w:eastAsia="Times New Roman" w:hAnsi="Times New Roman" w:cs="Times New Roman"/>
          <w:color w:val="000000" w:themeColor="text1"/>
          <w:sz w:val="24"/>
        </w:rPr>
        <w:t xml:space="preserve"> of serum-free medium were seeded into the upper chamber, and the lower chamber was filled with 600 </w:t>
      </w:r>
      <w:proofErr w:type="spellStart"/>
      <w:r>
        <w:rPr>
          <w:rFonts w:ascii="Times New Roman" w:eastAsia="Times New Roman" w:hAnsi="Times New Roman" w:cs="Times New Roman"/>
          <w:color w:val="000000" w:themeColor="text1"/>
          <w:sz w:val="24"/>
        </w:rPr>
        <w:t>μL</w:t>
      </w:r>
      <w:proofErr w:type="spellEnd"/>
      <w:r>
        <w:rPr>
          <w:rFonts w:ascii="Times New Roman" w:eastAsia="Times New Roman" w:hAnsi="Times New Roman" w:cs="Times New Roman"/>
          <w:color w:val="000000" w:themeColor="text1"/>
          <w:sz w:val="24"/>
        </w:rPr>
        <w:t xml:space="preserve"> of 20% FBS medium as a chemoattractant. After 16-18 hours, migrated or invaded cells were fixed with methanol, stained with 0.1% crystal violet,</w:t>
      </w:r>
      <w:r>
        <w:rPr>
          <w:rFonts w:ascii="Times New Roman" w:eastAsia="Times New Roman" w:hAnsi="Times New Roman" w:cs="Times New Roman"/>
          <w:color w:val="000000"/>
          <w:sz w:val="24"/>
        </w:rPr>
        <w:t xml:space="preserve"> and</w:t>
      </w:r>
      <w:r>
        <w:rPr>
          <w:rFonts w:ascii="Times New Roman" w:eastAsia="Times New Roman" w:hAnsi="Times New Roman" w:cs="Times New Roman"/>
          <w:color w:val="000000" w:themeColor="text1"/>
          <w:sz w:val="24"/>
        </w:rPr>
        <w:t xml:space="preserve"> counted by a microscope.</w:t>
      </w:r>
    </w:p>
    <w:p w14:paraId="4B69499D" w14:textId="77777777" w:rsidR="0079354E" w:rsidRDefault="0079354E" w:rsidP="00C00019">
      <w:pPr>
        <w:spacing w:line="480" w:lineRule="auto"/>
        <w:rPr>
          <w:rFonts w:ascii="Times New Roman" w:eastAsia="Times New Roman" w:hAnsi="Times New Roman" w:cs="Times New Roman"/>
          <w:color w:val="000000" w:themeColor="text1"/>
          <w:sz w:val="24"/>
        </w:rPr>
      </w:pPr>
    </w:p>
    <w:p w14:paraId="2139DE29"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Cell proliferation assay</w:t>
      </w:r>
    </w:p>
    <w:p w14:paraId="440C815E"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Cell growth was determined </w:t>
      </w:r>
      <w:r>
        <w:rPr>
          <w:rFonts w:ascii="Times New Roman" w:eastAsia="Times New Roman" w:hAnsi="Times New Roman" w:cs="Times New Roman"/>
          <w:color w:val="000000"/>
          <w:sz w:val="24"/>
        </w:rPr>
        <w:t xml:space="preserve">by </w:t>
      </w:r>
      <w:r>
        <w:rPr>
          <w:rFonts w:ascii="Times New Roman" w:eastAsia="Times New Roman" w:hAnsi="Times New Roman" w:cs="Times New Roman"/>
          <w:color w:val="000000" w:themeColor="text1"/>
          <w:sz w:val="24"/>
        </w:rPr>
        <w:t>performing the MTS assay. GC cells (1×10</w:t>
      </w:r>
      <w:r>
        <w:rPr>
          <w:rFonts w:ascii="Times New Roman" w:eastAsia="Times New Roman" w:hAnsi="Times New Roman" w:cs="Times New Roman"/>
          <w:color w:val="000000" w:themeColor="text1"/>
          <w:sz w:val="24"/>
          <w:vertAlign w:val="superscript"/>
        </w:rPr>
        <w:t xml:space="preserve">3 </w:t>
      </w:r>
      <w:r>
        <w:rPr>
          <w:rFonts w:ascii="Times New Roman" w:eastAsia="Times New Roman" w:hAnsi="Times New Roman" w:cs="Times New Roman"/>
          <w:color w:val="000000" w:themeColor="text1"/>
          <w:sz w:val="24"/>
        </w:rPr>
        <w:t xml:space="preserve">cells/well) of different groups were seeded in </w:t>
      </w:r>
      <w:bookmarkStart w:id="4" w:name="OLE_LINK9"/>
      <w:r>
        <w:rPr>
          <w:rFonts w:ascii="Times New Roman" w:eastAsia="Times New Roman" w:hAnsi="Times New Roman" w:cs="Times New Roman"/>
          <w:color w:val="000000" w:themeColor="text1"/>
          <w:sz w:val="24"/>
        </w:rPr>
        <w:t>96-well plates</w:t>
      </w:r>
      <w:bookmarkEnd w:id="4"/>
      <w:r>
        <w:rPr>
          <w:rFonts w:ascii="Times New Roman" w:eastAsia="Times New Roman" w:hAnsi="Times New Roman" w:cs="Times New Roman"/>
          <w:color w:val="000000" w:themeColor="text1"/>
          <w:sz w:val="24"/>
        </w:rPr>
        <w:t xml:space="preserve"> (TCP011096,</w:t>
      </w:r>
      <w:r>
        <w:rPr>
          <w:rFonts w:ascii="Times New Roman" w:eastAsia="Times New Roman" w:hAnsi="Times New Roman" w:cs="Times New Roman"/>
          <w:sz w:val="24"/>
        </w:rPr>
        <w:t xml:space="preserve"> Jet), </w:t>
      </w:r>
      <w:r>
        <w:rPr>
          <w:rFonts w:ascii="Times New Roman" w:eastAsia="Times New Roman" w:hAnsi="Times New Roman" w:cs="Times New Roman"/>
          <w:color w:val="000000" w:themeColor="text1"/>
          <w:sz w:val="24"/>
        </w:rPr>
        <w:t>and at different time points</w:t>
      </w:r>
      <w:r>
        <w:rPr>
          <w:rFonts w:ascii="Times New Roman" w:eastAsia="Times New Roman" w:hAnsi="Times New Roman" w:cs="Times New Roman"/>
          <w:color w:val="000000"/>
          <w:sz w:val="24"/>
        </w:rPr>
        <w:t>,</w:t>
      </w:r>
      <w:r>
        <w:rPr>
          <w:rFonts w:ascii="Times New Roman" w:eastAsia="Times New Roman" w:hAnsi="Times New Roman" w:cs="Times New Roman"/>
          <w:color w:val="000000" w:themeColor="text1"/>
          <w:sz w:val="24"/>
        </w:rPr>
        <w:t xml:space="preserve"> the spectrophotometric absorbance of 96-well plates was measured at </w:t>
      </w:r>
      <w:r>
        <w:rPr>
          <w:rFonts w:ascii="Times New Roman" w:eastAsia="Times New Roman" w:hAnsi="Times New Roman" w:cs="Times New Roman"/>
          <w:color w:val="000000"/>
          <w:sz w:val="24"/>
        </w:rPr>
        <w:t>490 nm</w:t>
      </w:r>
      <w:r>
        <w:rPr>
          <w:rFonts w:ascii="Times New Roman" w:eastAsia="Times New Roman" w:hAnsi="Times New Roman" w:cs="Times New Roman"/>
          <w:color w:val="000000" w:themeColor="text1"/>
          <w:sz w:val="24"/>
        </w:rPr>
        <w:t xml:space="preserve"> using a Synergy™ Multi-Mode Microplate Reader (</w:t>
      </w:r>
      <w:proofErr w:type="spellStart"/>
      <w:r>
        <w:rPr>
          <w:rFonts w:ascii="Times New Roman" w:eastAsia="Times New Roman" w:hAnsi="Times New Roman" w:cs="Times New Roman"/>
          <w:color w:val="000000" w:themeColor="text1"/>
          <w:sz w:val="24"/>
        </w:rPr>
        <w:t>Biotek</w:t>
      </w:r>
      <w:proofErr w:type="spellEnd"/>
      <w:r>
        <w:rPr>
          <w:rFonts w:ascii="Times New Roman" w:eastAsia="Times New Roman" w:hAnsi="Times New Roman" w:cs="Times New Roman"/>
          <w:color w:val="000000" w:themeColor="text1"/>
          <w:sz w:val="24"/>
        </w:rPr>
        <w:t>).</w:t>
      </w:r>
    </w:p>
    <w:p w14:paraId="2ECBCF03" w14:textId="77777777" w:rsidR="0079354E" w:rsidRDefault="0079354E" w:rsidP="00C00019">
      <w:pPr>
        <w:spacing w:line="480" w:lineRule="auto"/>
        <w:rPr>
          <w:rFonts w:ascii="Times New Roman" w:eastAsia="Times New Roman" w:hAnsi="Times New Roman" w:cs="Times New Roman"/>
          <w:color w:val="000000" w:themeColor="text1"/>
          <w:sz w:val="24"/>
        </w:rPr>
      </w:pPr>
    </w:p>
    <w:p w14:paraId="5BD17417" w14:textId="77777777" w:rsidR="0079354E" w:rsidRDefault="000D202A" w:rsidP="00C00019">
      <w:pPr>
        <w:spacing w:line="480" w:lineRule="auto"/>
        <w:rPr>
          <w:rFonts w:ascii="Times New Roman" w:eastAsia="Times New Roman" w:hAnsi="Times New Roman" w:cs="Times New Roman"/>
          <w:b/>
          <w:bCs/>
          <w:color w:val="000000" w:themeColor="text1"/>
          <w:sz w:val="24"/>
        </w:rPr>
      </w:pPr>
      <w:bookmarkStart w:id="5" w:name="OLE_LINK11"/>
      <w:r>
        <w:rPr>
          <w:rFonts w:ascii="Times New Roman" w:eastAsia="Times New Roman" w:hAnsi="Times New Roman" w:cs="Times New Roman"/>
          <w:b/>
          <w:bCs/>
          <w:color w:val="000000" w:themeColor="text1"/>
          <w:sz w:val="24"/>
        </w:rPr>
        <w:lastRenderedPageBreak/>
        <w:t>Immunohistochemistry</w:t>
      </w:r>
      <w:bookmarkEnd w:id="5"/>
      <w:r>
        <w:rPr>
          <w:rFonts w:ascii="Times New Roman" w:eastAsia="Times New Roman" w:hAnsi="Times New Roman" w:cs="Times New Roman"/>
          <w:b/>
          <w:bCs/>
          <w:color w:val="000000" w:themeColor="text1"/>
          <w:sz w:val="24"/>
        </w:rPr>
        <w:t xml:space="preserve"> (IHC)</w:t>
      </w:r>
    </w:p>
    <w:p w14:paraId="0D5F7392"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Paraffin-embedded sections were deparaffinized and rehydrated, and then, the endogenous peroxidase activity of sections was blocked with 3% H</w:t>
      </w:r>
      <w:r>
        <w:rPr>
          <w:rFonts w:ascii="Times New Roman" w:eastAsia="Times New Roman" w:hAnsi="Times New Roman" w:cs="Times New Roman"/>
          <w:color w:val="000000" w:themeColor="text1"/>
          <w:sz w:val="24"/>
          <w:vertAlign w:val="subscript"/>
        </w:rPr>
        <w:t>2</w:t>
      </w:r>
      <w:r>
        <w:rPr>
          <w:rFonts w:ascii="Times New Roman" w:eastAsia="Times New Roman" w:hAnsi="Times New Roman" w:cs="Times New Roman"/>
          <w:color w:val="000000" w:themeColor="text1"/>
          <w:sz w:val="24"/>
        </w:rPr>
        <w:t>O</w:t>
      </w:r>
      <w:r>
        <w:rPr>
          <w:rFonts w:ascii="Times New Roman" w:eastAsia="Times New Roman" w:hAnsi="Times New Roman" w:cs="Times New Roman"/>
          <w:color w:val="000000" w:themeColor="text1"/>
          <w:sz w:val="24"/>
          <w:vertAlign w:val="subscript"/>
        </w:rPr>
        <w:t>2</w:t>
      </w:r>
      <w:r>
        <w:rPr>
          <w:rFonts w:ascii="Times New Roman" w:eastAsia="Times New Roman" w:hAnsi="Times New Roman" w:cs="Times New Roman"/>
          <w:color w:val="000000" w:themeColor="text1"/>
          <w:sz w:val="24"/>
        </w:rPr>
        <w:t xml:space="preserve"> for 10 min. The samples were heated at a </w:t>
      </w:r>
      <w:proofErr w:type="spellStart"/>
      <w:r>
        <w:rPr>
          <w:rFonts w:ascii="Times New Roman" w:eastAsia="Times New Roman" w:hAnsi="Times New Roman" w:cs="Times New Roman"/>
          <w:color w:val="000000"/>
          <w:sz w:val="24"/>
        </w:rPr>
        <w:t>subboiling</w:t>
      </w:r>
      <w:proofErr w:type="spellEnd"/>
      <w:r>
        <w:rPr>
          <w:rFonts w:ascii="Times New Roman" w:eastAsia="Times New Roman" w:hAnsi="Times New Roman" w:cs="Times New Roman"/>
          <w:color w:val="000000" w:themeColor="text1"/>
          <w:sz w:val="24"/>
        </w:rPr>
        <w:t xml:space="preserve"> temperature in sodium citrate buffer or EDTA for 10 min using a pressure cooker for antigen retrieval, and they were blocked with 10% FBS at room temperature for 30 min. The </w:t>
      </w:r>
      <w:r>
        <w:rPr>
          <w:rFonts w:ascii="Times New Roman" w:eastAsia="Times New Roman" w:hAnsi="Times New Roman" w:cs="Times New Roman"/>
          <w:color w:val="000000"/>
          <w:sz w:val="24"/>
        </w:rPr>
        <w:t xml:space="preserve">sections were then </w:t>
      </w:r>
      <w:r>
        <w:rPr>
          <w:rFonts w:ascii="Times New Roman" w:eastAsia="Times New Roman" w:hAnsi="Times New Roman" w:cs="Times New Roman"/>
          <w:color w:val="000000" w:themeColor="text1"/>
          <w:sz w:val="24"/>
        </w:rPr>
        <w:t xml:space="preserve">incubated with primary antibody at 37 °C for 1 hour and treated with secondary antibody for 30 min at room temperature. A </w:t>
      </w:r>
      <w:proofErr w:type="spellStart"/>
      <w:r>
        <w:rPr>
          <w:rFonts w:ascii="Times New Roman" w:eastAsia="Times New Roman" w:hAnsi="Times New Roman" w:cs="Times New Roman"/>
          <w:color w:val="000000" w:themeColor="text1"/>
          <w:sz w:val="24"/>
        </w:rPr>
        <w:t>Dako</w:t>
      </w:r>
      <w:proofErr w:type="spellEnd"/>
      <w:r>
        <w:rPr>
          <w:rFonts w:ascii="Times New Roman" w:eastAsia="Times New Roman" w:hAnsi="Times New Roman" w:cs="Times New Roman"/>
          <w:color w:val="000000" w:themeColor="text1"/>
          <w:sz w:val="24"/>
        </w:rPr>
        <w:t xml:space="preserve"> REAL™ </w:t>
      </w:r>
      <w:proofErr w:type="spellStart"/>
      <w:r>
        <w:rPr>
          <w:rFonts w:ascii="Times New Roman" w:eastAsia="Times New Roman" w:hAnsi="Times New Roman" w:cs="Times New Roman"/>
          <w:color w:val="000000" w:themeColor="text1"/>
          <w:sz w:val="24"/>
        </w:rPr>
        <w:t>EnVision</w:t>
      </w:r>
      <w:proofErr w:type="spellEnd"/>
      <w:r>
        <w:rPr>
          <w:rFonts w:ascii="Times New Roman" w:eastAsia="Times New Roman" w:hAnsi="Times New Roman" w:cs="Times New Roman"/>
          <w:color w:val="000000" w:themeColor="text1"/>
          <w:sz w:val="24"/>
        </w:rPr>
        <w:t xml:space="preserve">™ Detection System (K5007, Copenhagen, Denmark) was </w:t>
      </w:r>
      <w:r>
        <w:rPr>
          <w:rFonts w:ascii="Times New Roman" w:eastAsia="Times New Roman" w:hAnsi="Times New Roman" w:cs="Times New Roman"/>
          <w:color w:val="000000"/>
          <w:sz w:val="24"/>
        </w:rPr>
        <w:t>used</w:t>
      </w:r>
      <w:r>
        <w:rPr>
          <w:rFonts w:ascii="Times New Roman" w:eastAsia="Times New Roman" w:hAnsi="Times New Roman" w:cs="Times New Roman"/>
          <w:color w:val="000000" w:themeColor="text1"/>
          <w:sz w:val="24"/>
        </w:rPr>
        <w:t xml:space="preserve"> to detect target protein expression</w:t>
      </w:r>
      <w:r>
        <w:rPr>
          <w:rFonts w:ascii="Times New Roman" w:eastAsia="Times New Roman" w:hAnsi="Times New Roman" w:cs="Times New Roman"/>
          <w:color w:val="000000"/>
          <w:sz w:val="24"/>
        </w:rPr>
        <w:t>,</w:t>
      </w:r>
      <w:r>
        <w:rPr>
          <w:rFonts w:ascii="Times New Roman" w:eastAsia="Times New Roman" w:hAnsi="Times New Roman" w:cs="Times New Roman"/>
          <w:color w:val="000000" w:themeColor="text1"/>
          <w:sz w:val="24"/>
        </w:rPr>
        <w:t xml:space="preserve"> and counterstaining was conducted using haematoxylin. The staining intensities of the sections were assessed on a scale of 0 to 3 (0, negative staining; 1, weak staining; 2, moderate staining; 3, strong staining), and the final IHC score was calculated by multiplying the staining intensity scores </w:t>
      </w:r>
      <w:r>
        <w:rPr>
          <w:rFonts w:ascii="Times New Roman" w:eastAsia="Times New Roman" w:hAnsi="Times New Roman" w:cs="Times New Roman"/>
          <w:color w:val="000000"/>
          <w:sz w:val="24"/>
        </w:rPr>
        <w:t>by</w:t>
      </w:r>
      <w:r>
        <w:rPr>
          <w:rFonts w:ascii="Times New Roman" w:eastAsia="Times New Roman" w:hAnsi="Times New Roman" w:cs="Times New Roman"/>
          <w:color w:val="000000" w:themeColor="text1"/>
          <w:sz w:val="24"/>
        </w:rPr>
        <w:t xml:space="preserve"> the percentage of positively stained cells (0 to 100%). </w:t>
      </w:r>
      <w:r>
        <w:rPr>
          <w:rFonts w:ascii="Times New Roman" w:eastAsia="Times New Roman" w:hAnsi="Times New Roman" w:cs="Times New Roman"/>
          <w:color w:val="000000"/>
          <w:sz w:val="24"/>
        </w:rPr>
        <w:t>The antibodies</w:t>
      </w:r>
      <w:r>
        <w:rPr>
          <w:rFonts w:ascii="Times New Roman" w:eastAsia="Times New Roman" w:hAnsi="Times New Roman" w:cs="Times New Roman"/>
          <w:color w:val="000000" w:themeColor="text1"/>
          <w:sz w:val="24"/>
        </w:rPr>
        <w:t xml:space="preserve"> used in IHC are listed in Supplementary Table S5.</w:t>
      </w:r>
    </w:p>
    <w:p w14:paraId="21E15A05" w14:textId="77777777" w:rsidR="0079354E" w:rsidRDefault="0079354E" w:rsidP="00C00019">
      <w:pPr>
        <w:spacing w:line="480" w:lineRule="auto"/>
        <w:jc w:val="left"/>
        <w:rPr>
          <w:rFonts w:ascii="Times New Roman" w:hAnsi="Times New Roman" w:cs="Times New Roman"/>
          <w:sz w:val="24"/>
        </w:rPr>
      </w:pPr>
    </w:p>
    <w:p w14:paraId="5D472B36"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Methylated RNA immunoprecipitation sequencing (</w:t>
      </w:r>
      <w:proofErr w:type="spellStart"/>
      <w:r>
        <w:rPr>
          <w:rFonts w:ascii="Times New Roman" w:eastAsia="Times New Roman" w:hAnsi="Times New Roman" w:cs="Times New Roman"/>
          <w:b/>
          <w:bCs/>
          <w:color w:val="000000" w:themeColor="text1"/>
          <w:sz w:val="24"/>
        </w:rPr>
        <w:t>MeRIP-seq</w:t>
      </w:r>
      <w:proofErr w:type="spellEnd"/>
      <w:r>
        <w:rPr>
          <w:rFonts w:ascii="Times New Roman" w:eastAsia="Times New Roman" w:hAnsi="Times New Roman" w:cs="Times New Roman"/>
          <w:b/>
          <w:bCs/>
          <w:color w:val="000000" w:themeColor="text1"/>
          <w:sz w:val="24"/>
        </w:rPr>
        <w:t>)</w:t>
      </w:r>
    </w:p>
    <w:p w14:paraId="0E5195B4" w14:textId="77777777" w:rsidR="0079354E" w:rsidRDefault="000D202A" w:rsidP="00C00019">
      <w:pPr>
        <w:spacing w:line="480" w:lineRule="auto"/>
        <w:rPr>
          <w:rFonts w:ascii="Times New Roman" w:eastAsia="Times New Roman" w:hAnsi="Times New Roman" w:cs="Times New Roman"/>
          <w:sz w:val="24"/>
        </w:rPr>
      </w:pPr>
      <w:proofErr w:type="spellStart"/>
      <w:r>
        <w:rPr>
          <w:rFonts w:ascii="Times New Roman" w:eastAsia="Times New Roman" w:hAnsi="Times New Roman" w:cs="Times New Roman"/>
          <w:color w:val="000000" w:themeColor="text1"/>
          <w:sz w:val="24"/>
        </w:rPr>
        <w:t>MeRIP-seq</w:t>
      </w:r>
      <w:proofErr w:type="spellEnd"/>
      <w:r>
        <w:rPr>
          <w:rFonts w:ascii="Times New Roman" w:eastAsia="Times New Roman" w:hAnsi="Times New Roman" w:cs="Times New Roman"/>
          <w:color w:val="000000" w:themeColor="text1"/>
          <w:sz w:val="24"/>
        </w:rPr>
        <w:t xml:space="preserve"> was mainly supported by</w:t>
      </w:r>
      <w:bookmarkStart w:id="6" w:name="OLE_LINK29"/>
      <w:r>
        <w:rPr>
          <w:rFonts w:ascii="Times New Roman" w:eastAsia="Times New Roman" w:hAnsi="Times New Roman" w:cs="Times New Roman"/>
          <w:sz w:val="24"/>
        </w:rPr>
        <w:t xml:space="preserve"> LC-Bio Technology (Hangzhou, China). </w:t>
      </w:r>
      <w:bookmarkEnd w:id="6"/>
      <w:r>
        <w:rPr>
          <w:rFonts w:ascii="Times New Roman" w:eastAsia="Times New Roman" w:hAnsi="Times New Roman" w:cs="Times New Roman"/>
          <w:color w:val="000000" w:themeColor="text1"/>
          <w:sz w:val="24"/>
        </w:rPr>
        <w:t xml:space="preserve">Total RNA was extracted and purified using </w:t>
      </w:r>
      <w:proofErr w:type="spellStart"/>
      <w:r>
        <w:rPr>
          <w:rFonts w:ascii="Times New Roman" w:eastAsia="Times New Roman" w:hAnsi="Times New Roman" w:cs="Times New Roman"/>
          <w:color w:val="000000" w:themeColor="text1"/>
          <w:sz w:val="24"/>
        </w:rPr>
        <w:t>TRIzol</w:t>
      </w:r>
      <w:proofErr w:type="spellEnd"/>
      <w:r>
        <w:rPr>
          <w:rFonts w:ascii="Times New Roman" w:eastAsia="Times New Roman" w:hAnsi="Times New Roman" w:cs="Times New Roman"/>
          <w:color w:val="000000" w:themeColor="text1"/>
          <w:sz w:val="24"/>
        </w:rPr>
        <w:t xml:space="preserve"> reagent (15596018, Invitrogen) as described above and then </w:t>
      </w:r>
      <w:r>
        <w:rPr>
          <w:rFonts w:ascii="Times New Roman" w:eastAsia="Times New Roman" w:hAnsi="Times New Roman" w:cs="Times New Roman"/>
          <w:color w:val="000000"/>
          <w:sz w:val="24"/>
        </w:rPr>
        <w:t>quantified using a</w:t>
      </w:r>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NanoDr</w:t>
      </w:r>
      <w:r>
        <w:rPr>
          <w:rFonts w:ascii="Times New Roman" w:eastAsia="Times New Roman" w:hAnsi="Times New Roman" w:cs="Times New Roman"/>
          <w:sz w:val="24"/>
        </w:rPr>
        <w:t>op</w:t>
      </w:r>
      <w:proofErr w:type="spellEnd"/>
      <w:r>
        <w:rPr>
          <w:rFonts w:ascii="Times New Roman" w:eastAsia="Times New Roman" w:hAnsi="Times New Roman" w:cs="Times New Roman"/>
          <w:sz w:val="24"/>
        </w:rPr>
        <w:t xml:space="preserve"> ND-1000 (Wilmington, DE, USA). The RNA integrity was evaluated by a Bioanalyzer 2100 (Agilent, CA, USA)</w:t>
      </w:r>
      <w:r>
        <w:rPr>
          <w:rFonts w:ascii="Times New Roman" w:eastAsia="Times New Roman" w:hAnsi="Times New Roman" w:cs="Times New Roman"/>
          <w:color w:val="000000" w:themeColor="text1"/>
          <w:sz w:val="24"/>
        </w:rPr>
        <w:t xml:space="preserve"> with RIN number &gt;7.0 and OD260/280&gt;1.8 and also verified using agarose gel electrophoresis assays. Poly(A) RNA </w:t>
      </w:r>
      <w:r>
        <w:rPr>
          <w:rFonts w:ascii="Times New Roman" w:eastAsia="Times New Roman" w:hAnsi="Times New Roman" w:cs="Times New Roman"/>
          <w:color w:val="000000"/>
          <w:sz w:val="24"/>
        </w:rPr>
        <w:t>was</w:t>
      </w:r>
      <w:r>
        <w:rPr>
          <w:rFonts w:ascii="Times New Roman" w:eastAsia="Times New Roman" w:hAnsi="Times New Roman" w:cs="Times New Roman"/>
          <w:color w:val="000000" w:themeColor="text1"/>
          <w:sz w:val="24"/>
        </w:rPr>
        <w:t xml:space="preserve"> purified from 50 </w:t>
      </w:r>
      <w:proofErr w:type="spellStart"/>
      <w:r>
        <w:rPr>
          <w:rFonts w:ascii="Times New Roman" w:eastAsia="Times New Roman" w:hAnsi="Times New Roman" w:cs="Times New Roman"/>
          <w:color w:val="000000" w:themeColor="text1"/>
          <w:sz w:val="24"/>
        </w:rPr>
        <w:t>μg</w:t>
      </w:r>
      <w:proofErr w:type="spellEnd"/>
      <w:r>
        <w:rPr>
          <w:rFonts w:ascii="Times New Roman" w:eastAsia="Times New Roman" w:hAnsi="Times New Roman" w:cs="Times New Roman"/>
          <w:color w:val="000000" w:themeColor="text1"/>
          <w:sz w:val="24"/>
        </w:rPr>
        <w:t xml:space="preserve"> of total RNA using </w:t>
      </w:r>
      <w:proofErr w:type="spellStart"/>
      <w:r>
        <w:rPr>
          <w:rFonts w:ascii="Times New Roman" w:eastAsia="Times New Roman" w:hAnsi="Times New Roman" w:cs="Times New Roman"/>
          <w:color w:val="000000" w:themeColor="text1"/>
          <w:sz w:val="24"/>
        </w:rPr>
        <w:lastRenderedPageBreak/>
        <w:t>Dynabeads</w:t>
      </w:r>
      <w:proofErr w:type="spellEnd"/>
      <w:r>
        <w:rPr>
          <w:rFonts w:ascii="Times New Roman" w:eastAsia="Times New Roman" w:hAnsi="Times New Roman" w:cs="Times New Roman"/>
          <w:color w:val="000000" w:themeColor="text1"/>
          <w:sz w:val="24"/>
        </w:rPr>
        <w:t xml:space="preserve"> Oligo (dT) (25-61005, Thermo Fisher) and sheared </w:t>
      </w:r>
      <w:r>
        <w:rPr>
          <w:rFonts w:ascii="Times New Roman" w:eastAsia="Times New Roman" w:hAnsi="Times New Roman" w:cs="Times New Roman"/>
          <w:color w:val="000000"/>
          <w:sz w:val="24"/>
        </w:rPr>
        <w:t>to</w:t>
      </w:r>
      <w:r>
        <w:rPr>
          <w:rFonts w:ascii="Times New Roman" w:eastAsia="Times New Roman" w:hAnsi="Times New Roman" w:cs="Times New Roman"/>
          <w:color w:val="000000" w:themeColor="text1"/>
          <w:sz w:val="24"/>
        </w:rPr>
        <w:t xml:space="preserve"> approximately</w:t>
      </w:r>
      <w:r>
        <w:rPr>
          <w:rFonts w:ascii="Times New Roman" w:eastAsia="Times New Roman" w:hAnsi="Times New Roman" w:cs="Times New Roman"/>
          <w:color w:val="000000"/>
          <w:sz w:val="24"/>
        </w:rPr>
        <w:t xml:space="preserve"> 100 </w:t>
      </w:r>
      <w:proofErr w:type="spellStart"/>
      <w:r>
        <w:rPr>
          <w:rFonts w:ascii="Times New Roman" w:eastAsia="Times New Roman" w:hAnsi="Times New Roman" w:cs="Times New Roman"/>
          <w:color w:val="000000"/>
          <w:sz w:val="24"/>
        </w:rPr>
        <w:t>nt</w:t>
      </w:r>
      <w:proofErr w:type="spellEnd"/>
      <w:r>
        <w:rPr>
          <w:rFonts w:ascii="Times New Roman" w:eastAsia="Times New Roman" w:hAnsi="Times New Roman" w:cs="Times New Roman"/>
          <w:color w:val="000000" w:themeColor="text1"/>
          <w:sz w:val="24"/>
        </w:rPr>
        <w:t xml:space="preserve"> in length by </w:t>
      </w:r>
      <w:r>
        <w:rPr>
          <w:rFonts w:ascii="Times New Roman" w:eastAsia="Times New Roman" w:hAnsi="Times New Roman" w:cs="Times New Roman"/>
          <w:color w:val="000000"/>
          <w:sz w:val="24"/>
        </w:rPr>
        <w:t xml:space="preserve">a </w:t>
      </w:r>
      <w:r>
        <w:rPr>
          <w:rFonts w:ascii="Times New Roman" w:eastAsia="Times New Roman" w:hAnsi="Times New Roman" w:cs="Times New Roman"/>
          <w:color w:val="000000" w:themeColor="text1"/>
          <w:sz w:val="24"/>
        </w:rPr>
        <w:t xml:space="preserve">Magnesium RNA Fragmentation Module (E6150S, NEB), and 1/10 of the fragmented pool was saved as an input control for further sequencing. The remaining RNA </w:t>
      </w:r>
      <w:r>
        <w:rPr>
          <w:rFonts w:ascii="Times New Roman" w:eastAsia="Times New Roman" w:hAnsi="Times New Roman" w:cs="Times New Roman"/>
          <w:color w:val="000000"/>
          <w:sz w:val="24"/>
        </w:rPr>
        <w:t>was</w:t>
      </w:r>
      <w:r>
        <w:rPr>
          <w:rFonts w:ascii="Times New Roman" w:eastAsia="Times New Roman" w:hAnsi="Times New Roman" w:cs="Times New Roman"/>
          <w:color w:val="000000" w:themeColor="text1"/>
          <w:sz w:val="24"/>
        </w:rPr>
        <w:t xml:space="preserve"> subsequently incubated with anti-m6A antibody (202003, Synaptic Systems) for 1 hour at </w:t>
      </w:r>
      <w:r>
        <w:rPr>
          <w:rFonts w:ascii="Times New Roman" w:eastAsia="Times New Roman" w:hAnsi="Times New Roman" w:cs="Times New Roman"/>
          <w:color w:val="000000"/>
          <w:sz w:val="24"/>
        </w:rPr>
        <w:t>4 °C</w:t>
      </w:r>
      <w:r>
        <w:rPr>
          <w:rFonts w:ascii="Times New Roman" w:eastAsia="Times New Roman" w:hAnsi="Times New Roman" w:cs="Times New Roman"/>
          <w:color w:val="000000" w:themeColor="text1"/>
          <w:sz w:val="24"/>
        </w:rPr>
        <w:t xml:space="preserve"> and mixed with prewashed Pierce™ Protein A/G Magnetic Beads (88803, Thermo Scientific) in immunoprecipitation buffer at </w:t>
      </w:r>
      <w:r>
        <w:rPr>
          <w:rFonts w:ascii="Times New Roman" w:eastAsia="Times New Roman" w:hAnsi="Times New Roman" w:cs="Times New Roman"/>
          <w:color w:val="000000"/>
          <w:sz w:val="24"/>
        </w:rPr>
        <w:t>4 °C</w:t>
      </w:r>
      <w:r>
        <w:rPr>
          <w:rFonts w:ascii="Times New Roman" w:eastAsia="Times New Roman" w:hAnsi="Times New Roman" w:cs="Times New Roman"/>
          <w:color w:val="000000" w:themeColor="text1"/>
          <w:sz w:val="24"/>
        </w:rPr>
        <w:t xml:space="preserve"> overnight. </w:t>
      </w:r>
      <w:proofErr w:type="spellStart"/>
      <w:r>
        <w:rPr>
          <w:rFonts w:ascii="Times New Roman" w:eastAsia="Times New Roman" w:hAnsi="Times New Roman" w:cs="Times New Roman"/>
          <w:color w:val="000000" w:themeColor="text1"/>
          <w:sz w:val="24"/>
        </w:rPr>
        <w:t>MeRIP-seq</w:t>
      </w:r>
      <w:proofErr w:type="spellEnd"/>
      <w:r>
        <w:rPr>
          <w:rFonts w:ascii="Times New Roman" w:eastAsia="Times New Roman" w:hAnsi="Times New Roman" w:cs="Times New Roman"/>
          <w:color w:val="000000" w:themeColor="text1"/>
          <w:sz w:val="24"/>
        </w:rPr>
        <w:t xml:space="preserve"> library preparation and sequencing on an Illumina </w:t>
      </w:r>
      <w:proofErr w:type="spellStart"/>
      <w:r>
        <w:rPr>
          <w:rFonts w:ascii="Times New Roman" w:eastAsia="Times New Roman" w:hAnsi="Times New Roman" w:cs="Times New Roman"/>
          <w:color w:val="000000" w:themeColor="text1"/>
          <w:sz w:val="24"/>
        </w:rPr>
        <w:t>Novaseq</w:t>
      </w:r>
      <w:proofErr w:type="spellEnd"/>
      <w:r>
        <w:rPr>
          <w:rFonts w:ascii="Times New Roman" w:eastAsia="Times New Roman" w:hAnsi="Times New Roman" w:cs="Times New Roman"/>
          <w:color w:val="000000" w:themeColor="text1"/>
          <w:sz w:val="24"/>
        </w:rPr>
        <w:t xml:space="preserve">™ 6000 system </w:t>
      </w:r>
      <w:proofErr w:type="gramStart"/>
      <w:r>
        <w:rPr>
          <w:rFonts w:ascii="Times New Roman" w:eastAsia="Times New Roman" w:hAnsi="Times New Roman" w:cs="Times New Roman"/>
          <w:color w:val="000000" w:themeColor="text1"/>
          <w:sz w:val="24"/>
        </w:rPr>
        <w:t>were</w:t>
      </w:r>
      <w:proofErr w:type="gramEnd"/>
      <w:r>
        <w:rPr>
          <w:rFonts w:ascii="Times New Roman" w:eastAsia="Times New Roman" w:hAnsi="Times New Roman" w:cs="Times New Roman"/>
          <w:color w:val="000000" w:themeColor="text1"/>
          <w:sz w:val="24"/>
        </w:rPr>
        <w:t xml:space="preserve"> performed by</w:t>
      </w:r>
      <w:r>
        <w:rPr>
          <w:rFonts w:ascii="Times New Roman" w:eastAsia="Times New Roman" w:hAnsi="Times New Roman" w:cs="Times New Roman"/>
          <w:sz w:val="24"/>
        </w:rPr>
        <w:t xml:space="preserve"> LC-Bio Technology (Hangzhou, China).</w:t>
      </w:r>
    </w:p>
    <w:p w14:paraId="6AE8E11F" w14:textId="77777777" w:rsidR="0079354E" w:rsidRDefault="0079354E" w:rsidP="00C00019">
      <w:pPr>
        <w:spacing w:line="480" w:lineRule="auto"/>
        <w:rPr>
          <w:rFonts w:ascii="Times New Roman" w:hAnsi="Times New Roman" w:cs="Times New Roman"/>
          <w:sz w:val="24"/>
        </w:rPr>
      </w:pPr>
    </w:p>
    <w:p w14:paraId="03114E16"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Sequencing data analysis</w:t>
      </w:r>
    </w:p>
    <w:p w14:paraId="49ED6427" w14:textId="271BE3BE" w:rsidR="0079354E" w:rsidRDefault="000D202A" w:rsidP="00C00019">
      <w:pPr>
        <w:spacing w:line="480" w:lineRule="auto"/>
        <w:rPr>
          <w:rFonts w:ascii="Times New Roman" w:eastAsia="Times New Roman" w:hAnsi="Times New Roman" w:cs="Times New Roman"/>
          <w:color w:val="000000" w:themeColor="text1"/>
          <w:sz w:val="24"/>
        </w:rPr>
      </w:pPr>
      <w:proofErr w:type="spellStart"/>
      <w:r>
        <w:rPr>
          <w:rFonts w:ascii="Times New Roman" w:eastAsia="Times New Roman" w:hAnsi="Times New Roman" w:cs="Times New Roman"/>
          <w:color w:val="000000" w:themeColor="text1"/>
          <w:sz w:val="24"/>
        </w:rPr>
        <w:t>MeRIPseqPipe</w:t>
      </w:r>
      <w:proofErr w:type="spellEnd"/>
      <w:r w:rsidR="009F1C0D">
        <w:rPr>
          <w:rFonts w:ascii="Times New Roman" w:eastAsia="Times New Roman" w:hAnsi="Times New Roman" w:cs="Times New Roman"/>
          <w:color w:val="000000" w:themeColor="text1"/>
          <w:sz w:val="24"/>
        </w:rPr>
        <w:fldChar w:fldCharType="begin"/>
      </w:r>
      <w:r w:rsidR="009F1C0D">
        <w:rPr>
          <w:rFonts w:ascii="Times New Roman" w:eastAsia="Times New Roman" w:hAnsi="Times New Roman" w:cs="Times New Roman"/>
          <w:color w:val="000000" w:themeColor="text1"/>
          <w:sz w:val="24"/>
        </w:rPr>
        <w:instrText xml:space="preserve"> ADDIN NE.Ref.{347B4ED8-E8E7-487E-A916-69CAA7307F78}</w:instrText>
      </w:r>
      <w:r w:rsidR="009F1C0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[2]</w:t>
      </w:r>
      <w:r w:rsidR="009F1C0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was used to </w:t>
      </w:r>
      <w:proofErr w:type="spellStart"/>
      <w:r>
        <w:rPr>
          <w:rFonts w:ascii="Times New Roman" w:eastAsia="Times New Roman" w:hAnsi="Times New Roman" w:cs="Times New Roman"/>
          <w:color w:val="000000" w:themeColor="text1"/>
          <w:sz w:val="24"/>
        </w:rPr>
        <w:t>analyze</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MeRIP-seq</w:t>
      </w:r>
      <w:proofErr w:type="spellEnd"/>
      <w:r>
        <w:rPr>
          <w:rFonts w:ascii="Times New Roman" w:eastAsia="Times New Roman" w:hAnsi="Times New Roman" w:cs="Times New Roman"/>
          <w:color w:val="000000" w:themeColor="text1"/>
          <w:sz w:val="24"/>
        </w:rPr>
        <w:t xml:space="preserve"> data. For detail, </w:t>
      </w:r>
      <w:proofErr w:type="spellStart"/>
      <w:r>
        <w:rPr>
          <w:rFonts w:ascii="Times New Roman" w:eastAsia="Times New Roman" w:hAnsi="Times New Roman" w:cs="Times New Roman"/>
          <w:color w:val="000000" w:themeColor="text1"/>
          <w:sz w:val="24"/>
        </w:rPr>
        <w:t>FastQC</w:t>
      </w:r>
      <w:proofErr w:type="spellEnd"/>
      <w:r>
        <w:rPr>
          <w:rFonts w:ascii="Times New Roman" w:eastAsia="Times New Roman" w:hAnsi="Times New Roman" w:cs="Times New Roman"/>
          <w:color w:val="000000" w:themeColor="text1"/>
          <w:sz w:val="24"/>
        </w:rPr>
        <w:t xml:space="preserve"> (</w:t>
      </w:r>
      <w:r>
        <w:rPr>
          <w:rFonts w:ascii="Times New Roman" w:hAnsi="Times New Roman" w:cs="Times New Roman"/>
          <w:sz w:val="24"/>
        </w:rPr>
        <w:t>https://www.bioinformatics.babraham.ac.uk/projects/fastqc/)</w:t>
      </w:r>
      <w:r>
        <w:rPr>
          <w:rFonts w:ascii="Times New Roman" w:eastAsia="Times New Roman" w:hAnsi="Times New Roman" w:cs="Times New Roman"/>
          <w:color w:val="000000" w:themeColor="text1"/>
          <w:sz w:val="24"/>
        </w:rPr>
        <w:t xml:space="preserve"> and </w:t>
      </w:r>
      <w:proofErr w:type="spellStart"/>
      <w:r>
        <w:rPr>
          <w:rFonts w:ascii="Times New Roman" w:eastAsia="Times New Roman" w:hAnsi="Times New Roman" w:cs="Times New Roman"/>
          <w:color w:val="000000" w:themeColor="text1"/>
          <w:sz w:val="24"/>
        </w:rPr>
        <w:t>fastp</w:t>
      </w:r>
      <w:proofErr w:type="spellEnd"/>
      <w:r w:rsidR="009F1C0D">
        <w:rPr>
          <w:rFonts w:ascii="Times New Roman" w:eastAsia="Times New Roman" w:hAnsi="Times New Roman" w:cs="Times New Roman"/>
          <w:color w:val="000000" w:themeColor="text1"/>
          <w:sz w:val="24"/>
        </w:rPr>
        <w:fldChar w:fldCharType="begin"/>
      </w:r>
      <w:r w:rsidR="009F1C0D">
        <w:rPr>
          <w:rFonts w:ascii="Times New Roman" w:eastAsia="Times New Roman" w:hAnsi="Times New Roman" w:cs="Times New Roman"/>
          <w:color w:val="000000" w:themeColor="text1"/>
          <w:sz w:val="24"/>
        </w:rPr>
        <w:instrText xml:space="preserve"> ADDIN NE.Ref.{F74C1939-8529-45A8-8589-E157F0233200}</w:instrText>
      </w:r>
      <w:r w:rsidR="009F1C0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[3]</w:t>
      </w:r>
      <w:r w:rsidR="009F1C0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were employed to perform quality control and </w:t>
      </w:r>
      <w:proofErr w:type="spellStart"/>
      <w:r>
        <w:rPr>
          <w:rFonts w:ascii="Times New Roman" w:eastAsia="Times New Roman" w:hAnsi="Times New Roman" w:cs="Times New Roman"/>
          <w:color w:val="000000" w:themeColor="text1"/>
          <w:sz w:val="24"/>
        </w:rPr>
        <w:t>preprocessing</w:t>
      </w:r>
      <w:proofErr w:type="spellEnd"/>
      <w:r>
        <w:rPr>
          <w:rFonts w:ascii="Times New Roman" w:eastAsia="Times New Roman" w:hAnsi="Times New Roman" w:cs="Times New Roman"/>
          <w:color w:val="000000" w:themeColor="text1"/>
          <w:sz w:val="24"/>
        </w:rPr>
        <w:t xml:space="preserve">. Then the </w:t>
      </w:r>
      <w:proofErr w:type="spellStart"/>
      <w:r>
        <w:rPr>
          <w:rFonts w:ascii="Times New Roman" w:eastAsia="Times New Roman" w:hAnsi="Times New Roman" w:cs="Times New Roman"/>
          <w:color w:val="000000" w:themeColor="text1"/>
          <w:sz w:val="24"/>
        </w:rPr>
        <w:t>preprocessed</w:t>
      </w:r>
      <w:proofErr w:type="spellEnd"/>
      <w:r>
        <w:rPr>
          <w:rFonts w:ascii="Times New Roman" w:eastAsia="Times New Roman" w:hAnsi="Times New Roman" w:cs="Times New Roman"/>
          <w:color w:val="000000" w:themeColor="text1"/>
          <w:sz w:val="24"/>
        </w:rPr>
        <w:t xml:space="preserve"> data were aligned to the reference genome (hg38) using STAR</w:t>
      </w:r>
      <w:r w:rsidR="009F1C0D">
        <w:rPr>
          <w:rFonts w:ascii="Times New Roman" w:eastAsia="Times New Roman" w:hAnsi="Times New Roman" w:cs="Times New Roman"/>
          <w:color w:val="000000" w:themeColor="text1"/>
          <w:sz w:val="24"/>
        </w:rPr>
        <w:fldChar w:fldCharType="begin"/>
      </w:r>
      <w:r w:rsidR="009F1C0D">
        <w:rPr>
          <w:rFonts w:ascii="Times New Roman" w:eastAsia="Times New Roman" w:hAnsi="Times New Roman" w:cs="Times New Roman"/>
          <w:color w:val="000000" w:themeColor="text1"/>
          <w:sz w:val="24"/>
        </w:rPr>
        <w:instrText xml:space="preserve"> ADDIN NE.Ref.{80B4A668-7F4A-495D-80C4-AB4A7B7B00CE}</w:instrText>
      </w:r>
      <w:r w:rsidR="009F1C0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[4]</w:t>
      </w:r>
      <w:r w:rsidR="009F1C0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featureCounts</w:t>
      </w:r>
      <w:proofErr w:type="spellEnd"/>
      <w:r w:rsidR="009F1C0D">
        <w:rPr>
          <w:rFonts w:ascii="Times New Roman" w:eastAsia="Times New Roman" w:hAnsi="Times New Roman" w:cs="Times New Roman"/>
          <w:color w:val="000000" w:themeColor="text1"/>
          <w:sz w:val="24"/>
        </w:rPr>
        <w:fldChar w:fldCharType="begin"/>
      </w:r>
      <w:r w:rsidR="009F1C0D">
        <w:rPr>
          <w:rFonts w:ascii="Times New Roman" w:eastAsia="Times New Roman" w:hAnsi="Times New Roman" w:cs="Times New Roman"/>
          <w:color w:val="000000" w:themeColor="text1"/>
          <w:sz w:val="24"/>
        </w:rPr>
        <w:instrText xml:space="preserve"> ADDIN NE.Ref.{93BB4890-7B86-407C-853A-F9CB99E62681}</w:instrText>
      </w:r>
      <w:r w:rsidR="009F1C0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[5]</w:t>
      </w:r>
      <w:r w:rsidR="009F1C0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was used to generate gene counts. We used MACS2</w:t>
      </w:r>
      <w:r w:rsidR="009F1C0D">
        <w:rPr>
          <w:rFonts w:ascii="Times New Roman" w:eastAsia="Times New Roman" w:hAnsi="Times New Roman" w:cs="Times New Roman"/>
          <w:color w:val="000000" w:themeColor="text1"/>
          <w:sz w:val="24"/>
        </w:rPr>
        <w:fldChar w:fldCharType="begin"/>
      </w:r>
      <w:r w:rsidR="009F1C0D">
        <w:rPr>
          <w:rFonts w:ascii="Times New Roman" w:eastAsia="Times New Roman" w:hAnsi="Times New Roman" w:cs="Times New Roman"/>
          <w:color w:val="000000" w:themeColor="text1"/>
          <w:sz w:val="24"/>
        </w:rPr>
        <w:instrText xml:space="preserve"> ADDIN NE.Ref.{D0A464E8-47E1-456D-B557-783FFFBCC82A}</w:instrText>
      </w:r>
      <w:r w:rsidR="009F1C0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[6]</w:t>
      </w:r>
      <w:r w:rsidR="009F1C0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(-q 0.01 --keep-dup 5) and </w:t>
      </w:r>
      <w:proofErr w:type="spellStart"/>
      <w:r>
        <w:rPr>
          <w:rFonts w:ascii="Times New Roman" w:eastAsia="Times New Roman" w:hAnsi="Times New Roman" w:cs="Times New Roman"/>
          <w:color w:val="000000" w:themeColor="text1"/>
          <w:sz w:val="24"/>
        </w:rPr>
        <w:t>MeTPeak</w:t>
      </w:r>
      <w:proofErr w:type="spellEnd"/>
      <w:r w:rsidR="001E746D">
        <w:rPr>
          <w:rFonts w:ascii="Times New Roman" w:eastAsia="Times New Roman" w:hAnsi="Times New Roman" w:cs="Times New Roman"/>
          <w:color w:val="000000" w:themeColor="text1"/>
          <w:sz w:val="24"/>
        </w:rPr>
        <w:fldChar w:fldCharType="begin"/>
      </w:r>
      <w:r w:rsidR="001E746D">
        <w:rPr>
          <w:rFonts w:ascii="Times New Roman" w:eastAsia="Times New Roman" w:hAnsi="Times New Roman" w:cs="Times New Roman"/>
          <w:color w:val="000000" w:themeColor="text1"/>
          <w:sz w:val="24"/>
        </w:rPr>
        <w:instrText xml:space="preserve"> ADDIN NE.Ref.{AB73FEF5-268B-40F3-AFDF-674F1C71060F}</w:instrText>
      </w:r>
      <w:r w:rsidR="001E746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[7]</w:t>
      </w:r>
      <w:r w:rsidR="001E746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to identify m6A enriched peaks. To ensure a high veracity of peak calling results, </w:t>
      </w:r>
      <w:proofErr w:type="spellStart"/>
      <w:r>
        <w:rPr>
          <w:rFonts w:ascii="Times New Roman" w:eastAsia="Times New Roman" w:hAnsi="Times New Roman" w:cs="Times New Roman"/>
          <w:color w:val="000000" w:themeColor="text1"/>
          <w:sz w:val="24"/>
        </w:rPr>
        <w:t>RobustRankAggreg</w:t>
      </w:r>
      <w:proofErr w:type="spellEnd"/>
      <w:r>
        <w:rPr>
          <w:rFonts w:ascii="Times New Roman" w:eastAsia="Times New Roman" w:hAnsi="Times New Roman" w:cs="Times New Roman"/>
          <w:color w:val="000000" w:themeColor="text1"/>
          <w:sz w:val="24"/>
        </w:rPr>
        <w:t xml:space="preserve"> (RRA) method</w:t>
      </w:r>
      <w:r w:rsidR="001E746D">
        <w:rPr>
          <w:rFonts w:ascii="Times New Roman" w:eastAsia="Times New Roman" w:hAnsi="Times New Roman" w:cs="Times New Roman"/>
          <w:color w:val="000000" w:themeColor="text1"/>
          <w:sz w:val="24"/>
        </w:rPr>
        <w:fldChar w:fldCharType="begin"/>
      </w:r>
      <w:r w:rsidR="001E746D">
        <w:rPr>
          <w:rFonts w:ascii="Times New Roman" w:eastAsia="Times New Roman" w:hAnsi="Times New Roman" w:cs="Times New Roman"/>
          <w:color w:val="000000" w:themeColor="text1"/>
          <w:sz w:val="24"/>
        </w:rPr>
        <w:instrText xml:space="preserve"> ADDIN NE.Ref.{B1B65718-42B3-45DA-A7D4-435095F35E9E}</w:instrText>
      </w:r>
      <w:r w:rsidR="001E746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[8]</w:t>
      </w:r>
      <w:r w:rsidR="001E746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was used to generate consensus peaks from the above two methods. The m6A peak annotation was performed with the human annotation file (GENCODE, version 25) downloaded from the GENCODE database (https://www.gencodegenes.org/) using our custom Perl scripts. In addition, the sequence motifs on m6A peaks were identified by HOMER</w:t>
      </w:r>
      <w:r w:rsidR="001E746D">
        <w:rPr>
          <w:rFonts w:ascii="Times New Roman" w:eastAsia="Times New Roman" w:hAnsi="Times New Roman" w:cs="Times New Roman"/>
          <w:color w:val="000000" w:themeColor="text1"/>
          <w:sz w:val="24"/>
        </w:rPr>
        <w:fldChar w:fldCharType="begin"/>
      </w:r>
      <w:r w:rsidR="001E746D">
        <w:rPr>
          <w:rFonts w:ascii="Times New Roman" w:eastAsia="Times New Roman" w:hAnsi="Times New Roman" w:cs="Times New Roman"/>
          <w:color w:val="000000" w:themeColor="text1"/>
          <w:sz w:val="24"/>
        </w:rPr>
        <w:instrText xml:space="preserve"> ADDIN NE.Ref.{38067F14-2439-4E30-A02E-4A3D0CD48846}</w:instrText>
      </w:r>
      <w:r w:rsidR="001E746D">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[9]</w:t>
      </w:r>
      <w:r w:rsidR="001E746D">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For m6A quantification, we calculated the RPKM value for each m6A peak based on reads count calculated </w:t>
      </w:r>
      <w:r>
        <w:rPr>
          <w:rFonts w:ascii="Times New Roman" w:eastAsia="Times New Roman" w:hAnsi="Times New Roman" w:cs="Times New Roman"/>
          <w:color w:val="000000" w:themeColor="text1"/>
          <w:sz w:val="24"/>
        </w:rPr>
        <w:lastRenderedPageBreak/>
        <w:t xml:space="preserve">using </w:t>
      </w:r>
      <w:proofErr w:type="spellStart"/>
      <w:r>
        <w:rPr>
          <w:rFonts w:ascii="Times New Roman" w:eastAsia="Times New Roman" w:hAnsi="Times New Roman" w:cs="Times New Roman"/>
          <w:color w:val="000000" w:themeColor="text1"/>
          <w:sz w:val="24"/>
        </w:rPr>
        <w:t>Multicov</w:t>
      </w:r>
      <w:proofErr w:type="spellEnd"/>
      <w:r>
        <w:rPr>
          <w:rFonts w:ascii="Times New Roman" w:eastAsia="Times New Roman" w:hAnsi="Times New Roman" w:cs="Times New Roman"/>
          <w:color w:val="000000" w:themeColor="text1"/>
          <w:sz w:val="24"/>
        </w:rPr>
        <w:t xml:space="preserve"> from </w:t>
      </w:r>
      <w:proofErr w:type="spellStart"/>
      <w:r>
        <w:rPr>
          <w:rFonts w:ascii="Times New Roman" w:eastAsia="Times New Roman" w:hAnsi="Times New Roman" w:cs="Times New Roman"/>
          <w:color w:val="000000" w:themeColor="text1"/>
          <w:sz w:val="24"/>
        </w:rPr>
        <w:t>BEDTools</w:t>
      </w:r>
      <w:proofErr w:type="spellEnd"/>
      <w:r w:rsidR="00785DAA">
        <w:rPr>
          <w:rFonts w:ascii="Times New Roman" w:eastAsia="Times New Roman" w:hAnsi="Times New Roman" w:cs="Times New Roman"/>
          <w:color w:val="000000" w:themeColor="text1"/>
          <w:sz w:val="24"/>
        </w:rPr>
        <w:fldChar w:fldCharType="begin"/>
      </w:r>
      <w:r w:rsidR="00785DAA">
        <w:rPr>
          <w:rFonts w:ascii="Times New Roman" w:eastAsia="Times New Roman" w:hAnsi="Times New Roman" w:cs="Times New Roman"/>
          <w:color w:val="000000" w:themeColor="text1"/>
          <w:sz w:val="24"/>
        </w:rPr>
        <w:instrText xml:space="preserve"> ADDIN NE.Ref.{758B8521-9AD5-46DD-BFE3-87ABC8F9F028}</w:instrText>
      </w:r>
      <w:r w:rsidR="00785DAA">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[10]</w:t>
      </w:r>
      <w:r w:rsidR="00785DAA">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and then use the radio of IP RPKM (with adding 1) and IPPUT RPKM (with adding 1) for each m6A peak to represent the methylation level of each m6A peak. m6A sites prediction was performed by MATK (http://matk.renlab.org/). DESeq2</w:t>
      </w:r>
      <w:r w:rsidR="00D3170C">
        <w:rPr>
          <w:rFonts w:ascii="Times New Roman" w:eastAsia="Times New Roman" w:hAnsi="Times New Roman" w:cs="Times New Roman"/>
          <w:color w:val="000000" w:themeColor="text1"/>
          <w:sz w:val="24"/>
        </w:rPr>
        <w:fldChar w:fldCharType="begin"/>
      </w:r>
      <w:r w:rsidR="00D3170C">
        <w:rPr>
          <w:rFonts w:ascii="Times New Roman" w:eastAsia="Times New Roman" w:hAnsi="Times New Roman" w:cs="Times New Roman"/>
          <w:color w:val="000000" w:themeColor="text1"/>
          <w:sz w:val="24"/>
        </w:rPr>
        <w:instrText xml:space="preserve"> ADDIN NE.Ref.{66A2FB28-732A-4F09-B1F1-262AED4233E2}</w:instrText>
      </w:r>
      <w:r w:rsidR="00D3170C">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[11]</w:t>
      </w:r>
      <w:r w:rsidR="00D3170C">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was used to identify differentially expressed genes. The KEGG pathway analysis of the shared genes were conducted by R package ‘</w:t>
      </w:r>
      <w:proofErr w:type="spellStart"/>
      <w:r>
        <w:rPr>
          <w:rFonts w:ascii="Times New Roman" w:eastAsia="Times New Roman" w:hAnsi="Times New Roman" w:cs="Times New Roman"/>
          <w:color w:val="000000" w:themeColor="text1"/>
          <w:sz w:val="24"/>
        </w:rPr>
        <w:t>clusterProfiler</w:t>
      </w:r>
      <w:proofErr w:type="spellEnd"/>
      <w:r>
        <w:rPr>
          <w:rFonts w:ascii="Times New Roman" w:eastAsia="Times New Roman" w:hAnsi="Times New Roman" w:cs="Times New Roman"/>
          <w:color w:val="000000" w:themeColor="text1"/>
          <w:sz w:val="24"/>
        </w:rPr>
        <w:t>’</w:t>
      </w:r>
      <w:r w:rsidR="00740C4E">
        <w:rPr>
          <w:rFonts w:ascii="Times New Roman" w:eastAsia="Times New Roman" w:hAnsi="Times New Roman" w:cs="Times New Roman"/>
          <w:color w:val="000000" w:themeColor="text1"/>
          <w:sz w:val="24"/>
        </w:rPr>
        <w:fldChar w:fldCharType="begin"/>
      </w:r>
      <w:r w:rsidR="00740C4E">
        <w:rPr>
          <w:rFonts w:ascii="Times New Roman" w:eastAsia="Times New Roman" w:hAnsi="Times New Roman" w:cs="Times New Roman"/>
          <w:color w:val="000000" w:themeColor="text1"/>
          <w:sz w:val="24"/>
        </w:rPr>
        <w:instrText xml:space="preserve"> ADDIN NE.Ref.{2820DB75-7185-4227-BC89-0D4609DE9417}</w:instrText>
      </w:r>
      <w:r w:rsidR="00740C4E">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[12]</w:t>
      </w:r>
      <w:r w:rsidR="00740C4E">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And the R package ‘GSVA’</w:t>
      </w:r>
      <w:r w:rsidR="00740C4E">
        <w:rPr>
          <w:rFonts w:ascii="Times New Roman" w:eastAsia="Times New Roman" w:hAnsi="Times New Roman" w:cs="Times New Roman"/>
          <w:color w:val="000000" w:themeColor="text1"/>
          <w:sz w:val="24"/>
        </w:rPr>
        <w:fldChar w:fldCharType="begin"/>
      </w:r>
      <w:r w:rsidR="00740C4E">
        <w:rPr>
          <w:rFonts w:ascii="Times New Roman" w:eastAsia="Times New Roman" w:hAnsi="Times New Roman" w:cs="Times New Roman"/>
          <w:color w:val="000000" w:themeColor="text1"/>
          <w:sz w:val="24"/>
        </w:rPr>
        <w:instrText xml:space="preserve"> ADDIN NE.Ref.{6ABB342C-4E38-4C72-A1BF-A93879DDDE79}</w:instrText>
      </w:r>
      <w:r w:rsidR="00740C4E">
        <w:rPr>
          <w:rFonts w:ascii="Times New Roman" w:eastAsia="Times New Roman" w:hAnsi="Times New Roman" w:cs="Times New Roman"/>
          <w:color w:val="000000" w:themeColor="text1"/>
          <w:sz w:val="24"/>
        </w:rPr>
        <w:fldChar w:fldCharType="separate"/>
      </w:r>
      <w:r w:rsidR="00740C4E">
        <w:rPr>
          <w:rFonts w:ascii="Times New Roman" w:eastAsia="宋体" w:hAnsi="Times New Roman" w:cs="Times New Roman"/>
          <w:color w:val="080000"/>
          <w:kern w:val="0"/>
          <w:sz w:val="24"/>
          <w:lang w:val="en-US"/>
        </w:rPr>
        <w:t>[13]</w:t>
      </w:r>
      <w:r w:rsidR="00740C4E">
        <w:rPr>
          <w:rFonts w:ascii="Times New Roman" w:eastAsia="Times New Roman" w:hAnsi="Times New Roman" w:cs="Times New Roman"/>
          <w:color w:val="000000" w:themeColor="text1"/>
          <w:sz w:val="24"/>
        </w:rPr>
        <w:fldChar w:fldCharType="end"/>
      </w:r>
      <w:r>
        <w:rPr>
          <w:rFonts w:ascii="Times New Roman" w:eastAsia="Times New Roman" w:hAnsi="Times New Roman" w:cs="Times New Roman"/>
          <w:color w:val="000000" w:themeColor="text1"/>
          <w:sz w:val="24"/>
        </w:rPr>
        <w:t xml:space="preserve"> was used to do the </w:t>
      </w:r>
      <w:proofErr w:type="spellStart"/>
      <w:r>
        <w:rPr>
          <w:rFonts w:ascii="Times New Roman" w:eastAsia="Times New Roman" w:hAnsi="Times New Roman" w:cs="Times New Roman"/>
          <w:color w:val="000000" w:themeColor="text1"/>
          <w:sz w:val="24"/>
        </w:rPr>
        <w:t>ssGESA</w:t>
      </w:r>
      <w:proofErr w:type="spellEnd"/>
      <w:r>
        <w:rPr>
          <w:rFonts w:ascii="Times New Roman" w:eastAsia="Times New Roman" w:hAnsi="Times New Roman" w:cs="Times New Roman"/>
          <w:color w:val="000000" w:themeColor="text1"/>
          <w:sz w:val="24"/>
        </w:rPr>
        <w:t xml:space="preserve"> analysis.</w:t>
      </w:r>
    </w:p>
    <w:p w14:paraId="332814EC" w14:textId="77777777" w:rsidR="0079354E" w:rsidRDefault="0079354E" w:rsidP="00C00019">
      <w:pPr>
        <w:spacing w:line="480" w:lineRule="auto"/>
        <w:jc w:val="left"/>
        <w:rPr>
          <w:rFonts w:ascii="Times New Roman" w:hAnsi="Times New Roman" w:cs="Times New Roman"/>
          <w:sz w:val="24"/>
        </w:rPr>
      </w:pPr>
    </w:p>
    <w:p w14:paraId="23B769AB"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RNA immunoprecipitation (RIP) assay</w:t>
      </w:r>
    </w:p>
    <w:p w14:paraId="4E5D86FC"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RIP </w:t>
      </w:r>
      <w:r>
        <w:rPr>
          <w:rFonts w:ascii="Times New Roman" w:eastAsia="Times New Roman" w:hAnsi="Times New Roman" w:cs="Times New Roman"/>
          <w:color w:val="000000"/>
          <w:sz w:val="24"/>
        </w:rPr>
        <w:t>assays were</w:t>
      </w:r>
      <w:r>
        <w:rPr>
          <w:rFonts w:ascii="Times New Roman" w:eastAsia="Times New Roman" w:hAnsi="Times New Roman" w:cs="Times New Roman"/>
          <w:color w:val="000000" w:themeColor="text1"/>
          <w:sz w:val="24"/>
        </w:rPr>
        <w:t xml:space="preserve"> performed using</w:t>
      </w:r>
      <w:r>
        <w:rPr>
          <w:rFonts w:ascii="Times New Roman" w:eastAsia="Times New Roman" w:hAnsi="Times New Roman" w:cs="Times New Roman"/>
          <w:color w:val="000000"/>
          <w:sz w:val="24"/>
        </w:rPr>
        <w:t xml:space="preserve"> a</w:t>
      </w:r>
      <w:r>
        <w:rPr>
          <w:rFonts w:ascii="Times New Roman" w:eastAsia="Times New Roman" w:hAnsi="Times New Roman" w:cs="Times New Roman"/>
          <w:color w:val="000000" w:themeColor="text1"/>
          <w:sz w:val="24"/>
        </w:rPr>
        <w:t xml:space="preserve"> Magna RIP RNA-Binding Protein Immunoprecipitation Kit (17–700, Millipore) following the recommended protocols. Concisely, the magnetic beads respectively coated with anti-IGF2BP1 antibody (</w:t>
      </w:r>
      <w:r>
        <w:rPr>
          <w:rFonts w:ascii="Times New Roman" w:eastAsia="Times New Roman" w:hAnsi="Times New Roman" w:cs="Times New Roman"/>
          <w:sz w:val="24"/>
        </w:rPr>
        <w:t>ab184305</w:t>
      </w:r>
      <w:r>
        <w:rPr>
          <w:rFonts w:ascii="Times New Roman" w:eastAsia="宋体" w:hAnsi="Times New Roman" w:cs="Times New Roman"/>
          <w:sz w:val="24"/>
        </w:rPr>
        <w:t>, Abcam</w:t>
      </w:r>
      <w:r>
        <w:rPr>
          <w:rFonts w:ascii="Times New Roman" w:eastAsia="Times New Roman" w:hAnsi="Times New Roman" w:cs="Times New Roman"/>
          <w:color w:val="000000" w:themeColor="text1"/>
          <w:sz w:val="24"/>
        </w:rPr>
        <w:t xml:space="preserve">), anti-IGF2BP2 </w:t>
      </w:r>
      <w:r>
        <w:rPr>
          <w:rFonts w:ascii="Times New Roman" w:eastAsia="Times New Roman" w:hAnsi="Times New Roman" w:cs="Times New Roman"/>
          <w:color w:val="000000"/>
          <w:sz w:val="24"/>
        </w:rPr>
        <w:t xml:space="preserve">antibody </w:t>
      </w:r>
      <w:r>
        <w:rPr>
          <w:rFonts w:ascii="Times New Roman" w:eastAsia="Times New Roman" w:hAnsi="Times New Roman" w:cs="Times New Roman"/>
          <w:color w:val="000000" w:themeColor="text1"/>
          <w:sz w:val="24"/>
        </w:rPr>
        <w:t>(</w:t>
      </w:r>
      <w:r>
        <w:rPr>
          <w:rFonts w:ascii="Times New Roman" w:eastAsia="Times New Roman" w:hAnsi="Times New Roman" w:cs="Times New Roman"/>
          <w:sz w:val="24"/>
        </w:rPr>
        <w:t>ab128175</w:t>
      </w:r>
      <w:r>
        <w:rPr>
          <w:rFonts w:ascii="Times New Roman" w:eastAsia="宋体" w:hAnsi="Times New Roman" w:cs="Times New Roman"/>
          <w:sz w:val="24"/>
        </w:rPr>
        <w:t>, Abcam</w:t>
      </w:r>
      <w:r>
        <w:rPr>
          <w:rFonts w:ascii="Times New Roman" w:eastAsia="Times New Roman" w:hAnsi="Times New Roman" w:cs="Times New Roman"/>
          <w:color w:val="000000" w:themeColor="text1"/>
          <w:sz w:val="24"/>
        </w:rPr>
        <w:t>) or rabbit IgG were incubated with the collected cell lysates at 4 °C overnight. After 6 washes and digestion with proteinase K buffer, the precipitated RNA was finally extracted using phenol-chloroform-isoamyl alcohol reagent, and the relative interaction between IGF2BP1/2 and FOS RNA was analysed by qPCR and normalized to the input.</w:t>
      </w:r>
    </w:p>
    <w:p w14:paraId="75103E6C" w14:textId="77777777" w:rsidR="0079354E" w:rsidRDefault="0079354E" w:rsidP="00C00019">
      <w:pPr>
        <w:spacing w:line="480" w:lineRule="auto"/>
        <w:jc w:val="left"/>
        <w:rPr>
          <w:rFonts w:ascii="Times New Roman" w:hAnsi="Times New Roman" w:cs="Times New Roman"/>
          <w:sz w:val="24"/>
        </w:rPr>
      </w:pPr>
    </w:p>
    <w:p w14:paraId="39A07BBC" w14:textId="0FD0C814" w:rsidR="00D9757B" w:rsidRPr="00D9757B"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Supplementary reference</w:t>
      </w:r>
    </w:p>
    <w:p w14:paraId="5CB7A972"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1.</w:t>
      </w:r>
      <w:r w:rsidRPr="00D9757B">
        <w:rPr>
          <w:rFonts w:ascii="Times New Roman" w:eastAsia="宋体" w:hAnsi="Times New Roman" w:cs="Times New Roman"/>
          <w:color w:val="000000"/>
          <w:kern w:val="0"/>
          <w:sz w:val="24"/>
          <w:lang w:val="en-US"/>
        </w:rPr>
        <w:tab/>
      </w:r>
      <w:bookmarkStart w:id="7" w:name="_neb692E78A4_4D93_4B08_855E_DE80B852D9E7"/>
      <w:r w:rsidRPr="00D9757B">
        <w:rPr>
          <w:rFonts w:ascii="Times New Roman" w:eastAsia="宋体" w:hAnsi="Times New Roman" w:cs="Times New Roman"/>
          <w:color w:val="000000"/>
          <w:kern w:val="0"/>
          <w:sz w:val="24"/>
          <w:lang w:val="en-US"/>
        </w:rPr>
        <w:t xml:space="preserve">Xu YY, Shen A, Zeng ZL. A potential </w:t>
      </w:r>
      <w:proofErr w:type="spellStart"/>
      <w:r w:rsidRPr="00D9757B">
        <w:rPr>
          <w:rFonts w:ascii="Times New Roman" w:eastAsia="宋体" w:hAnsi="Times New Roman" w:cs="Times New Roman"/>
          <w:color w:val="000000"/>
          <w:kern w:val="0"/>
          <w:sz w:val="24"/>
          <w:lang w:val="en-US"/>
        </w:rPr>
        <w:t>ebv</w:t>
      </w:r>
      <w:proofErr w:type="spellEnd"/>
      <w:r w:rsidRPr="00D9757B">
        <w:rPr>
          <w:rFonts w:ascii="Times New Roman" w:eastAsia="宋体" w:hAnsi="Times New Roman" w:cs="Times New Roman"/>
          <w:color w:val="000000"/>
          <w:kern w:val="0"/>
          <w:sz w:val="24"/>
          <w:lang w:val="en-US"/>
        </w:rPr>
        <w:t xml:space="preserve">-related classifier is associated with the efficacy of immunotherapy in gastric cancer. </w:t>
      </w:r>
      <w:proofErr w:type="spellStart"/>
      <w:r w:rsidRPr="00D9757B">
        <w:rPr>
          <w:rFonts w:ascii="Times New Roman" w:eastAsia="宋体" w:hAnsi="Times New Roman" w:cs="Times New Roman"/>
          <w:color w:val="000000"/>
          <w:kern w:val="0"/>
          <w:sz w:val="24"/>
          <w:lang w:val="en-US"/>
        </w:rPr>
        <w:t>Transl</w:t>
      </w:r>
      <w:proofErr w:type="spellEnd"/>
      <w:r w:rsidRPr="00D9757B">
        <w:rPr>
          <w:rFonts w:ascii="Times New Roman" w:eastAsia="宋体" w:hAnsi="Times New Roman" w:cs="Times New Roman"/>
          <w:color w:val="000000"/>
          <w:kern w:val="0"/>
          <w:sz w:val="24"/>
          <w:lang w:val="en-US"/>
        </w:rPr>
        <w:t xml:space="preserve"> Cancer Res. 2022 2022 Jul;11(7):2084-96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10.21037/tcr-22-461</w:t>
      </w:r>
      <w:bookmarkEnd w:id="7"/>
    </w:p>
    <w:p w14:paraId="0CEC6591"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lastRenderedPageBreak/>
        <w:t>2.</w:t>
      </w:r>
      <w:r w:rsidRPr="00D9757B">
        <w:rPr>
          <w:rFonts w:ascii="Times New Roman" w:eastAsia="宋体" w:hAnsi="Times New Roman" w:cs="Times New Roman"/>
          <w:color w:val="000000"/>
          <w:kern w:val="0"/>
          <w:sz w:val="24"/>
          <w:lang w:val="en-US"/>
        </w:rPr>
        <w:tab/>
      </w:r>
      <w:bookmarkStart w:id="8" w:name="_neb496F909F_F901_438E_85FC_71F1391F69CC"/>
      <w:r w:rsidRPr="00D9757B">
        <w:rPr>
          <w:rFonts w:ascii="Times New Roman" w:eastAsia="宋体" w:hAnsi="Times New Roman" w:cs="Times New Roman"/>
          <w:color w:val="000000"/>
          <w:kern w:val="0"/>
          <w:sz w:val="24"/>
          <w:lang w:val="en-US"/>
        </w:rPr>
        <w:t xml:space="preserve">Bao X, Zhu K, Liu X, Chen Z, Luo Z, Zhao Q, et al. </w:t>
      </w:r>
      <w:proofErr w:type="spellStart"/>
      <w:r w:rsidRPr="00D9757B">
        <w:rPr>
          <w:rFonts w:ascii="Times New Roman" w:eastAsia="宋体" w:hAnsi="Times New Roman" w:cs="Times New Roman"/>
          <w:color w:val="000000"/>
          <w:kern w:val="0"/>
          <w:sz w:val="24"/>
          <w:lang w:val="en-US"/>
        </w:rPr>
        <w:t>Meripseqpipe</w:t>
      </w:r>
      <w:proofErr w:type="spellEnd"/>
      <w:r w:rsidRPr="00D9757B">
        <w:rPr>
          <w:rFonts w:ascii="Times New Roman" w:eastAsia="宋体" w:hAnsi="Times New Roman" w:cs="Times New Roman"/>
          <w:color w:val="000000"/>
          <w:kern w:val="0"/>
          <w:sz w:val="24"/>
          <w:lang w:val="en-US"/>
        </w:rPr>
        <w:t xml:space="preserve">: an integrated analysis pipeline for </w:t>
      </w:r>
      <w:proofErr w:type="spellStart"/>
      <w:r w:rsidRPr="00D9757B">
        <w:rPr>
          <w:rFonts w:ascii="Times New Roman" w:eastAsia="宋体" w:hAnsi="Times New Roman" w:cs="Times New Roman"/>
          <w:color w:val="000000"/>
          <w:kern w:val="0"/>
          <w:sz w:val="24"/>
          <w:lang w:val="en-US"/>
        </w:rPr>
        <w:t>merip</w:t>
      </w:r>
      <w:proofErr w:type="spellEnd"/>
      <w:r w:rsidRPr="00D9757B">
        <w:rPr>
          <w:rFonts w:ascii="Times New Roman" w:eastAsia="宋体" w:hAnsi="Times New Roman" w:cs="Times New Roman"/>
          <w:color w:val="000000"/>
          <w:kern w:val="0"/>
          <w:sz w:val="24"/>
          <w:lang w:val="en-US"/>
        </w:rPr>
        <w:t xml:space="preserve">-seq data based </w:t>
      </w:r>
      <w:proofErr w:type="gramStart"/>
      <w:r w:rsidRPr="00D9757B">
        <w:rPr>
          <w:rFonts w:ascii="Times New Roman" w:eastAsia="宋体" w:hAnsi="Times New Roman" w:cs="Times New Roman"/>
          <w:color w:val="000000"/>
          <w:kern w:val="0"/>
          <w:sz w:val="24"/>
          <w:lang w:val="en-US"/>
        </w:rPr>
        <w:t xml:space="preserve">on  </w:t>
      </w:r>
      <w:proofErr w:type="spellStart"/>
      <w:r w:rsidRPr="00D9757B">
        <w:rPr>
          <w:rFonts w:ascii="Times New Roman" w:eastAsia="宋体" w:hAnsi="Times New Roman" w:cs="Times New Roman"/>
          <w:color w:val="000000"/>
          <w:kern w:val="0"/>
          <w:sz w:val="24"/>
          <w:lang w:val="en-US"/>
        </w:rPr>
        <w:t>nextflow</w:t>
      </w:r>
      <w:proofErr w:type="spellEnd"/>
      <w:proofErr w:type="gramEnd"/>
      <w:r w:rsidRPr="00D9757B">
        <w:rPr>
          <w:rFonts w:ascii="Times New Roman" w:eastAsia="宋体" w:hAnsi="Times New Roman" w:cs="Times New Roman"/>
          <w:color w:val="000000"/>
          <w:kern w:val="0"/>
          <w:sz w:val="24"/>
          <w:lang w:val="en-US"/>
        </w:rPr>
        <w:t xml:space="preserve">. Bioinformatics. 2022 2022 Mar 28;38(7):2054-56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10.1093/bioinformatics/btac025</w:t>
      </w:r>
      <w:bookmarkEnd w:id="8"/>
    </w:p>
    <w:p w14:paraId="64011569"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3.</w:t>
      </w:r>
      <w:r w:rsidRPr="00D9757B">
        <w:rPr>
          <w:rFonts w:ascii="Times New Roman" w:eastAsia="宋体" w:hAnsi="Times New Roman" w:cs="Times New Roman"/>
          <w:color w:val="000000"/>
          <w:kern w:val="0"/>
          <w:sz w:val="24"/>
          <w:lang w:val="en-US"/>
        </w:rPr>
        <w:tab/>
      </w:r>
      <w:bookmarkStart w:id="9" w:name="_neb50FB2ECF_74B6_4371_B2CC_EFA21A93D9CF"/>
      <w:r w:rsidRPr="00D9757B">
        <w:rPr>
          <w:rFonts w:ascii="Times New Roman" w:eastAsia="宋体" w:hAnsi="Times New Roman" w:cs="Times New Roman"/>
          <w:color w:val="000000"/>
          <w:kern w:val="0"/>
          <w:sz w:val="24"/>
          <w:lang w:val="en-US"/>
        </w:rPr>
        <w:t xml:space="preserve">Chen S, Zhou Y, Chen Y, Gu J. </w:t>
      </w:r>
      <w:proofErr w:type="spellStart"/>
      <w:r w:rsidRPr="00D9757B">
        <w:rPr>
          <w:rFonts w:ascii="Times New Roman" w:eastAsia="宋体" w:hAnsi="Times New Roman" w:cs="Times New Roman"/>
          <w:color w:val="000000"/>
          <w:kern w:val="0"/>
          <w:sz w:val="24"/>
          <w:lang w:val="en-US"/>
        </w:rPr>
        <w:t>Fastp</w:t>
      </w:r>
      <w:proofErr w:type="spellEnd"/>
      <w:r w:rsidRPr="00D9757B">
        <w:rPr>
          <w:rFonts w:ascii="Times New Roman" w:eastAsia="宋体" w:hAnsi="Times New Roman" w:cs="Times New Roman"/>
          <w:color w:val="000000"/>
          <w:kern w:val="0"/>
          <w:sz w:val="24"/>
          <w:lang w:val="en-US"/>
        </w:rPr>
        <w:t xml:space="preserve">: an ultra-fast all-in-one </w:t>
      </w:r>
      <w:proofErr w:type="spellStart"/>
      <w:r w:rsidRPr="00D9757B">
        <w:rPr>
          <w:rFonts w:ascii="Times New Roman" w:eastAsia="宋体" w:hAnsi="Times New Roman" w:cs="Times New Roman"/>
          <w:color w:val="000000"/>
          <w:kern w:val="0"/>
          <w:sz w:val="24"/>
          <w:lang w:val="en-US"/>
        </w:rPr>
        <w:t>fastq</w:t>
      </w:r>
      <w:proofErr w:type="spellEnd"/>
      <w:r w:rsidRPr="00D9757B">
        <w:rPr>
          <w:rFonts w:ascii="Times New Roman" w:eastAsia="宋体" w:hAnsi="Times New Roman" w:cs="Times New Roman"/>
          <w:color w:val="000000"/>
          <w:kern w:val="0"/>
          <w:sz w:val="24"/>
          <w:lang w:val="en-US"/>
        </w:rPr>
        <w:t xml:space="preserve"> preprocessor. Bioinformatics. 2018 2018 Sep 1;34(17</w:t>
      </w:r>
      <w:proofErr w:type="gramStart"/>
      <w:r w:rsidRPr="00D9757B">
        <w:rPr>
          <w:rFonts w:ascii="Times New Roman" w:eastAsia="宋体" w:hAnsi="Times New Roman" w:cs="Times New Roman"/>
          <w:color w:val="000000"/>
          <w:kern w:val="0"/>
          <w:sz w:val="24"/>
          <w:lang w:val="en-US"/>
        </w:rPr>
        <w:t>):i</w:t>
      </w:r>
      <w:proofErr w:type="gramEnd"/>
      <w:r w:rsidRPr="00D9757B">
        <w:rPr>
          <w:rFonts w:ascii="Times New Roman" w:eastAsia="宋体" w:hAnsi="Times New Roman" w:cs="Times New Roman"/>
          <w:color w:val="000000"/>
          <w:kern w:val="0"/>
          <w:sz w:val="24"/>
          <w:lang w:val="en-US"/>
        </w:rPr>
        <w:t xml:space="preserve">884-90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10.1093/bioinformatics/bty560</w:t>
      </w:r>
      <w:bookmarkEnd w:id="9"/>
    </w:p>
    <w:p w14:paraId="189F3DA8"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4.</w:t>
      </w:r>
      <w:r w:rsidRPr="00D9757B">
        <w:rPr>
          <w:rFonts w:ascii="Times New Roman" w:eastAsia="宋体" w:hAnsi="Times New Roman" w:cs="Times New Roman"/>
          <w:color w:val="000000"/>
          <w:kern w:val="0"/>
          <w:sz w:val="24"/>
          <w:lang w:val="en-US"/>
        </w:rPr>
        <w:tab/>
      </w:r>
      <w:bookmarkStart w:id="10" w:name="_nebD5120B09_2FE6_41AF_930C_1402A63E4127"/>
      <w:proofErr w:type="spellStart"/>
      <w:r w:rsidRPr="00D9757B">
        <w:rPr>
          <w:rFonts w:ascii="Times New Roman" w:eastAsia="宋体" w:hAnsi="Times New Roman" w:cs="Times New Roman"/>
          <w:color w:val="000000"/>
          <w:kern w:val="0"/>
          <w:sz w:val="24"/>
          <w:lang w:val="en-US"/>
        </w:rPr>
        <w:t>Dobin</w:t>
      </w:r>
      <w:proofErr w:type="spellEnd"/>
      <w:r w:rsidRPr="00D9757B">
        <w:rPr>
          <w:rFonts w:ascii="Times New Roman" w:eastAsia="宋体" w:hAnsi="Times New Roman" w:cs="Times New Roman"/>
          <w:color w:val="000000"/>
          <w:kern w:val="0"/>
          <w:sz w:val="24"/>
          <w:lang w:val="en-US"/>
        </w:rPr>
        <w:t xml:space="preserve"> A, Davis CA, Schlesinger F, </w:t>
      </w:r>
      <w:proofErr w:type="spellStart"/>
      <w:r w:rsidRPr="00D9757B">
        <w:rPr>
          <w:rFonts w:ascii="Times New Roman" w:eastAsia="宋体" w:hAnsi="Times New Roman" w:cs="Times New Roman"/>
          <w:color w:val="000000"/>
          <w:kern w:val="0"/>
          <w:sz w:val="24"/>
          <w:lang w:val="en-US"/>
        </w:rPr>
        <w:t>Drenkow</w:t>
      </w:r>
      <w:proofErr w:type="spellEnd"/>
      <w:r w:rsidRPr="00D9757B">
        <w:rPr>
          <w:rFonts w:ascii="Times New Roman" w:eastAsia="宋体" w:hAnsi="Times New Roman" w:cs="Times New Roman"/>
          <w:color w:val="000000"/>
          <w:kern w:val="0"/>
          <w:sz w:val="24"/>
          <w:lang w:val="en-US"/>
        </w:rPr>
        <w:t xml:space="preserve"> J, Zaleski C, Jha S, et al. Star: ultrafast universal </w:t>
      </w:r>
      <w:proofErr w:type="spellStart"/>
      <w:r w:rsidRPr="00D9757B">
        <w:rPr>
          <w:rFonts w:ascii="Times New Roman" w:eastAsia="宋体" w:hAnsi="Times New Roman" w:cs="Times New Roman"/>
          <w:color w:val="000000"/>
          <w:kern w:val="0"/>
          <w:sz w:val="24"/>
          <w:lang w:val="en-US"/>
        </w:rPr>
        <w:t>rna</w:t>
      </w:r>
      <w:proofErr w:type="spellEnd"/>
      <w:r w:rsidRPr="00D9757B">
        <w:rPr>
          <w:rFonts w:ascii="Times New Roman" w:eastAsia="宋体" w:hAnsi="Times New Roman" w:cs="Times New Roman"/>
          <w:color w:val="000000"/>
          <w:kern w:val="0"/>
          <w:sz w:val="24"/>
          <w:lang w:val="en-US"/>
        </w:rPr>
        <w:t xml:space="preserve">-seq aligner. Bioinformatics. 2013 2013 Jan 1;29(1):15-21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10.1093/bioinformatics/bts635</w:t>
      </w:r>
      <w:bookmarkEnd w:id="10"/>
    </w:p>
    <w:p w14:paraId="300D07B6"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5.</w:t>
      </w:r>
      <w:r w:rsidRPr="00D9757B">
        <w:rPr>
          <w:rFonts w:ascii="Times New Roman" w:eastAsia="宋体" w:hAnsi="Times New Roman" w:cs="Times New Roman"/>
          <w:color w:val="000000"/>
          <w:kern w:val="0"/>
          <w:sz w:val="24"/>
          <w:lang w:val="en-US"/>
        </w:rPr>
        <w:tab/>
      </w:r>
      <w:bookmarkStart w:id="11" w:name="_neb64EC521E_4268_4C12_858B_F958A0661EC6"/>
      <w:r w:rsidRPr="00D9757B">
        <w:rPr>
          <w:rFonts w:ascii="Times New Roman" w:eastAsia="宋体" w:hAnsi="Times New Roman" w:cs="Times New Roman"/>
          <w:color w:val="000000"/>
          <w:kern w:val="0"/>
          <w:sz w:val="24"/>
          <w:lang w:val="en-US"/>
        </w:rPr>
        <w:t xml:space="preserve">Liao Y, Smyth GK, Shi W. </w:t>
      </w:r>
      <w:proofErr w:type="spellStart"/>
      <w:r w:rsidRPr="00D9757B">
        <w:rPr>
          <w:rFonts w:ascii="Times New Roman" w:eastAsia="宋体" w:hAnsi="Times New Roman" w:cs="Times New Roman"/>
          <w:color w:val="000000"/>
          <w:kern w:val="0"/>
          <w:sz w:val="24"/>
          <w:lang w:val="en-US"/>
        </w:rPr>
        <w:t>Featurecounts</w:t>
      </w:r>
      <w:proofErr w:type="spellEnd"/>
      <w:r w:rsidRPr="00D9757B">
        <w:rPr>
          <w:rFonts w:ascii="Times New Roman" w:eastAsia="宋体" w:hAnsi="Times New Roman" w:cs="Times New Roman"/>
          <w:color w:val="000000"/>
          <w:kern w:val="0"/>
          <w:sz w:val="24"/>
          <w:lang w:val="en-US"/>
        </w:rPr>
        <w:t xml:space="preserve">: an efficient general purpose program for assigning sequence </w:t>
      </w:r>
      <w:proofErr w:type="gramStart"/>
      <w:r w:rsidRPr="00D9757B">
        <w:rPr>
          <w:rFonts w:ascii="Times New Roman" w:eastAsia="宋体" w:hAnsi="Times New Roman" w:cs="Times New Roman"/>
          <w:color w:val="000000"/>
          <w:kern w:val="0"/>
          <w:sz w:val="24"/>
          <w:lang w:val="en-US"/>
        </w:rPr>
        <w:t>reads  to</w:t>
      </w:r>
      <w:proofErr w:type="gramEnd"/>
      <w:r w:rsidRPr="00D9757B">
        <w:rPr>
          <w:rFonts w:ascii="Times New Roman" w:eastAsia="宋体" w:hAnsi="Times New Roman" w:cs="Times New Roman"/>
          <w:color w:val="000000"/>
          <w:kern w:val="0"/>
          <w:sz w:val="24"/>
          <w:lang w:val="en-US"/>
        </w:rPr>
        <w:t xml:space="preserve"> genomic features. Bioinformatics. 2014 2014 Apr 1;30(7):923-30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10.1093/bioinformatics/btt656</w:t>
      </w:r>
      <w:bookmarkEnd w:id="11"/>
    </w:p>
    <w:p w14:paraId="7EED9500"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6.</w:t>
      </w:r>
      <w:r w:rsidRPr="00D9757B">
        <w:rPr>
          <w:rFonts w:ascii="Times New Roman" w:eastAsia="宋体" w:hAnsi="Times New Roman" w:cs="Times New Roman"/>
          <w:color w:val="000000"/>
          <w:kern w:val="0"/>
          <w:sz w:val="24"/>
          <w:lang w:val="en-US"/>
        </w:rPr>
        <w:tab/>
      </w:r>
      <w:bookmarkStart w:id="12" w:name="_nebB9889F09_B16B_487A_BF33_9EC27548A36F"/>
      <w:r w:rsidRPr="00D9757B">
        <w:rPr>
          <w:rFonts w:ascii="Times New Roman" w:eastAsia="宋体" w:hAnsi="Times New Roman" w:cs="Times New Roman"/>
          <w:color w:val="000000"/>
          <w:kern w:val="0"/>
          <w:sz w:val="24"/>
          <w:lang w:val="en-US"/>
        </w:rPr>
        <w:t xml:space="preserve">Zhang Y, Liu T, Meyer CA, </w:t>
      </w:r>
      <w:proofErr w:type="spellStart"/>
      <w:r w:rsidRPr="00D9757B">
        <w:rPr>
          <w:rFonts w:ascii="Times New Roman" w:eastAsia="宋体" w:hAnsi="Times New Roman" w:cs="Times New Roman"/>
          <w:color w:val="000000"/>
          <w:kern w:val="0"/>
          <w:sz w:val="24"/>
          <w:lang w:val="en-US"/>
        </w:rPr>
        <w:t>Eeckhoute</w:t>
      </w:r>
      <w:proofErr w:type="spellEnd"/>
      <w:r w:rsidRPr="00D9757B">
        <w:rPr>
          <w:rFonts w:ascii="Times New Roman" w:eastAsia="宋体" w:hAnsi="Times New Roman" w:cs="Times New Roman"/>
          <w:color w:val="000000"/>
          <w:kern w:val="0"/>
          <w:sz w:val="24"/>
          <w:lang w:val="en-US"/>
        </w:rPr>
        <w:t xml:space="preserve"> J, Johnson DS, Bernstein BE, et al. Model-based analysis of chip-seq (macs). Genome Biol. 2008 2008;9(9</w:t>
      </w:r>
      <w:proofErr w:type="gramStart"/>
      <w:r w:rsidRPr="00D9757B">
        <w:rPr>
          <w:rFonts w:ascii="Times New Roman" w:eastAsia="宋体" w:hAnsi="Times New Roman" w:cs="Times New Roman"/>
          <w:color w:val="000000"/>
          <w:kern w:val="0"/>
          <w:sz w:val="24"/>
          <w:lang w:val="en-US"/>
        </w:rPr>
        <w:t>):R</w:t>
      </w:r>
      <w:proofErr w:type="gramEnd"/>
      <w:r w:rsidRPr="00D9757B">
        <w:rPr>
          <w:rFonts w:ascii="Times New Roman" w:eastAsia="宋体" w:hAnsi="Times New Roman" w:cs="Times New Roman"/>
          <w:color w:val="000000"/>
          <w:kern w:val="0"/>
          <w:sz w:val="24"/>
          <w:lang w:val="en-US"/>
        </w:rPr>
        <w:t xml:space="preserve">137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10.1186/gb-2008-9-9-r137</w:t>
      </w:r>
      <w:bookmarkEnd w:id="12"/>
    </w:p>
    <w:p w14:paraId="7B7A1091"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7.</w:t>
      </w:r>
      <w:r w:rsidRPr="00D9757B">
        <w:rPr>
          <w:rFonts w:ascii="Times New Roman" w:eastAsia="宋体" w:hAnsi="Times New Roman" w:cs="Times New Roman"/>
          <w:color w:val="000000"/>
          <w:kern w:val="0"/>
          <w:sz w:val="24"/>
          <w:lang w:val="en-US"/>
        </w:rPr>
        <w:tab/>
      </w:r>
      <w:bookmarkStart w:id="13" w:name="_neb47490CB7_F79B_4F5B_90F0_DD6BA1451449"/>
      <w:r w:rsidRPr="00D9757B">
        <w:rPr>
          <w:rFonts w:ascii="Times New Roman" w:eastAsia="宋体" w:hAnsi="Times New Roman" w:cs="Times New Roman"/>
          <w:color w:val="000000"/>
          <w:kern w:val="0"/>
          <w:sz w:val="24"/>
          <w:lang w:val="en-US"/>
        </w:rPr>
        <w:t xml:space="preserve">Cui X, Meng J, Zhang S, Chen Y, Huang Y. A novel algorithm for calling </w:t>
      </w:r>
      <w:proofErr w:type="spellStart"/>
      <w:r w:rsidRPr="00D9757B">
        <w:rPr>
          <w:rFonts w:ascii="Times New Roman" w:eastAsia="宋体" w:hAnsi="Times New Roman" w:cs="Times New Roman"/>
          <w:color w:val="000000"/>
          <w:kern w:val="0"/>
          <w:sz w:val="24"/>
          <w:lang w:val="en-US"/>
        </w:rPr>
        <w:t>mrna</w:t>
      </w:r>
      <w:proofErr w:type="spellEnd"/>
      <w:r w:rsidRPr="00D9757B">
        <w:rPr>
          <w:rFonts w:ascii="Times New Roman" w:eastAsia="宋体" w:hAnsi="Times New Roman" w:cs="Times New Roman"/>
          <w:color w:val="000000"/>
          <w:kern w:val="0"/>
          <w:sz w:val="24"/>
          <w:lang w:val="en-US"/>
        </w:rPr>
        <w:t xml:space="preserve"> m6a peaks by modeling biological variances </w:t>
      </w:r>
      <w:proofErr w:type="gramStart"/>
      <w:r w:rsidRPr="00D9757B">
        <w:rPr>
          <w:rFonts w:ascii="Times New Roman" w:eastAsia="宋体" w:hAnsi="Times New Roman" w:cs="Times New Roman"/>
          <w:color w:val="000000"/>
          <w:kern w:val="0"/>
          <w:sz w:val="24"/>
          <w:lang w:val="en-US"/>
        </w:rPr>
        <w:t xml:space="preserve">in  </w:t>
      </w:r>
      <w:proofErr w:type="spellStart"/>
      <w:r w:rsidRPr="00D9757B">
        <w:rPr>
          <w:rFonts w:ascii="Times New Roman" w:eastAsia="宋体" w:hAnsi="Times New Roman" w:cs="Times New Roman"/>
          <w:color w:val="000000"/>
          <w:kern w:val="0"/>
          <w:sz w:val="24"/>
          <w:lang w:val="en-US"/>
        </w:rPr>
        <w:t>merip</w:t>
      </w:r>
      <w:proofErr w:type="spellEnd"/>
      <w:proofErr w:type="gramEnd"/>
      <w:r w:rsidRPr="00D9757B">
        <w:rPr>
          <w:rFonts w:ascii="Times New Roman" w:eastAsia="宋体" w:hAnsi="Times New Roman" w:cs="Times New Roman"/>
          <w:color w:val="000000"/>
          <w:kern w:val="0"/>
          <w:sz w:val="24"/>
          <w:lang w:val="en-US"/>
        </w:rPr>
        <w:t>-seq data. Bioinformatics. 2016 2016 Jun 15;32(12</w:t>
      </w:r>
      <w:proofErr w:type="gramStart"/>
      <w:r w:rsidRPr="00D9757B">
        <w:rPr>
          <w:rFonts w:ascii="Times New Roman" w:eastAsia="宋体" w:hAnsi="Times New Roman" w:cs="Times New Roman"/>
          <w:color w:val="000000"/>
          <w:kern w:val="0"/>
          <w:sz w:val="24"/>
          <w:lang w:val="en-US"/>
        </w:rPr>
        <w:t>):i</w:t>
      </w:r>
      <w:proofErr w:type="gramEnd"/>
      <w:r w:rsidRPr="00D9757B">
        <w:rPr>
          <w:rFonts w:ascii="Times New Roman" w:eastAsia="宋体" w:hAnsi="Times New Roman" w:cs="Times New Roman"/>
          <w:color w:val="000000"/>
          <w:kern w:val="0"/>
          <w:sz w:val="24"/>
          <w:lang w:val="en-US"/>
        </w:rPr>
        <w:t xml:space="preserve">378-85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10.1093/bioinformatics/btw281</w:t>
      </w:r>
      <w:bookmarkEnd w:id="13"/>
    </w:p>
    <w:p w14:paraId="14DA765A"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8.</w:t>
      </w:r>
      <w:r w:rsidRPr="00D9757B">
        <w:rPr>
          <w:rFonts w:ascii="Times New Roman" w:eastAsia="宋体" w:hAnsi="Times New Roman" w:cs="Times New Roman"/>
          <w:color w:val="000000"/>
          <w:kern w:val="0"/>
          <w:sz w:val="24"/>
          <w:lang w:val="en-US"/>
        </w:rPr>
        <w:tab/>
      </w:r>
      <w:bookmarkStart w:id="14" w:name="_neb2E49F002_EE2C_4B38_97BB_68C2AB7DE7CA"/>
      <w:proofErr w:type="spellStart"/>
      <w:r w:rsidRPr="00D9757B">
        <w:rPr>
          <w:rFonts w:ascii="Times New Roman" w:eastAsia="宋体" w:hAnsi="Times New Roman" w:cs="Times New Roman"/>
          <w:color w:val="000000"/>
          <w:kern w:val="0"/>
          <w:sz w:val="24"/>
          <w:lang w:val="en-US"/>
        </w:rPr>
        <w:t>Kolde</w:t>
      </w:r>
      <w:proofErr w:type="spellEnd"/>
      <w:r w:rsidRPr="00D9757B">
        <w:rPr>
          <w:rFonts w:ascii="Times New Roman" w:eastAsia="宋体" w:hAnsi="Times New Roman" w:cs="Times New Roman"/>
          <w:color w:val="000000"/>
          <w:kern w:val="0"/>
          <w:sz w:val="24"/>
          <w:lang w:val="en-US"/>
        </w:rPr>
        <w:t xml:space="preserve"> R, </w:t>
      </w:r>
      <w:proofErr w:type="spellStart"/>
      <w:r w:rsidRPr="00D9757B">
        <w:rPr>
          <w:rFonts w:ascii="Times New Roman" w:eastAsia="宋体" w:hAnsi="Times New Roman" w:cs="Times New Roman"/>
          <w:color w:val="000000"/>
          <w:kern w:val="0"/>
          <w:sz w:val="24"/>
          <w:lang w:val="en-US"/>
        </w:rPr>
        <w:t>Laur</w:t>
      </w:r>
      <w:proofErr w:type="spellEnd"/>
      <w:r w:rsidRPr="00D9757B">
        <w:rPr>
          <w:rFonts w:ascii="Times New Roman" w:eastAsia="宋体" w:hAnsi="Times New Roman" w:cs="Times New Roman"/>
          <w:color w:val="000000"/>
          <w:kern w:val="0"/>
          <w:sz w:val="24"/>
          <w:lang w:val="en-US"/>
        </w:rPr>
        <w:t xml:space="preserve"> S, Adler P, </w:t>
      </w:r>
      <w:proofErr w:type="spellStart"/>
      <w:r w:rsidRPr="00D9757B">
        <w:rPr>
          <w:rFonts w:ascii="Times New Roman" w:eastAsia="宋体" w:hAnsi="Times New Roman" w:cs="Times New Roman"/>
          <w:color w:val="000000"/>
          <w:kern w:val="0"/>
          <w:sz w:val="24"/>
          <w:lang w:val="en-US"/>
        </w:rPr>
        <w:t>Vilo</w:t>
      </w:r>
      <w:proofErr w:type="spellEnd"/>
      <w:r w:rsidRPr="00D9757B">
        <w:rPr>
          <w:rFonts w:ascii="Times New Roman" w:eastAsia="宋体" w:hAnsi="Times New Roman" w:cs="Times New Roman"/>
          <w:color w:val="000000"/>
          <w:kern w:val="0"/>
          <w:sz w:val="24"/>
          <w:lang w:val="en-US"/>
        </w:rPr>
        <w:t xml:space="preserve"> J. Robust rank aggregation for gene list integration and meta-analysis. Bioinformatics. 2012 2012 Feb 15;28(4):573-80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10.1093/bioinformatics/btr709</w:t>
      </w:r>
      <w:bookmarkEnd w:id="14"/>
    </w:p>
    <w:p w14:paraId="1BFB0EEC"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9.</w:t>
      </w:r>
      <w:r w:rsidRPr="00D9757B">
        <w:rPr>
          <w:rFonts w:ascii="Times New Roman" w:eastAsia="宋体" w:hAnsi="Times New Roman" w:cs="Times New Roman"/>
          <w:color w:val="000000"/>
          <w:kern w:val="0"/>
          <w:sz w:val="24"/>
          <w:lang w:val="en-US"/>
        </w:rPr>
        <w:tab/>
      </w:r>
      <w:bookmarkStart w:id="15" w:name="_neb98296814_0A77_4959_B4BF_333FC9913353"/>
      <w:r w:rsidRPr="00D9757B">
        <w:rPr>
          <w:rFonts w:ascii="Times New Roman" w:eastAsia="宋体" w:hAnsi="Times New Roman" w:cs="Times New Roman"/>
          <w:color w:val="000000"/>
          <w:kern w:val="0"/>
          <w:sz w:val="24"/>
          <w:lang w:val="en-US"/>
        </w:rPr>
        <w:t xml:space="preserve">Heinz S, Benner C, Spann N, </w:t>
      </w:r>
      <w:proofErr w:type="spellStart"/>
      <w:r w:rsidRPr="00D9757B">
        <w:rPr>
          <w:rFonts w:ascii="Times New Roman" w:eastAsia="宋体" w:hAnsi="Times New Roman" w:cs="Times New Roman"/>
          <w:color w:val="000000"/>
          <w:kern w:val="0"/>
          <w:sz w:val="24"/>
          <w:lang w:val="en-US"/>
        </w:rPr>
        <w:t>Bertolino</w:t>
      </w:r>
      <w:proofErr w:type="spellEnd"/>
      <w:r w:rsidRPr="00D9757B">
        <w:rPr>
          <w:rFonts w:ascii="Times New Roman" w:eastAsia="宋体" w:hAnsi="Times New Roman" w:cs="Times New Roman"/>
          <w:color w:val="000000"/>
          <w:kern w:val="0"/>
          <w:sz w:val="24"/>
          <w:lang w:val="en-US"/>
        </w:rPr>
        <w:t xml:space="preserve"> E, Lin YC, </w:t>
      </w:r>
      <w:proofErr w:type="spellStart"/>
      <w:r w:rsidRPr="00D9757B">
        <w:rPr>
          <w:rFonts w:ascii="Times New Roman" w:eastAsia="宋体" w:hAnsi="Times New Roman" w:cs="Times New Roman"/>
          <w:color w:val="000000"/>
          <w:kern w:val="0"/>
          <w:sz w:val="24"/>
          <w:lang w:val="en-US"/>
        </w:rPr>
        <w:t>Laslo</w:t>
      </w:r>
      <w:proofErr w:type="spellEnd"/>
      <w:r w:rsidRPr="00D9757B">
        <w:rPr>
          <w:rFonts w:ascii="Times New Roman" w:eastAsia="宋体" w:hAnsi="Times New Roman" w:cs="Times New Roman"/>
          <w:color w:val="000000"/>
          <w:kern w:val="0"/>
          <w:sz w:val="24"/>
          <w:lang w:val="en-US"/>
        </w:rPr>
        <w:t xml:space="preserve"> P, et al. Simple </w:t>
      </w:r>
      <w:r w:rsidRPr="00D9757B">
        <w:rPr>
          <w:rFonts w:ascii="Times New Roman" w:eastAsia="宋体" w:hAnsi="Times New Roman" w:cs="Times New Roman"/>
          <w:color w:val="000000"/>
          <w:kern w:val="0"/>
          <w:sz w:val="24"/>
          <w:lang w:val="en-US"/>
        </w:rPr>
        <w:lastRenderedPageBreak/>
        <w:t xml:space="preserve">combinations of lineage-determining transcription factors </w:t>
      </w:r>
      <w:proofErr w:type="gramStart"/>
      <w:r w:rsidRPr="00D9757B">
        <w:rPr>
          <w:rFonts w:ascii="Times New Roman" w:eastAsia="宋体" w:hAnsi="Times New Roman" w:cs="Times New Roman"/>
          <w:color w:val="000000"/>
          <w:kern w:val="0"/>
          <w:sz w:val="24"/>
          <w:lang w:val="en-US"/>
        </w:rPr>
        <w:t>prime  cis</w:t>
      </w:r>
      <w:proofErr w:type="gramEnd"/>
      <w:r w:rsidRPr="00D9757B">
        <w:rPr>
          <w:rFonts w:ascii="Times New Roman" w:eastAsia="宋体" w:hAnsi="Times New Roman" w:cs="Times New Roman"/>
          <w:color w:val="000000"/>
          <w:kern w:val="0"/>
          <w:sz w:val="24"/>
          <w:lang w:val="en-US"/>
        </w:rPr>
        <w:t xml:space="preserve">-regulatory elements required for macrophage and b cell identities. Mol Cell. 2010 2010 May 28;38(4):576-89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10.1016/j.molcel.2010.05.004</w:t>
      </w:r>
      <w:bookmarkEnd w:id="15"/>
    </w:p>
    <w:p w14:paraId="09783E5E"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10.</w:t>
      </w:r>
      <w:r w:rsidRPr="00D9757B">
        <w:rPr>
          <w:rFonts w:ascii="Times New Roman" w:eastAsia="宋体" w:hAnsi="Times New Roman" w:cs="Times New Roman"/>
          <w:color w:val="000000"/>
          <w:kern w:val="0"/>
          <w:sz w:val="24"/>
          <w:lang w:val="en-US"/>
        </w:rPr>
        <w:tab/>
      </w:r>
      <w:bookmarkStart w:id="16" w:name="_neb42E49F95_543C_432F_B36F_E789A51F67B7"/>
      <w:r w:rsidRPr="00D9757B">
        <w:rPr>
          <w:rFonts w:ascii="Times New Roman" w:eastAsia="宋体" w:hAnsi="Times New Roman" w:cs="Times New Roman"/>
          <w:color w:val="000000"/>
          <w:kern w:val="0"/>
          <w:sz w:val="24"/>
          <w:lang w:val="en-US"/>
        </w:rPr>
        <w:t xml:space="preserve">Quinlan AR, Hall IM. </w:t>
      </w:r>
      <w:proofErr w:type="spellStart"/>
      <w:r w:rsidRPr="00D9757B">
        <w:rPr>
          <w:rFonts w:ascii="Times New Roman" w:eastAsia="宋体" w:hAnsi="Times New Roman" w:cs="Times New Roman"/>
          <w:color w:val="000000"/>
          <w:kern w:val="0"/>
          <w:sz w:val="24"/>
          <w:lang w:val="en-US"/>
        </w:rPr>
        <w:t>Bedtools</w:t>
      </w:r>
      <w:proofErr w:type="spellEnd"/>
      <w:r w:rsidRPr="00D9757B">
        <w:rPr>
          <w:rFonts w:ascii="Times New Roman" w:eastAsia="宋体" w:hAnsi="Times New Roman" w:cs="Times New Roman"/>
          <w:color w:val="000000"/>
          <w:kern w:val="0"/>
          <w:sz w:val="24"/>
          <w:lang w:val="en-US"/>
        </w:rPr>
        <w:t xml:space="preserve">: a flexible suite of utilities for comparing genomic features. Bioinformatics. 2010 2010 Mar 15;26(6):841-42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10.1093/bioinformatics/btq033</w:t>
      </w:r>
      <w:bookmarkEnd w:id="16"/>
    </w:p>
    <w:p w14:paraId="64FD4C53"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11.</w:t>
      </w:r>
      <w:r w:rsidRPr="00D9757B">
        <w:rPr>
          <w:rFonts w:ascii="Times New Roman" w:eastAsia="宋体" w:hAnsi="Times New Roman" w:cs="Times New Roman"/>
          <w:color w:val="000000"/>
          <w:kern w:val="0"/>
          <w:sz w:val="24"/>
          <w:lang w:val="en-US"/>
        </w:rPr>
        <w:tab/>
      </w:r>
      <w:bookmarkStart w:id="17" w:name="_nebB6E016A0_CB3F_42A7_BA65_155FB431B32F"/>
      <w:r w:rsidRPr="00D9757B">
        <w:rPr>
          <w:rFonts w:ascii="Times New Roman" w:eastAsia="宋体" w:hAnsi="Times New Roman" w:cs="Times New Roman"/>
          <w:color w:val="000000"/>
          <w:kern w:val="0"/>
          <w:sz w:val="24"/>
          <w:lang w:val="en-US"/>
        </w:rPr>
        <w:t xml:space="preserve">Love MI, Huber W, Anders S. Moderated estimation of fold change and dispersion for </w:t>
      </w:r>
      <w:proofErr w:type="spellStart"/>
      <w:r w:rsidRPr="00D9757B">
        <w:rPr>
          <w:rFonts w:ascii="Times New Roman" w:eastAsia="宋体" w:hAnsi="Times New Roman" w:cs="Times New Roman"/>
          <w:color w:val="000000"/>
          <w:kern w:val="0"/>
          <w:sz w:val="24"/>
          <w:lang w:val="en-US"/>
        </w:rPr>
        <w:t>rna</w:t>
      </w:r>
      <w:proofErr w:type="spellEnd"/>
      <w:r w:rsidRPr="00D9757B">
        <w:rPr>
          <w:rFonts w:ascii="Times New Roman" w:eastAsia="宋体" w:hAnsi="Times New Roman" w:cs="Times New Roman"/>
          <w:color w:val="000000"/>
          <w:kern w:val="0"/>
          <w:sz w:val="24"/>
          <w:lang w:val="en-US"/>
        </w:rPr>
        <w:t xml:space="preserve">-seq data with deseq2. Genome Biol. 2014 2014;15(12):550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10.1186/s13059-014-0550-8</w:t>
      </w:r>
      <w:bookmarkEnd w:id="17"/>
    </w:p>
    <w:p w14:paraId="6466047C" w14:textId="77777777" w:rsidR="00D9757B" w:rsidRPr="00D9757B" w:rsidRDefault="00D9757B" w:rsidP="00C00019">
      <w:pPr>
        <w:autoSpaceDE w:val="0"/>
        <w:autoSpaceDN w:val="0"/>
        <w:adjustRightInd w:val="0"/>
        <w:spacing w:line="480" w:lineRule="auto"/>
        <w:ind w:left="420" w:hanging="420"/>
        <w:jc w:val="left"/>
        <w:rPr>
          <w:rFonts w:ascii="Times New Roman" w:eastAsia="宋体" w:hAnsi="Times New Roman" w:cs="Times New Roman"/>
          <w:kern w:val="0"/>
          <w:sz w:val="24"/>
          <w:lang w:val="en-US"/>
        </w:rPr>
      </w:pPr>
      <w:r w:rsidRPr="00D9757B">
        <w:rPr>
          <w:rFonts w:ascii="Times New Roman" w:eastAsia="宋体" w:hAnsi="Times New Roman" w:cs="Times New Roman"/>
          <w:color w:val="000000"/>
          <w:kern w:val="0"/>
          <w:sz w:val="24"/>
          <w:lang w:val="en-US"/>
        </w:rPr>
        <w:t>12.</w:t>
      </w:r>
      <w:r w:rsidRPr="00D9757B">
        <w:rPr>
          <w:rFonts w:ascii="Times New Roman" w:eastAsia="宋体" w:hAnsi="Times New Roman" w:cs="Times New Roman"/>
          <w:color w:val="000000"/>
          <w:kern w:val="0"/>
          <w:sz w:val="24"/>
          <w:lang w:val="en-US"/>
        </w:rPr>
        <w:tab/>
      </w:r>
      <w:bookmarkStart w:id="18" w:name="_neb69433409_31F0_45EA_90E8_35B17EF24656"/>
      <w:r w:rsidRPr="00D9757B">
        <w:rPr>
          <w:rFonts w:ascii="Times New Roman" w:eastAsia="宋体" w:hAnsi="Times New Roman" w:cs="Times New Roman"/>
          <w:color w:val="000000"/>
          <w:kern w:val="0"/>
          <w:sz w:val="24"/>
          <w:lang w:val="en-US"/>
        </w:rPr>
        <w:t xml:space="preserve">Yu G, Wang LG, Han Y, He QY. </w:t>
      </w:r>
      <w:proofErr w:type="spellStart"/>
      <w:r w:rsidRPr="00D9757B">
        <w:rPr>
          <w:rFonts w:ascii="Times New Roman" w:eastAsia="宋体" w:hAnsi="Times New Roman" w:cs="Times New Roman"/>
          <w:color w:val="000000"/>
          <w:kern w:val="0"/>
          <w:sz w:val="24"/>
          <w:lang w:val="en-US"/>
        </w:rPr>
        <w:t>Clusterprofiler</w:t>
      </w:r>
      <w:proofErr w:type="spellEnd"/>
      <w:r w:rsidRPr="00D9757B">
        <w:rPr>
          <w:rFonts w:ascii="Times New Roman" w:eastAsia="宋体" w:hAnsi="Times New Roman" w:cs="Times New Roman"/>
          <w:color w:val="000000"/>
          <w:kern w:val="0"/>
          <w:sz w:val="24"/>
          <w:lang w:val="en-US"/>
        </w:rPr>
        <w:t xml:space="preserve">: an r package for comparing biological themes among </w:t>
      </w:r>
      <w:proofErr w:type="gramStart"/>
      <w:r w:rsidRPr="00D9757B">
        <w:rPr>
          <w:rFonts w:ascii="Times New Roman" w:eastAsia="宋体" w:hAnsi="Times New Roman" w:cs="Times New Roman"/>
          <w:color w:val="000000"/>
          <w:kern w:val="0"/>
          <w:sz w:val="24"/>
          <w:lang w:val="en-US"/>
        </w:rPr>
        <w:t>gene  clusters</w:t>
      </w:r>
      <w:proofErr w:type="gramEnd"/>
      <w:r w:rsidRPr="00D9757B">
        <w:rPr>
          <w:rFonts w:ascii="Times New Roman" w:eastAsia="宋体" w:hAnsi="Times New Roman" w:cs="Times New Roman"/>
          <w:color w:val="000000"/>
          <w:kern w:val="0"/>
          <w:sz w:val="24"/>
          <w:lang w:val="en-US"/>
        </w:rPr>
        <w:t xml:space="preserve">. Omics. 2012 2012 May;16(5):284-87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10.1089/omi.2011.0118</w:t>
      </w:r>
      <w:bookmarkEnd w:id="18"/>
    </w:p>
    <w:p w14:paraId="0828F9CC" w14:textId="7D69EBA7" w:rsidR="0079354E" w:rsidRDefault="00D9757B" w:rsidP="00C00019">
      <w:pPr>
        <w:pStyle w:val="EndNoteBibliography"/>
        <w:spacing w:line="480" w:lineRule="auto"/>
        <w:ind w:left="720" w:hanging="720"/>
        <w:rPr>
          <w:rFonts w:ascii="Times New Roman" w:hAnsi="Times New Roman" w:cs="Times New Roman"/>
          <w:sz w:val="24"/>
        </w:rPr>
      </w:pPr>
      <w:r w:rsidRPr="00D9757B">
        <w:rPr>
          <w:rFonts w:ascii="Times New Roman" w:eastAsia="宋体" w:hAnsi="Times New Roman" w:cs="Times New Roman"/>
          <w:color w:val="000000"/>
          <w:kern w:val="0"/>
          <w:sz w:val="24"/>
          <w:lang w:val="en-US"/>
        </w:rPr>
        <w:t>13.</w:t>
      </w:r>
      <w:r w:rsidRPr="00D9757B">
        <w:rPr>
          <w:rFonts w:ascii="Times New Roman" w:eastAsia="宋体" w:hAnsi="Times New Roman" w:cs="Times New Roman"/>
          <w:color w:val="000000"/>
          <w:kern w:val="0"/>
          <w:sz w:val="24"/>
          <w:lang w:val="en-US"/>
        </w:rPr>
        <w:tab/>
      </w:r>
      <w:bookmarkStart w:id="19" w:name="_nebD98BA195_46C4_4C33_943C_88E8B0C5FF46"/>
      <w:proofErr w:type="spellStart"/>
      <w:r w:rsidRPr="00D9757B">
        <w:rPr>
          <w:rFonts w:ascii="Times New Roman" w:eastAsia="宋体" w:hAnsi="Times New Roman" w:cs="Times New Roman"/>
          <w:color w:val="000000"/>
          <w:kern w:val="0"/>
          <w:sz w:val="24"/>
          <w:lang w:val="en-US"/>
        </w:rPr>
        <w:t>Hanzelmann</w:t>
      </w:r>
      <w:proofErr w:type="spellEnd"/>
      <w:r w:rsidRPr="00D9757B">
        <w:rPr>
          <w:rFonts w:ascii="Times New Roman" w:eastAsia="宋体" w:hAnsi="Times New Roman" w:cs="Times New Roman"/>
          <w:color w:val="000000"/>
          <w:kern w:val="0"/>
          <w:sz w:val="24"/>
          <w:lang w:val="en-US"/>
        </w:rPr>
        <w:t xml:space="preserve"> S, Castelo R, </w:t>
      </w:r>
      <w:proofErr w:type="spellStart"/>
      <w:r w:rsidRPr="00D9757B">
        <w:rPr>
          <w:rFonts w:ascii="Times New Roman" w:eastAsia="宋体" w:hAnsi="Times New Roman" w:cs="Times New Roman"/>
          <w:color w:val="000000"/>
          <w:kern w:val="0"/>
          <w:sz w:val="24"/>
          <w:lang w:val="en-US"/>
        </w:rPr>
        <w:t>Guinney</w:t>
      </w:r>
      <w:proofErr w:type="spellEnd"/>
      <w:r w:rsidRPr="00D9757B">
        <w:rPr>
          <w:rFonts w:ascii="Times New Roman" w:eastAsia="宋体" w:hAnsi="Times New Roman" w:cs="Times New Roman"/>
          <w:color w:val="000000"/>
          <w:kern w:val="0"/>
          <w:sz w:val="24"/>
          <w:lang w:val="en-US"/>
        </w:rPr>
        <w:t xml:space="preserve"> J. </w:t>
      </w:r>
      <w:proofErr w:type="spellStart"/>
      <w:r w:rsidRPr="00D9757B">
        <w:rPr>
          <w:rFonts w:ascii="Times New Roman" w:eastAsia="宋体" w:hAnsi="Times New Roman" w:cs="Times New Roman"/>
          <w:color w:val="000000"/>
          <w:kern w:val="0"/>
          <w:sz w:val="24"/>
          <w:lang w:val="en-US"/>
        </w:rPr>
        <w:t>Gsva</w:t>
      </w:r>
      <w:proofErr w:type="spellEnd"/>
      <w:r w:rsidRPr="00D9757B">
        <w:rPr>
          <w:rFonts w:ascii="Times New Roman" w:eastAsia="宋体" w:hAnsi="Times New Roman" w:cs="Times New Roman"/>
          <w:color w:val="000000"/>
          <w:kern w:val="0"/>
          <w:sz w:val="24"/>
          <w:lang w:val="en-US"/>
        </w:rPr>
        <w:t xml:space="preserve">: gene set variation analysis for microarray and </w:t>
      </w:r>
      <w:proofErr w:type="spellStart"/>
      <w:r w:rsidRPr="00D9757B">
        <w:rPr>
          <w:rFonts w:ascii="Times New Roman" w:eastAsia="宋体" w:hAnsi="Times New Roman" w:cs="Times New Roman"/>
          <w:color w:val="000000"/>
          <w:kern w:val="0"/>
          <w:sz w:val="24"/>
          <w:lang w:val="en-US"/>
        </w:rPr>
        <w:t>rna</w:t>
      </w:r>
      <w:proofErr w:type="spellEnd"/>
      <w:r w:rsidRPr="00D9757B">
        <w:rPr>
          <w:rFonts w:ascii="Times New Roman" w:eastAsia="宋体" w:hAnsi="Times New Roman" w:cs="Times New Roman"/>
          <w:color w:val="000000"/>
          <w:kern w:val="0"/>
          <w:sz w:val="24"/>
          <w:lang w:val="en-US"/>
        </w:rPr>
        <w:t xml:space="preserve">-seq data. </w:t>
      </w:r>
      <w:proofErr w:type="spellStart"/>
      <w:r w:rsidRPr="00D9757B">
        <w:rPr>
          <w:rFonts w:ascii="Times New Roman" w:eastAsia="宋体" w:hAnsi="Times New Roman" w:cs="Times New Roman"/>
          <w:color w:val="000000"/>
          <w:kern w:val="0"/>
          <w:sz w:val="24"/>
          <w:lang w:val="en-US"/>
        </w:rPr>
        <w:t>Bmc</w:t>
      </w:r>
      <w:proofErr w:type="spellEnd"/>
      <w:r w:rsidRPr="00D9757B">
        <w:rPr>
          <w:rFonts w:ascii="Times New Roman" w:eastAsia="宋体" w:hAnsi="Times New Roman" w:cs="Times New Roman"/>
          <w:color w:val="000000"/>
          <w:kern w:val="0"/>
          <w:sz w:val="24"/>
          <w:lang w:val="en-US"/>
        </w:rPr>
        <w:t xml:space="preserve"> Bioinformatics. 2013 2013 Jan </w:t>
      </w:r>
      <w:proofErr w:type="gramStart"/>
      <w:r w:rsidRPr="00D9757B">
        <w:rPr>
          <w:rFonts w:ascii="Times New Roman" w:eastAsia="宋体" w:hAnsi="Times New Roman" w:cs="Times New Roman"/>
          <w:color w:val="000000"/>
          <w:kern w:val="0"/>
          <w:sz w:val="24"/>
          <w:lang w:val="en-US"/>
        </w:rPr>
        <w:t>16;14:7</w:t>
      </w:r>
      <w:proofErr w:type="gramEnd"/>
      <w:r w:rsidRPr="00D9757B">
        <w:rPr>
          <w:rFonts w:ascii="Times New Roman" w:eastAsia="宋体" w:hAnsi="Times New Roman" w:cs="Times New Roman"/>
          <w:color w:val="000000"/>
          <w:kern w:val="0"/>
          <w:sz w:val="24"/>
          <w:lang w:val="en-US"/>
        </w:rPr>
        <w:t xml:space="preserve"> </w:t>
      </w:r>
      <w:proofErr w:type="spellStart"/>
      <w:r w:rsidRPr="00D9757B">
        <w:rPr>
          <w:rFonts w:ascii="Times New Roman" w:eastAsia="宋体" w:hAnsi="Times New Roman" w:cs="Times New Roman"/>
          <w:color w:val="000000"/>
          <w:kern w:val="0"/>
          <w:sz w:val="24"/>
          <w:lang w:val="en-US"/>
        </w:rPr>
        <w:t>doi</w:t>
      </w:r>
      <w:proofErr w:type="spellEnd"/>
      <w:r w:rsidRPr="00D9757B">
        <w:rPr>
          <w:rFonts w:ascii="Times New Roman" w:eastAsia="宋体" w:hAnsi="Times New Roman" w:cs="Times New Roman"/>
          <w:color w:val="000000"/>
          <w:kern w:val="0"/>
          <w:sz w:val="24"/>
          <w:lang w:val="en-US"/>
        </w:rPr>
        <w:t>: 10.1186/1471-2105-14-7</w:t>
      </w:r>
      <w:bookmarkEnd w:id="19"/>
    </w:p>
    <w:p w14:paraId="2703CC6B" w14:textId="77777777" w:rsidR="0079354E" w:rsidRDefault="000D202A" w:rsidP="00C00019">
      <w:pPr>
        <w:spacing w:line="480" w:lineRule="auto"/>
        <w:rPr>
          <w:rFonts w:ascii="Times New Roman" w:eastAsia="Times New Roman" w:hAnsi="Times New Roman" w:cs="Times New Roman"/>
          <w:color w:val="000000" w:themeColor="text1"/>
          <w:sz w:val="24"/>
        </w:rPr>
      </w:pPr>
      <w:bookmarkStart w:id="20" w:name="OLE_LINK1"/>
      <w:r>
        <w:rPr>
          <w:rFonts w:ascii="Times New Roman" w:eastAsia="Times New Roman" w:hAnsi="Times New Roman" w:cs="Times New Roman"/>
          <w:color w:val="000000" w:themeColor="text1"/>
          <w:sz w:val="24"/>
        </w:rPr>
        <w:br w:type="page"/>
      </w:r>
    </w:p>
    <w:p w14:paraId="61E33CA0" w14:textId="4C875702" w:rsidR="0079354E" w:rsidRPr="000D202A" w:rsidRDefault="000D202A" w:rsidP="00C00019">
      <w:pPr>
        <w:spacing w:line="480" w:lineRule="auto"/>
        <w:jc w:val="center"/>
        <w:rPr>
          <w:rFonts w:ascii="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lastRenderedPageBreak/>
        <w:t xml:space="preserve">Supplementary Table S1: Correlation analysis for clinicopathologic variables between </w:t>
      </w:r>
      <w:r>
        <w:rPr>
          <w:rFonts w:ascii="Times New Roman" w:eastAsia="Times New Roman" w:hAnsi="Times New Roman" w:cs="Times New Roman"/>
          <w:b/>
          <w:bCs/>
          <w:color w:val="000000"/>
          <w:sz w:val="24"/>
        </w:rPr>
        <w:t xml:space="preserve">the </w:t>
      </w:r>
      <w:proofErr w:type="spellStart"/>
      <w:r>
        <w:rPr>
          <w:rFonts w:ascii="Times New Roman" w:hAnsi="Times New Roman" w:cs="Times New Roman"/>
          <w:b/>
          <w:bCs/>
          <w:sz w:val="24"/>
        </w:rPr>
        <w:t>EBVaGC</w:t>
      </w:r>
      <w:proofErr w:type="spellEnd"/>
      <w:r>
        <w:rPr>
          <w:rFonts w:ascii="Times New Roman" w:eastAsia="Times New Roman" w:hAnsi="Times New Roman" w:cs="Times New Roman"/>
          <w:b/>
          <w:bCs/>
          <w:color w:val="000000" w:themeColor="text1"/>
          <w:sz w:val="24"/>
        </w:rPr>
        <w:t xml:space="preserve"> and </w:t>
      </w:r>
      <w:proofErr w:type="spellStart"/>
      <w:r>
        <w:rPr>
          <w:rFonts w:ascii="Times New Roman" w:hAnsi="Times New Roman" w:cs="Times New Roman"/>
          <w:b/>
          <w:bCs/>
          <w:sz w:val="24"/>
        </w:rPr>
        <w:t>EBVnGC</w:t>
      </w:r>
      <w:proofErr w:type="spellEnd"/>
      <w:r>
        <w:rPr>
          <w:rFonts w:ascii="Times New Roman" w:eastAsia="Times New Roman" w:hAnsi="Times New Roman" w:cs="Times New Roman"/>
          <w:b/>
          <w:bCs/>
          <w:color w:val="000000" w:themeColor="text1"/>
          <w:sz w:val="24"/>
        </w:rPr>
        <w:t xml:space="preserve"> groups among 319 GC patients</w:t>
      </w:r>
    </w:p>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743"/>
        <w:gridCol w:w="2074"/>
        <w:gridCol w:w="2074"/>
      </w:tblGrid>
      <w:tr w:rsidR="0079354E" w14:paraId="4D65897C" w14:textId="77777777">
        <w:trPr>
          <w:trHeight w:val="454"/>
        </w:trPr>
        <w:tc>
          <w:tcPr>
            <w:tcW w:w="2405" w:type="dxa"/>
            <w:tcBorders>
              <w:top w:val="single" w:sz="4" w:space="0" w:color="auto"/>
              <w:bottom w:val="single" w:sz="4" w:space="0" w:color="auto"/>
            </w:tcBorders>
          </w:tcPr>
          <w:p w14:paraId="6599A0C9" w14:textId="77777777" w:rsidR="0079354E" w:rsidRDefault="000D202A" w:rsidP="00C00019">
            <w:pPr>
              <w:spacing w:line="480" w:lineRule="auto"/>
              <w:rPr>
                <w:rFonts w:ascii="Times New Roman" w:hAnsi="Times New Roman" w:cs="Times New Roman"/>
                <w:b/>
                <w:bCs/>
                <w:sz w:val="24"/>
              </w:rPr>
            </w:pPr>
            <w:r>
              <w:rPr>
                <w:rFonts w:ascii="Times New Roman" w:hAnsi="Times New Roman" w:cs="Times New Roman"/>
                <w:b/>
                <w:bCs/>
                <w:sz w:val="24"/>
              </w:rPr>
              <w:t>Variable</w:t>
            </w:r>
          </w:p>
        </w:tc>
        <w:tc>
          <w:tcPr>
            <w:tcW w:w="1743" w:type="dxa"/>
            <w:tcBorders>
              <w:top w:val="single" w:sz="4" w:space="0" w:color="auto"/>
              <w:bottom w:val="single" w:sz="4" w:space="0" w:color="auto"/>
            </w:tcBorders>
          </w:tcPr>
          <w:p w14:paraId="51BA36FB" w14:textId="77777777" w:rsidR="0079354E" w:rsidRDefault="000D202A" w:rsidP="00C00019">
            <w:pPr>
              <w:spacing w:line="480" w:lineRule="auto"/>
              <w:jc w:val="center"/>
              <w:rPr>
                <w:rFonts w:ascii="Times New Roman" w:hAnsi="Times New Roman" w:cs="Times New Roman"/>
                <w:b/>
                <w:bCs/>
                <w:sz w:val="24"/>
              </w:rPr>
            </w:pPr>
            <w:proofErr w:type="spellStart"/>
            <w:r>
              <w:rPr>
                <w:rFonts w:ascii="Times New Roman" w:hAnsi="Times New Roman" w:cs="Times New Roman"/>
                <w:b/>
                <w:bCs/>
                <w:sz w:val="24"/>
              </w:rPr>
              <w:t>EBVaGC</w:t>
            </w:r>
            <w:proofErr w:type="spellEnd"/>
          </w:p>
        </w:tc>
        <w:tc>
          <w:tcPr>
            <w:tcW w:w="2074" w:type="dxa"/>
            <w:tcBorders>
              <w:top w:val="single" w:sz="4" w:space="0" w:color="auto"/>
              <w:bottom w:val="single" w:sz="4" w:space="0" w:color="auto"/>
            </w:tcBorders>
          </w:tcPr>
          <w:p w14:paraId="6FDC0D9A" w14:textId="77777777" w:rsidR="0079354E" w:rsidRDefault="000D202A" w:rsidP="00C00019">
            <w:pPr>
              <w:spacing w:line="480" w:lineRule="auto"/>
              <w:jc w:val="center"/>
              <w:rPr>
                <w:rFonts w:ascii="Times New Roman" w:hAnsi="Times New Roman" w:cs="Times New Roman"/>
                <w:b/>
                <w:bCs/>
                <w:sz w:val="24"/>
              </w:rPr>
            </w:pPr>
            <w:proofErr w:type="spellStart"/>
            <w:r>
              <w:rPr>
                <w:rFonts w:ascii="Times New Roman" w:hAnsi="Times New Roman" w:cs="Times New Roman"/>
                <w:b/>
                <w:bCs/>
                <w:sz w:val="24"/>
              </w:rPr>
              <w:t>EBVnGC</w:t>
            </w:r>
            <w:proofErr w:type="spellEnd"/>
          </w:p>
        </w:tc>
        <w:tc>
          <w:tcPr>
            <w:tcW w:w="2074" w:type="dxa"/>
            <w:tcBorders>
              <w:top w:val="single" w:sz="4" w:space="0" w:color="auto"/>
              <w:bottom w:val="single" w:sz="4" w:space="0" w:color="auto"/>
            </w:tcBorders>
          </w:tcPr>
          <w:p w14:paraId="6802C5A7" w14:textId="77777777" w:rsidR="0079354E" w:rsidRDefault="000D202A" w:rsidP="00C00019">
            <w:pPr>
              <w:spacing w:line="480" w:lineRule="auto"/>
              <w:jc w:val="center"/>
              <w:rPr>
                <w:rFonts w:ascii="Times New Roman" w:hAnsi="Times New Roman" w:cs="Times New Roman"/>
                <w:b/>
                <w:bCs/>
                <w:sz w:val="24"/>
              </w:rPr>
            </w:pPr>
            <w:r>
              <w:rPr>
                <w:rFonts w:ascii="Times New Roman" w:hAnsi="Times New Roman" w:cs="Times New Roman"/>
                <w:b/>
                <w:bCs/>
                <w:i/>
                <w:iCs/>
                <w:sz w:val="24"/>
              </w:rPr>
              <w:t>P</w:t>
            </w:r>
            <w:r>
              <w:rPr>
                <w:rFonts w:ascii="Times New Roman" w:hAnsi="Times New Roman" w:cs="Times New Roman"/>
                <w:b/>
                <w:bCs/>
                <w:sz w:val="24"/>
              </w:rPr>
              <w:t xml:space="preserve"> value</w:t>
            </w:r>
          </w:p>
        </w:tc>
      </w:tr>
      <w:tr w:rsidR="0079354E" w14:paraId="2BD1246B" w14:textId="77777777">
        <w:trPr>
          <w:trHeight w:val="454"/>
        </w:trPr>
        <w:tc>
          <w:tcPr>
            <w:tcW w:w="2405" w:type="dxa"/>
            <w:tcBorders>
              <w:top w:val="single" w:sz="4" w:space="0" w:color="auto"/>
            </w:tcBorders>
          </w:tcPr>
          <w:p w14:paraId="4B583084"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t>Total</w:t>
            </w:r>
          </w:p>
        </w:tc>
        <w:tc>
          <w:tcPr>
            <w:tcW w:w="1743" w:type="dxa"/>
            <w:tcBorders>
              <w:top w:val="single" w:sz="4" w:space="0" w:color="auto"/>
            </w:tcBorders>
          </w:tcPr>
          <w:p w14:paraId="114A02F6"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159</w:t>
            </w:r>
          </w:p>
        </w:tc>
        <w:tc>
          <w:tcPr>
            <w:tcW w:w="2074" w:type="dxa"/>
            <w:tcBorders>
              <w:top w:val="single" w:sz="4" w:space="0" w:color="auto"/>
            </w:tcBorders>
          </w:tcPr>
          <w:p w14:paraId="5F604406"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160</w:t>
            </w:r>
          </w:p>
        </w:tc>
        <w:tc>
          <w:tcPr>
            <w:tcW w:w="2074" w:type="dxa"/>
            <w:tcBorders>
              <w:top w:val="single" w:sz="4" w:space="0" w:color="auto"/>
            </w:tcBorders>
          </w:tcPr>
          <w:p w14:paraId="0B1E7DEA" w14:textId="77777777" w:rsidR="0079354E" w:rsidRDefault="0079354E" w:rsidP="00C00019">
            <w:pPr>
              <w:spacing w:line="480" w:lineRule="auto"/>
              <w:jc w:val="center"/>
              <w:rPr>
                <w:rFonts w:ascii="Times New Roman" w:hAnsi="Times New Roman" w:cs="Times New Roman"/>
                <w:sz w:val="24"/>
              </w:rPr>
            </w:pPr>
          </w:p>
        </w:tc>
      </w:tr>
      <w:tr w:rsidR="0079354E" w14:paraId="395C811F" w14:textId="77777777">
        <w:trPr>
          <w:trHeight w:val="454"/>
        </w:trPr>
        <w:tc>
          <w:tcPr>
            <w:tcW w:w="2405" w:type="dxa"/>
          </w:tcPr>
          <w:p w14:paraId="116EEF5F"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t>Age, years</w:t>
            </w:r>
          </w:p>
        </w:tc>
        <w:tc>
          <w:tcPr>
            <w:tcW w:w="1743" w:type="dxa"/>
          </w:tcPr>
          <w:p w14:paraId="67E1C276" w14:textId="77777777" w:rsidR="0079354E" w:rsidRDefault="0079354E" w:rsidP="00C00019">
            <w:pPr>
              <w:spacing w:line="480" w:lineRule="auto"/>
              <w:jc w:val="center"/>
              <w:rPr>
                <w:rFonts w:ascii="Times New Roman" w:hAnsi="Times New Roman" w:cs="Times New Roman"/>
                <w:sz w:val="24"/>
              </w:rPr>
            </w:pPr>
          </w:p>
        </w:tc>
        <w:tc>
          <w:tcPr>
            <w:tcW w:w="2074" w:type="dxa"/>
          </w:tcPr>
          <w:p w14:paraId="5AEE167C" w14:textId="77777777" w:rsidR="0079354E" w:rsidRDefault="0079354E" w:rsidP="00C00019">
            <w:pPr>
              <w:spacing w:line="480" w:lineRule="auto"/>
              <w:jc w:val="center"/>
              <w:rPr>
                <w:rFonts w:ascii="Times New Roman" w:hAnsi="Times New Roman" w:cs="Times New Roman"/>
                <w:sz w:val="24"/>
              </w:rPr>
            </w:pPr>
          </w:p>
        </w:tc>
        <w:tc>
          <w:tcPr>
            <w:tcW w:w="2074" w:type="dxa"/>
          </w:tcPr>
          <w:p w14:paraId="7AE18948"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0.491</w:t>
            </w:r>
          </w:p>
        </w:tc>
      </w:tr>
      <w:tr w:rsidR="0079354E" w14:paraId="08976C53" w14:textId="77777777">
        <w:trPr>
          <w:trHeight w:val="454"/>
        </w:trPr>
        <w:tc>
          <w:tcPr>
            <w:tcW w:w="2405" w:type="dxa"/>
          </w:tcPr>
          <w:p w14:paraId="2CD266BE"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≤60</w:t>
            </w:r>
          </w:p>
        </w:tc>
        <w:tc>
          <w:tcPr>
            <w:tcW w:w="1743" w:type="dxa"/>
          </w:tcPr>
          <w:p w14:paraId="1EBC50C1"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95</w:t>
            </w:r>
          </w:p>
        </w:tc>
        <w:tc>
          <w:tcPr>
            <w:tcW w:w="2074" w:type="dxa"/>
          </w:tcPr>
          <w:p w14:paraId="3972CBC3"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102</w:t>
            </w:r>
          </w:p>
        </w:tc>
        <w:tc>
          <w:tcPr>
            <w:tcW w:w="2074" w:type="dxa"/>
          </w:tcPr>
          <w:p w14:paraId="03FFD4E8" w14:textId="77777777" w:rsidR="0079354E" w:rsidRDefault="0079354E" w:rsidP="00C00019">
            <w:pPr>
              <w:spacing w:line="480" w:lineRule="auto"/>
              <w:jc w:val="center"/>
              <w:rPr>
                <w:rFonts w:ascii="Times New Roman" w:hAnsi="Times New Roman" w:cs="Times New Roman"/>
                <w:sz w:val="24"/>
              </w:rPr>
            </w:pPr>
          </w:p>
        </w:tc>
      </w:tr>
      <w:tr w:rsidR="0079354E" w14:paraId="2E0E28E1" w14:textId="77777777">
        <w:trPr>
          <w:trHeight w:val="454"/>
        </w:trPr>
        <w:tc>
          <w:tcPr>
            <w:tcW w:w="2405" w:type="dxa"/>
          </w:tcPr>
          <w:p w14:paraId="34236DCA"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&gt; 60</w:t>
            </w:r>
          </w:p>
        </w:tc>
        <w:tc>
          <w:tcPr>
            <w:tcW w:w="1743" w:type="dxa"/>
          </w:tcPr>
          <w:p w14:paraId="4E37BCB8"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64</w:t>
            </w:r>
          </w:p>
        </w:tc>
        <w:tc>
          <w:tcPr>
            <w:tcW w:w="2074" w:type="dxa"/>
          </w:tcPr>
          <w:p w14:paraId="4B4FAC9E"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58</w:t>
            </w:r>
          </w:p>
        </w:tc>
        <w:tc>
          <w:tcPr>
            <w:tcW w:w="2074" w:type="dxa"/>
          </w:tcPr>
          <w:p w14:paraId="4A9E1811" w14:textId="77777777" w:rsidR="0079354E" w:rsidRDefault="0079354E" w:rsidP="00C00019">
            <w:pPr>
              <w:spacing w:line="480" w:lineRule="auto"/>
              <w:jc w:val="center"/>
              <w:rPr>
                <w:rFonts w:ascii="Times New Roman" w:hAnsi="Times New Roman" w:cs="Times New Roman"/>
                <w:sz w:val="24"/>
              </w:rPr>
            </w:pPr>
          </w:p>
        </w:tc>
      </w:tr>
      <w:tr w:rsidR="0079354E" w14:paraId="27A967ED" w14:textId="77777777">
        <w:trPr>
          <w:trHeight w:val="454"/>
        </w:trPr>
        <w:tc>
          <w:tcPr>
            <w:tcW w:w="2405" w:type="dxa"/>
          </w:tcPr>
          <w:p w14:paraId="70431E5F"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t>Gender</w:t>
            </w:r>
          </w:p>
        </w:tc>
        <w:tc>
          <w:tcPr>
            <w:tcW w:w="1743" w:type="dxa"/>
          </w:tcPr>
          <w:p w14:paraId="59F10C29" w14:textId="77777777" w:rsidR="0079354E" w:rsidRDefault="0079354E" w:rsidP="00C00019">
            <w:pPr>
              <w:spacing w:line="480" w:lineRule="auto"/>
              <w:jc w:val="center"/>
              <w:rPr>
                <w:rFonts w:ascii="Times New Roman" w:hAnsi="Times New Roman" w:cs="Times New Roman"/>
                <w:sz w:val="24"/>
              </w:rPr>
            </w:pPr>
          </w:p>
        </w:tc>
        <w:tc>
          <w:tcPr>
            <w:tcW w:w="2074" w:type="dxa"/>
          </w:tcPr>
          <w:p w14:paraId="0F6C5F3C" w14:textId="77777777" w:rsidR="0079354E" w:rsidRDefault="0079354E" w:rsidP="00C00019">
            <w:pPr>
              <w:spacing w:line="480" w:lineRule="auto"/>
              <w:jc w:val="center"/>
              <w:rPr>
                <w:rFonts w:ascii="Times New Roman" w:hAnsi="Times New Roman" w:cs="Times New Roman"/>
                <w:sz w:val="24"/>
              </w:rPr>
            </w:pPr>
          </w:p>
        </w:tc>
        <w:tc>
          <w:tcPr>
            <w:tcW w:w="2074" w:type="dxa"/>
          </w:tcPr>
          <w:p w14:paraId="4B8E2835"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&lt;0.001</w:t>
            </w:r>
          </w:p>
        </w:tc>
      </w:tr>
      <w:tr w:rsidR="0079354E" w14:paraId="1F802A37" w14:textId="77777777">
        <w:trPr>
          <w:trHeight w:val="454"/>
        </w:trPr>
        <w:tc>
          <w:tcPr>
            <w:tcW w:w="2405" w:type="dxa"/>
          </w:tcPr>
          <w:p w14:paraId="2904AD71"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Male</w:t>
            </w:r>
          </w:p>
        </w:tc>
        <w:tc>
          <w:tcPr>
            <w:tcW w:w="1743" w:type="dxa"/>
          </w:tcPr>
          <w:p w14:paraId="337E8053"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141</w:t>
            </w:r>
          </w:p>
        </w:tc>
        <w:tc>
          <w:tcPr>
            <w:tcW w:w="2074" w:type="dxa"/>
          </w:tcPr>
          <w:p w14:paraId="170DB371"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108</w:t>
            </w:r>
          </w:p>
        </w:tc>
        <w:tc>
          <w:tcPr>
            <w:tcW w:w="2074" w:type="dxa"/>
          </w:tcPr>
          <w:p w14:paraId="03A9ADE0" w14:textId="77777777" w:rsidR="0079354E" w:rsidRDefault="0079354E" w:rsidP="00C00019">
            <w:pPr>
              <w:spacing w:line="480" w:lineRule="auto"/>
              <w:jc w:val="center"/>
              <w:rPr>
                <w:rFonts w:ascii="Times New Roman" w:hAnsi="Times New Roman" w:cs="Times New Roman"/>
                <w:sz w:val="24"/>
              </w:rPr>
            </w:pPr>
          </w:p>
        </w:tc>
      </w:tr>
      <w:tr w:rsidR="0079354E" w14:paraId="6AF8CF63" w14:textId="77777777">
        <w:trPr>
          <w:trHeight w:val="454"/>
        </w:trPr>
        <w:tc>
          <w:tcPr>
            <w:tcW w:w="2405" w:type="dxa"/>
          </w:tcPr>
          <w:p w14:paraId="12E05088"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Female</w:t>
            </w:r>
          </w:p>
        </w:tc>
        <w:tc>
          <w:tcPr>
            <w:tcW w:w="1743" w:type="dxa"/>
          </w:tcPr>
          <w:p w14:paraId="427E2EFF"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18</w:t>
            </w:r>
          </w:p>
        </w:tc>
        <w:tc>
          <w:tcPr>
            <w:tcW w:w="2074" w:type="dxa"/>
          </w:tcPr>
          <w:p w14:paraId="7DDDD250"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52</w:t>
            </w:r>
          </w:p>
        </w:tc>
        <w:tc>
          <w:tcPr>
            <w:tcW w:w="2074" w:type="dxa"/>
          </w:tcPr>
          <w:p w14:paraId="41DA338F" w14:textId="77777777" w:rsidR="0079354E" w:rsidRDefault="0079354E" w:rsidP="00C00019">
            <w:pPr>
              <w:spacing w:line="480" w:lineRule="auto"/>
              <w:jc w:val="center"/>
              <w:rPr>
                <w:rFonts w:ascii="Times New Roman" w:hAnsi="Times New Roman" w:cs="Times New Roman"/>
                <w:sz w:val="24"/>
              </w:rPr>
            </w:pPr>
          </w:p>
        </w:tc>
      </w:tr>
      <w:tr w:rsidR="0079354E" w14:paraId="3EA675AB" w14:textId="77777777">
        <w:trPr>
          <w:trHeight w:val="454"/>
        </w:trPr>
        <w:tc>
          <w:tcPr>
            <w:tcW w:w="2405" w:type="dxa"/>
          </w:tcPr>
          <w:p w14:paraId="6638EC05"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t>T stage</w:t>
            </w:r>
          </w:p>
        </w:tc>
        <w:tc>
          <w:tcPr>
            <w:tcW w:w="1743" w:type="dxa"/>
          </w:tcPr>
          <w:p w14:paraId="30C35AC0" w14:textId="77777777" w:rsidR="0079354E" w:rsidRDefault="0079354E" w:rsidP="00C00019">
            <w:pPr>
              <w:spacing w:line="480" w:lineRule="auto"/>
              <w:jc w:val="center"/>
              <w:rPr>
                <w:rFonts w:ascii="Times New Roman" w:hAnsi="Times New Roman" w:cs="Times New Roman"/>
                <w:sz w:val="24"/>
              </w:rPr>
            </w:pPr>
          </w:p>
        </w:tc>
        <w:tc>
          <w:tcPr>
            <w:tcW w:w="2074" w:type="dxa"/>
          </w:tcPr>
          <w:p w14:paraId="517D56E8" w14:textId="77777777" w:rsidR="0079354E" w:rsidRDefault="0079354E" w:rsidP="00C00019">
            <w:pPr>
              <w:spacing w:line="480" w:lineRule="auto"/>
              <w:jc w:val="center"/>
              <w:rPr>
                <w:rFonts w:ascii="Times New Roman" w:hAnsi="Times New Roman" w:cs="Times New Roman"/>
                <w:sz w:val="24"/>
              </w:rPr>
            </w:pPr>
          </w:p>
        </w:tc>
        <w:tc>
          <w:tcPr>
            <w:tcW w:w="2074" w:type="dxa"/>
          </w:tcPr>
          <w:p w14:paraId="507BF658"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0.018</w:t>
            </w:r>
          </w:p>
        </w:tc>
      </w:tr>
      <w:tr w:rsidR="0079354E" w14:paraId="013E6D56" w14:textId="77777777">
        <w:trPr>
          <w:trHeight w:val="454"/>
        </w:trPr>
        <w:tc>
          <w:tcPr>
            <w:tcW w:w="2405" w:type="dxa"/>
          </w:tcPr>
          <w:p w14:paraId="12FD09F3"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T1</w:t>
            </w:r>
          </w:p>
        </w:tc>
        <w:tc>
          <w:tcPr>
            <w:tcW w:w="1743" w:type="dxa"/>
          </w:tcPr>
          <w:p w14:paraId="1073672D"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20</w:t>
            </w:r>
          </w:p>
        </w:tc>
        <w:tc>
          <w:tcPr>
            <w:tcW w:w="2074" w:type="dxa"/>
          </w:tcPr>
          <w:p w14:paraId="3649F028"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8</w:t>
            </w:r>
          </w:p>
        </w:tc>
        <w:tc>
          <w:tcPr>
            <w:tcW w:w="2074" w:type="dxa"/>
          </w:tcPr>
          <w:p w14:paraId="4D8EFAF5" w14:textId="77777777" w:rsidR="0079354E" w:rsidRDefault="0079354E" w:rsidP="00C00019">
            <w:pPr>
              <w:spacing w:line="480" w:lineRule="auto"/>
              <w:jc w:val="center"/>
              <w:rPr>
                <w:rFonts w:ascii="Times New Roman" w:hAnsi="Times New Roman" w:cs="Times New Roman"/>
                <w:sz w:val="24"/>
              </w:rPr>
            </w:pPr>
          </w:p>
        </w:tc>
      </w:tr>
      <w:tr w:rsidR="0079354E" w14:paraId="5B85F725" w14:textId="77777777">
        <w:trPr>
          <w:trHeight w:val="454"/>
        </w:trPr>
        <w:tc>
          <w:tcPr>
            <w:tcW w:w="2405" w:type="dxa"/>
          </w:tcPr>
          <w:p w14:paraId="52F53809"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T2-T4</w:t>
            </w:r>
          </w:p>
        </w:tc>
        <w:tc>
          <w:tcPr>
            <w:tcW w:w="1743" w:type="dxa"/>
          </w:tcPr>
          <w:p w14:paraId="2473892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139</w:t>
            </w:r>
          </w:p>
        </w:tc>
        <w:tc>
          <w:tcPr>
            <w:tcW w:w="2074" w:type="dxa"/>
          </w:tcPr>
          <w:p w14:paraId="7F61D1AB"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152</w:t>
            </w:r>
          </w:p>
        </w:tc>
        <w:tc>
          <w:tcPr>
            <w:tcW w:w="2074" w:type="dxa"/>
          </w:tcPr>
          <w:p w14:paraId="66B57CE9" w14:textId="77777777" w:rsidR="0079354E" w:rsidRDefault="0079354E" w:rsidP="00C00019">
            <w:pPr>
              <w:spacing w:line="480" w:lineRule="auto"/>
              <w:jc w:val="center"/>
              <w:rPr>
                <w:rFonts w:ascii="Times New Roman" w:hAnsi="Times New Roman" w:cs="Times New Roman"/>
                <w:sz w:val="24"/>
              </w:rPr>
            </w:pPr>
          </w:p>
        </w:tc>
      </w:tr>
      <w:tr w:rsidR="0079354E" w14:paraId="7BBFE399" w14:textId="77777777">
        <w:trPr>
          <w:trHeight w:val="454"/>
        </w:trPr>
        <w:tc>
          <w:tcPr>
            <w:tcW w:w="2405" w:type="dxa"/>
          </w:tcPr>
          <w:p w14:paraId="3D6733FD" w14:textId="77777777" w:rsidR="0079354E" w:rsidRDefault="000D202A" w:rsidP="00C00019">
            <w:pPr>
              <w:spacing w:line="480" w:lineRule="auto"/>
              <w:jc w:val="left"/>
              <w:rPr>
                <w:rFonts w:ascii="Times New Roman" w:hAnsi="Times New Roman" w:cs="Times New Roman"/>
                <w:sz w:val="24"/>
              </w:rPr>
            </w:pPr>
            <w:r>
              <w:rPr>
                <w:rFonts w:ascii="Times New Roman" w:hAnsi="Times New Roman" w:cs="Times New Roman"/>
                <w:sz w:val="24"/>
              </w:rPr>
              <w:t>N stage</w:t>
            </w:r>
          </w:p>
        </w:tc>
        <w:tc>
          <w:tcPr>
            <w:tcW w:w="1743" w:type="dxa"/>
          </w:tcPr>
          <w:p w14:paraId="3B4239D1" w14:textId="77777777" w:rsidR="0079354E" w:rsidRDefault="0079354E" w:rsidP="00C00019">
            <w:pPr>
              <w:spacing w:line="480" w:lineRule="auto"/>
              <w:jc w:val="center"/>
              <w:rPr>
                <w:rFonts w:ascii="Times New Roman" w:hAnsi="Times New Roman" w:cs="Times New Roman"/>
                <w:sz w:val="24"/>
              </w:rPr>
            </w:pPr>
          </w:p>
        </w:tc>
        <w:tc>
          <w:tcPr>
            <w:tcW w:w="2074" w:type="dxa"/>
          </w:tcPr>
          <w:p w14:paraId="76B0D6A5" w14:textId="77777777" w:rsidR="0079354E" w:rsidRDefault="0079354E" w:rsidP="00C00019">
            <w:pPr>
              <w:spacing w:line="480" w:lineRule="auto"/>
              <w:jc w:val="center"/>
              <w:rPr>
                <w:rFonts w:ascii="Times New Roman" w:hAnsi="Times New Roman" w:cs="Times New Roman"/>
                <w:sz w:val="24"/>
              </w:rPr>
            </w:pPr>
          </w:p>
        </w:tc>
        <w:tc>
          <w:tcPr>
            <w:tcW w:w="2074" w:type="dxa"/>
          </w:tcPr>
          <w:p w14:paraId="79278255"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0.437</w:t>
            </w:r>
          </w:p>
        </w:tc>
      </w:tr>
      <w:tr w:rsidR="0079354E" w14:paraId="2EE41329" w14:textId="77777777">
        <w:trPr>
          <w:trHeight w:val="454"/>
        </w:trPr>
        <w:tc>
          <w:tcPr>
            <w:tcW w:w="2405" w:type="dxa"/>
          </w:tcPr>
          <w:p w14:paraId="0B8B5401"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N0</w:t>
            </w:r>
          </w:p>
        </w:tc>
        <w:tc>
          <w:tcPr>
            <w:tcW w:w="1743" w:type="dxa"/>
          </w:tcPr>
          <w:p w14:paraId="7B2261BB"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42</w:t>
            </w:r>
          </w:p>
        </w:tc>
        <w:tc>
          <w:tcPr>
            <w:tcW w:w="2074" w:type="dxa"/>
          </w:tcPr>
          <w:p w14:paraId="710C4C0D"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36</w:t>
            </w:r>
          </w:p>
        </w:tc>
        <w:tc>
          <w:tcPr>
            <w:tcW w:w="2074" w:type="dxa"/>
          </w:tcPr>
          <w:p w14:paraId="7FCE7825" w14:textId="77777777" w:rsidR="0079354E" w:rsidRDefault="0079354E" w:rsidP="00C00019">
            <w:pPr>
              <w:spacing w:line="480" w:lineRule="auto"/>
              <w:jc w:val="center"/>
              <w:rPr>
                <w:rFonts w:ascii="Times New Roman" w:hAnsi="Times New Roman" w:cs="Times New Roman"/>
                <w:sz w:val="24"/>
              </w:rPr>
            </w:pPr>
          </w:p>
        </w:tc>
      </w:tr>
      <w:tr w:rsidR="0079354E" w14:paraId="1B304C7F" w14:textId="77777777">
        <w:trPr>
          <w:trHeight w:val="454"/>
        </w:trPr>
        <w:tc>
          <w:tcPr>
            <w:tcW w:w="2405" w:type="dxa"/>
          </w:tcPr>
          <w:p w14:paraId="7EBFDF23"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N1-N3</w:t>
            </w:r>
          </w:p>
        </w:tc>
        <w:tc>
          <w:tcPr>
            <w:tcW w:w="1743" w:type="dxa"/>
          </w:tcPr>
          <w:p w14:paraId="21E03A5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117</w:t>
            </w:r>
          </w:p>
        </w:tc>
        <w:tc>
          <w:tcPr>
            <w:tcW w:w="2074" w:type="dxa"/>
          </w:tcPr>
          <w:p w14:paraId="322B5342"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124</w:t>
            </w:r>
          </w:p>
        </w:tc>
        <w:tc>
          <w:tcPr>
            <w:tcW w:w="2074" w:type="dxa"/>
          </w:tcPr>
          <w:p w14:paraId="4325C62C" w14:textId="77777777" w:rsidR="0079354E" w:rsidRDefault="0079354E" w:rsidP="00C00019">
            <w:pPr>
              <w:spacing w:line="480" w:lineRule="auto"/>
              <w:jc w:val="center"/>
              <w:rPr>
                <w:rFonts w:ascii="Times New Roman" w:hAnsi="Times New Roman" w:cs="Times New Roman"/>
                <w:sz w:val="24"/>
              </w:rPr>
            </w:pPr>
          </w:p>
        </w:tc>
      </w:tr>
      <w:tr w:rsidR="0079354E" w14:paraId="4CDE317B" w14:textId="77777777">
        <w:trPr>
          <w:trHeight w:val="454"/>
        </w:trPr>
        <w:tc>
          <w:tcPr>
            <w:tcW w:w="2405" w:type="dxa"/>
          </w:tcPr>
          <w:p w14:paraId="26F354B1" w14:textId="77777777" w:rsidR="0079354E" w:rsidRDefault="000D202A" w:rsidP="00C00019">
            <w:pPr>
              <w:spacing w:line="480" w:lineRule="auto"/>
              <w:jc w:val="left"/>
              <w:rPr>
                <w:rFonts w:ascii="Times New Roman" w:hAnsi="Times New Roman" w:cs="Times New Roman"/>
                <w:sz w:val="24"/>
              </w:rPr>
            </w:pPr>
            <w:r>
              <w:rPr>
                <w:rFonts w:ascii="Times New Roman" w:hAnsi="Times New Roman" w:cs="Times New Roman"/>
                <w:sz w:val="24"/>
              </w:rPr>
              <w:t>M stage</w:t>
            </w:r>
          </w:p>
        </w:tc>
        <w:tc>
          <w:tcPr>
            <w:tcW w:w="1743" w:type="dxa"/>
          </w:tcPr>
          <w:p w14:paraId="6004D8C0" w14:textId="77777777" w:rsidR="0079354E" w:rsidRDefault="0079354E" w:rsidP="00C00019">
            <w:pPr>
              <w:spacing w:line="480" w:lineRule="auto"/>
              <w:jc w:val="center"/>
              <w:rPr>
                <w:rFonts w:ascii="Times New Roman" w:hAnsi="Times New Roman" w:cs="Times New Roman"/>
                <w:sz w:val="24"/>
              </w:rPr>
            </w:pPr>
          </w:p>
        </w:tc>
        <w:tc>
          <w:tcPr>
            <w:tcW w:w="2074" w:type="dxa"/>
          </w:tcPr>
          <w:p w14:paraId="34FC1E69" w14:textId="77777777" w:rsidR="0079354E" w:rsidRDefault="0079354E" w:rsidP="00C00019">
            <w:pPr>
              <w:spacing w:line="480" w:lineRule="auto"/>
              <w:jc w:val="center"/>
              <w:rPr>
                <w:rFonts w:ascii="Times New Roman" w:hAnsi="Times New Roman" w:cs="Times New Roman"/>
                <w:sz w:val="24"/>
              </w:rPr>
            </w:pPr>
          </w:p>
        </w:tc>
        <w:tc>
          <w:tcPr>
            <w:tcW w:w="2074" w:type="dxa"/>
          </w:tcPr>
          <w:p w14:paraId="472761C2"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0.013</w:t>
            </w:r>
          </w:p>
        </w:tc>
      </w:tr>
      <w:tr w:rsidR="0079354E" w14:paraId="2A6AA618" w14:textId="77777777">
        <w:trPr>
          <w:trHeight w:val="454"/>
        </w:trPr>
        <w:tc>
          <w:tcPr>
            <w:tcW w:w="2405" w:type="dxa"/>
          </w:tcPr>
          <w:p w14:paraId="031D2C01"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M0</w:t>
            </w:r>
          </w:p>
        </w:tc>
        <w:tc>
          <w:tcPr>
            <w:tcW w:w="1743" w:type="dxa"/>
          </w:tcPr>
          <w:p w14:paraId="112DE08F"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139</w:t>
            </w:r>
          </w:p>
        </w:tc>
        <w:tc>
          <w:tcPr>
            <w:tcW w:w="2074" w:type="dxa"/>
          </w:tcPr>
          <w:p w14:paraId="280C784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122</w:t>
            </w:r>
          </w:p>
        </w:tc>
        <w:tc>
          <w:tcPr>
            <w:tcW w:w="2074" w:type="dxa"/>
          </w:tcPr>
          <w:p w14:paraId="016F6B0E" w14:textId="77777777" w:rsidR="0079354E" w:rsidRDefault="0079354E" w:rsidP="00C00019">
            <w:pPr>
              <w:spacing w:line="480" w:lineRule="auto"/>
              <w:jc w:val="center"/>
              <w:rPr>
                <w:rFonts w:ascii="Times New Roman" w:hAnsi="Times New Roman" w:cs="Times New Roman"/>
                <w:sz w:val="24"/>
              </w:rPr>
            </w:pPr>
          </w:p>
        </w:tc>
      </w:tr>
      <w:tr w:rsidR="0079354E" w14:paraId="01F05755" w14:textId="77777777">
        <w:trPr>
          <w:trHeight w:val="454"/>
        </w:trPr>
        <w:tc>
          <w:tcPr>
            <w:tcW w:w="2405" w:type="dxa"/>
          </w:tcPr>
          <w:p w14:paraId="5872AE6D"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M1</w:t>
            </w:r>
          </w:p>
        </w:tc>
        <w:tc>
          <w:tcPr>
            <w:tcW w:w="1743" w:type="dxa"/>
          </w:tcPr>
          <w:p w14:paraId="429A6A6B"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20</w:t>
            </w:r>
          </w:p>
        </w:tc>
        <w:tc>
          <w:tcPr>
            <w:tcW w:w="2074" w:type="dxa"/>
          </w:tcPr>
          <w:p w14:paraId="38F172B9"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38</w:t>
            </w:r>
          </w:p>
        </w:tc>
        <w:tc>
          <w:tcPr>
            <w:tcW w:w="2074" w:type="dxa"/>
          </w:tcPr>
          <w:p w14:paraId="21CAF39B" w14:textId="77777777" w:rsidR="0079354E" w:rsidRDefault="0079354E" w:rsidP="00C00019">
            <w:pPr>
              <w:spacing w:line="480" w:lineRule="auto"/>
              <w:jc w:val="center"/>
              <w:rPr>
                <w:rFonts w:ascii="Times New Roman" w:hAnsi="Times New Roman" w:cs="Times New Roman"/>
                <w:sz w:val="24"/>
              </w:rPr>
            </w:pPr>
          </w:p>
        </w:tc>
      </w:tr>
      <w:tr w:rsidR="0079354E" w14:paraId="05FC5149" w14:textId="77777777">
        <w:trPr>
          <w:trHeight w:val="454"/>
        </w:trPr>
        <w:tc>
          <w:tcPr>
            <w:tcW w:w="2405" w:type="dxa"/>
          </w:tcPr>
          <w:p w14:paraId="7C52F912" w14:textId="77777777" w:rsidR="0079354E" w:rsidRDefault="000D202A" w:rsidP="00C00019">
            <w:pPr>
              <w:spacing w:line="480" w:lineRule="auto"/>
              <w:jc w:val="left"/>
              <w:rPr>
                <w:rFonts w:ascii="Times New Roman" w:hAnsi="Times New Roman" w:cs="Times New Roman"/>
                <w:sz w:val="24"/>
              </w:rPr>
            </w:pPr>
            <w:r>
              <w:rPr>
                <w:rFonts w:ascii="Times New Roman" w:hAnsi="Times New Roman" w:cs="Times New Roman"/>
                <w:sz w:val="24"/>
              </w:rPr>
              <w:t>TNM stage</w:t>
            </w:r>
          </w:p>
        </w:tc>
        <w:tc>
          <w:tcPr>
            <w:tcW w:w="1743" w:type="dxa"/>
          </w:tcPr>
          <w:p w14:paraId="162A134B" w14:textId="77777777" w:rsidR="0079354E" w:rsidRDefault="0079354E" w:rsidP="00C00019">
            <w:pPr>
              <w:spacing w:line="480" w:lineRule="auto"/>
              <w:jc w:val="center"/>
              <w:rPr>
                <w:rFonts w:ascii="Times New Roman" w:hAnsi="Times New Roman" w:cs="Times New Roman"/>
                <w:sz w:val="24"/>
              </w:rPr>
            </w:pPr>
          </w:p>
        </w:tc>
        <w:tc>
          <w:tcPr>
            <w:tcW w:w="2074" w:type="dxa"/>
          </w:tcPr>
          <w:p w14:paraId="6732D014" w14:textId="77777777" w:rsidR="0079354E" w:rsidRDefault="0079354E" w:rsidP="00C00019">
            <w:pPr>
              <w:spacing w:line="480" w:lineRule="auto"/>
              <w:jc w:val="center"/>
              <w:rPr>
                <w:rFonts w:ascii="Times New Roman" w:hAnsi="Times New Roman" w:cs="Times New Roman"/>
                <w:sz w:val="24"/>
              </w:rPr>
            </w:pPr>
          </w:p>
        </w:tc>
        <w:tc>
          <w:tcPr>
            <w:tcW w:w="2074" w:type="dxa"/>
          </w:tcPr>
          <w:p w14:paraId="23657312"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0.030</w:t>
            </w:r>
          </w:p>
        </w:tc>
      </w:tr>
      <w:tr w:rsidR="0079354E" w14:paraId="16EF1081" w14:textId="77777777">
        <w:trPr>
          <w:trHeight w:val="454"/>
        </w:trPr>
        <w:tc>
          <w:tcPr>
            <w:tcW w:w="2405" w:type="dxa"/>
          </w:tcPr>
          <w:p w14:paraId="3BC70588"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I-II</w:t>
            </w:r>
          </w:p>
        </w:tc>
        <w:tc>
          <w:tcPr>
            <w:tcW w:w="1743" w:type="dxa"/>
          </w:tcPr>
          <w:p w14:paraId="5D2C0C18"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55</w:t>
            </w:r>
          </w:p>
        </w:tc>
        <w:tc>
          <w:tcPr>
            <w:tcW w:w="2074" w:type="dxa"/>
          </w:tcPr>
          <w:p w14:paraId="7DD8DED0"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75</w:t>
            </w:r>
          </w:p>
        </w:tc>
        <w:tc>
          <w:tcPr>
            <w:tcW w:w="2074" w:type="dxa"/>
          </w:tcPr>
          <w:p w14:paraId="03E8D990" w14:textId="77777777" w:rsidR="0079354E" w:rsidRDefault="0079354E" w:rsidP="00C00019">
            <w:pPr>
              <w:spacing w:line="480" w:lineRule="auto"/>
              <w:jc w:val="center"/>
              <w:rPr>
                <w:rFonts w:ascii="Times New Roman" w:hAnsi="Times New Roman" w:cs="Times New Roman"/>
                <w:sz w:val="24"/>
              </w:rPr>
            </w:pPr>
          </w:p>
        </w:tc>
      </w:tr>
      <w:tr w:rsidR="0079354E" w14:paraId="19ED8140" w14:textId="77777777">
        <w:trPr>
          <w:trHeight w:val="454"/>
        </w:trPr>
        <w:tc>
          <w:tcPr>
            <w:tcW w:w="2405" w:type="dxa"/>
          </w:tcPr>
          <w:p w14:paraId="6C58D843"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III-IV</w:t>
            </w:r>
          </w:p>
        </w:tc>
        <w:tc>
          <w:tcPr>
            <w:tcW w:w="1743" w:type="dxa"/>
          </w:tcPr>
          <w:p w14:paraId="276D7369"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104</w:t>
            </w:r>
          </w:p>
        </w:tc>
        <w:tc>
          <w:tcPr>
            <w:tcW w:w="2074" w:type="dxa"/>
          </w:tcPr>
          <w:p w14:paraId="2CF13A5E"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85</w:t>
            </w:r>
          </w:p>
        </w:tc>
        <w:tc>
          <w:tcPr>
            <w:tcW w:w="2074" w:type="dxa"/>
          </w:tcPr>
          <w:p w14:paraId="3D58FCF8" w14:textId="77777777" w:rsidR="0079354E" w:rsidRDefault="0079354E" w:rsidP="00C00019">
            <w:pPr>
              <w:spacing w:line="480" w:lineRule="auto"/>
              <w:jc w:val="center"/>
              <w:rPr>
                <w:rFonts w:ascii="Times New Roman" w:hAnsi="Times New Roman" w:cs="Times New Roman"/>
                <w:sz w:val="24"/>
              </w:rPr>
            </w:pPr>
          </w:p>
        </w:tc>
      </w:tr>
      <w:tr w:rsidR="0079354E" w14:paraId="69247F9A" w14:textId="77777777">
        <w:trPr>
          <w:trHeight w:val="454"/>
        </w:trPr>
        <w:tc>
          <w:tcPr>
            <w:tcW w:w="2405" w:type="dxa"/>
          </w:tcPr>
          <w:p w14:paraId="47842ED8"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lastRenderedPageBreak/>
              <w:t>Grade</w:t>
            </w:r>
          </w:p>
        </w:tc>
        <w:tc>
          <w:tcPr>
            <w:tcW w:w="1743" w:type="dxa"/>
          </w:tcPr>
          <w:p w14:paraId="3505EFF5" w14:textId="77777777" w:rsidR="0079354E" w:rsidRDefault="0079354E" w:rsidP="00C00019">
            <w:pPr>
              <w:spacing w:line="480" w:lineRule="auto"/>
              <w:jc w:val="center"/>
              <w:rPr>
                <w:rFonts w:ascii="Times New Roman" w:hAnsi="Times New Roman" w:cs="Times New Roman"/>
                <w:sz w:val="24"/>
              </w:rPr>
            </w:pPr>
          </w:p>
        </w:tc>
        <w:tc>
          <w:tcPr>
            <w:tcW w:w="2074" w:type="dxa"/>
          </w:tcPr>
          <w:p w14:paraId="3FD35B87" w14:textId="77777777" w:rsidR="0079354E" w:rsidRDefault="0079354E" w:rsidP="00C00019">
            <w:pPr>
              <w:spacing w:line="480" w:lineRule="auto"/>
              <w:jc w:val="center"/>
              <w:rPr>
                <w:rFonts w:ascii="Times New Roman" w:hAnsi="Times New Roman" w:cs="Times New Roman"/>
                <w:sz w:val="24"/>
              </w:rPr>
            </w:pPr>
          </w:p>
        </w:tc>
        <w:tc>
          <w:tcPr>
            <w:tcW w:w="2074" w:type="dxa"/>
          </w:tcPr>
          <w:p w14:paraId="2A6B157F"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0.001</w:t>
            </w:r>
          </w:p>
        </w:tc>
      </w:tr>
      <w:tr w:rsidR="0079354E" w14:paraId="4A4B0BAA" w14:textId="77777777">
        <w:trPr>
          <w:trHeight w:val="454"/>
        </w:trPr>
        <w:tc>
          <w:tcPr>
            <w:tcW w:w="2405" w:type="dxa"/>
          </w:tcPr>
          <w:p w14:paraId="38402850"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G1-G2</w:t>
            </w:r>
          </w:p>
        </w:tc>
        <w:tc>
          <w:tcPr>
            <w:tcW w:w="1743" w:type="dxa"/>
          </w:tcPr>
          <w:p w14:paraId="10575816"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69</w:t>
            </w:r>
          </w:p>
        </w:tc>
        <w:tc>
          <w:tcPr>
            <w:tcW w:w="2074" w:type="dxa"/>
          </w:tcPr>
          <w:p w14:paraId="01DB015D"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41</w:t>
            </w:r>
          </w:p>
        </w:tc>
        <w:tc>
          <w:tcPr>
            <w:tcW w:w="2074" w:type="dxa"/>
          </w:tcPr>
          <w:p w14:paraId="49CFF732" w14:textId="77777777" w:rsidR="0079354E" w:rsidRDefault="0079354E" w:rsidP="00C00019">
            <w:pPr>
              <w:spacing w:line="480" w:lineRule="auto"/>
              <w:jc w:val="center"/>
              <w:rPr>
                <w:rFonts w:ascii="Times New Roman" w:hAnsi="Times New Roman" w:cs="Times New Roman"/>
                <w:sz w:val="24"/>
              </w:rPr>
            </w:pPr>
          </w:p>
        </w:tc>
      </w:tr>
      <w:tr w:rsidR="0079354E" w14:paraId="2E3BF262" w14:textId="77777777">
        <w:trPr>
          <w:trHeight w:val="454"/>
        </w:trPr>
        <w:tc>
          <w:tcPr>
            <w:tcW w:w="2405" w:type="dxa"/>
          </w:tcPr>
          <w:p w14:paraId="3C0B42B6"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G3</w:t>
            </w:r>
          </w:p>
        </w:tc>
        <w:tc>
          <w:tcPr>
            <w:tcW w:w="1743" w:type="dxa"/>
          </w:tcPr>
          <w:p w14:paraId="170B24AC"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90</w:t>
            </w:r>
          </w:p>
        </w:tc>
        <w:tc>
          <w:tcPr>
            <w:tcW w:w="2074" w:type="dxa"/>
          </w:tcPr>
          <w:p w14:paraId="218AAB2F"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119</w:t>
            </w:r>
          </w:p>
        </w:tc>
        <w:tc>
          <w:tcPr>
            <w:tcW w:w="2074" w:type="dxa"/>
          </w:tcPr>
          <w:p w14:paraId="5FD5F59A" w14:textId="77777777" w:rsidR="0079354E" w:rsidRDefault="0079354E" w:rsidP="00C00019">
            <w:pPr>
              <w:spacing w:line="480" w:lineRule="auto"/>
              <w:jc w:val="center"/>
              <w:rPr>
                <w:rFonts w:ascii="Times New Roman" w:hAnsi="Times New Roman" w:cs="Times New Roman"/>
                <w:sz w:val="24"/>
              </w:rPr>
            </w:pPr>
          </w:p>
        </w:tc>
      </w:tr>
      <w:tr w:rsidR="0079354E" w14:paraId="16FE2C99" w14:textId="77777777">
        <w:trPr>
          <w:trHeight w:val="454"/>
        </w:trPr>
        <w:tc>
          <w:tcPr>
            <w:tcW w:w="2405" w:type="dxa"/>
          </w:tcPr>
          <w:p w14:paraId="4CCE607C"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t>Location</w:t>
            </w:r>
          </w:p>
        </w:tc>
        <w:tc>
          <w:tcPr>
            <w:tcW w:w="1743" w:type="dxa"/>
          </w:tcPr>
          <w:p w14:paraId="24584872" w14:textId="77777777" w:rsidR="0079354E" w:rsidRDefault="0079354E" w:rsidP="00C00019">
            <w:pPr>
              <w:spacing w:line="480" w:lineRule="auto"/>
              <w:jc w:val="center"/>
              <w:rPr>
                <w:rFonts w:ascii="Times New Roman" w:hAnsi="Times New Roman" w:cs="Times New Roman"/>
                <w:sz w:val="24"/>
              </w:rPr>
            </w:pPr>
          </w:p>
        </w:tc>
        <w:tc>
          <w:tcPr>
            <w:tcW w:w="2074" w:type="dxa"/>
          </w:tcPr>
          <w:p w14:paraId="69DFF742" w14:textId="77777777" w:rsidR="0079354E" w:rsidRDefault="0079354E" w:rsidP="00C00019">
            <w:pPr>
              <w:spacing w:line="480" w:lineRule="auto"/>
              <w:jc w:val="center"/>
              <w:rPr>
                <w:rFonts w:ascii="Times New Roman" w:hAnsi="Times New Roman" w:cs="Times New Roman"/>
                <w:sz w:val="24"/>
              </w:rPr>
            </w:pPr>
          </w:p>
        </w:tc>
        <w:tc>
          <w:tcPr>
            <w:tcW w:w="2074" w:type="dxa"/>
          </w:tcPr>
          <w:p w14:paraId="501D8182"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0.163</w:t>
            </w:r>
          </w:p>
        </w:tc>
      </w:tr>
      <w:tr w:rsidR="0079354E" w14:paraId="06D9B6BA" w14:textId="77777777">
        <w:trPr>
          <w:trHeight w:val="454"/>
        </w:trPr>
        <w:tc>
          <w:tcPr>
            <w:tcW w:w="2405" w:type="dxa"/>
          </w:tcPr>
          <w:p w14:paraId="3001B14A"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Proximal</w:t>
            </w:r>
          </w:p>
        </w:tc>
        <w:tc>
          <w:tcPr>
            <w:tcW w:w="1743" w:type="dxa"/>
          </w:tcPr>
          <w:p w14:paraId="4BFB3734"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74</w:t>
            </w:r>
          </w:p>
        </w:tc>
        <w:tc>
          <w:tcPr>
            <w:tcW w:w="2074" w:type="dxa"/>
          </w:tcPr>
          <w:p w14:paraId="7F819F20"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61</w:t>
            </w:r>
          </w:p>
        </w:tc>
        <w:tc>
          <w:tcPr>
            <w:tcW w:w="2074" w:type="dxa"/>
          </w:tcPr>
          <w:p w14:paraId="2AC29BA4" w14:textId="77777777" w:rsidR="0079354E" w:rsidRDefault="0079354E" w:rsidP="00C00019">
            <w:pPr>
              <w:spacing w:line="480" w:lineRule="auto"/>
              <w:jc w:val="center"/>
              <w:rPr>
                <w:rFonts w:ascii="Times New Roman" w:hAnsi="Times New Roman" w:cs="Times New Roman"/>
                <w:sz w:val="24"/>
              </w:rPr>
            </w:pPr>
          </w:p>
        </w:tc>
      </w:tr>
      <w:tr w:rsidR="0079354E" w14:paraId="58AC1B2C" w14:textId="77777777">
        <w:trPr>
          <w:trHeight w:val="454"/>
        </w:trPr>
        <w:tc>
          <w:tcPr>
            <w:tcW w:w="2405" w:type="dxa"/>
          </w:tcPr>
          <w:p w14:paraId="6943B05F"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Distal</w:t>
            </w:r>
          </w:p>
        </w:tc>
        <w:tc>
          <w:tcPr>
            <w:tcW w:w="1743" w:type="dxa"/>
          </w:tcPr>
          <w:p w14:paraId="64D20C31"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57</w:t>
            </w:r>
          </w:p>
        </w:tc>
        <w:tc>
          <w:tcPr>
            <w:tcW w:w="2074" w:type="dxa"/>
          </w:tcPr>
          <w:p w14:paraId="692AB247"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74</w:t>
            </w:r>
          </w:p>
        </w:tc>
        <w:tc>
          <w:tcPr>
            <w:tcW w:w="2074" w:type="dxa"/>
          </w:tcPr>
          <w:p w14:paraId="26063F03" w14:textId="77777777" w:rsidR="0079354E" w:rsidRDefault="0079354E" w:rsidP="00C00019">
            <w:pPr>
              <w:spacing w:line="480" w:lineRule="auto"/>
              <w:jc w:val="center"/>
              <w:rPr>
                <w:rFonts w:ascii="Times New Roman" w:hAnsi="Times New Roman" w:cs="Times New Roman"/>
                <w:sz w:val="24"/>
              </w:rPr>
            </w:pPr>
          </w:p>
        </w:tc>
      </w:tr>
      <w:tr w:rsidR="0079354E" w14:paraId="1314B742" w14:textId="77777777">
        <w:trPr>
          <w:trHeight w:val="454"/>
        </w:trPr>
        <w:tc>
          <w:tcPr>
            <w:tcW w:w="2405" w:type="dxa"/>
          </w:tcPr>
          <w:p w14:paraId="5D9B52F4" w14:textId="77777777" w:rsidR="0079354E" w:rsidRDefault="000D202A" w:rsidP="00C00019">
            <w:pPr>
              <w:spacing w:line="480" w:lineRule="auto"/>
              <w:jc w:val="right"/>
              <w:rPr>
                <w:rFonts w:ascii="Times New Roman" w:hAnsi="Times New Roman" w:cs="Times New Roman"/>
                <w:sz w:val="24"/>
              </w:rPr>
            </w:pPr>
            <w:bookmarkStart w:id="21" w:name="OLE_LINK16"/>
            <w:r>
              <w:rPr>
                <w:rFonts w:ascii="Times New Roman" w:hAnsi="Times New Roman" w:cs="Times New Roman"/>
                <w:sz w:val="24"/>
              </w:rPr>
              <w:t>Others</w:t>
            </w:r>
            <w:bookmarkEnd w:id="21"/>
          </w:p>
        </w:tc>
        <w:tc>
          <w:tcPr>
            <w:tcW w:w="1743" w:type="dxa"/>
          </w:tcPr>
          <w:p w14:paraId="2ACA5107"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28</w:t>
            </w:r>
          </w:p>
        </w:tc>
        <w:tc>
          <w:tcPr>
            <w:tcW w:w="2074" w:type="dxa"/>
          </w:tcPr>
          <w:p w14:paraId="2E935315"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25</w:t>
            </w:r>
          </w:p>
        </w:tc>
        <w:tc>
          <w:tcPr>
            <w:tcW w:w="2074" w:type="dxa"/>
          </w:tcPr>
          <w:p w14:paraId="64E728CA" w14:textId="77777777" w:rsidR="0079354E" w:rsidRDefault="0079354E" w:rsidP="00C00019">
            <w:pPr>
              <w:spacing w:line="480" w:lineRule="auto"/>
              <w:jc w:val="center"/>
              <w:rPr>
                <w:rFonts w:ascii="Times New Roman" w:hAnsi="Times New Roman" w:cs="Times New Roman"/>
                <w:sz w:val="24"/>
              </w:rPr>
            </w:pPr>
          </w:p>
        </w:tc>
      </w:tr>
      <w:tr w:rsidR="0079354E" w14:paraId="59828EC0" w14:textId="77777777">
        <w:trPr>
          <w:trHeight w:val="454"/>
        </w:trPr>
        <w:tc>
          <w:tcPr>
            <w:tcW w:w="2405" w:type="dxa"/>
          </w:tcPr>
          <w:p w14:paraId="1CC72BB5" w14:textId="77777777" w:rsidR="0079354E" w:rsidRDefault="000D202A" w:rsidP="00C00019">
            <w:pPr>
              <w:spacing w:line="480" w:lineRule="auto"/>
              <w:rPr>
                <w:rFonts w:ascii="Times New Roman" w:hAnsi="Times New Roman" w:cs="Times New Roman"/>
                <w:sz w:val="24"/>
              </w:rPr>
            </w:pPr>
            <w:r>
              <w:rPr>
                <w:rFonts w:ascii="Times New Roman" w:hAnsi="Times New Roman" w:cs="Times New Roman"/>
                <w:sz w:val="24"/>
              </w:rPr>
              <w:t>Lauren classification</w:t>
            </w:r>
          </w:p>
        </w:tc>
        <w:tc>
          <w:tcPr>
            <w:tcW w:w="1743" w:type="dxa"/>
          </w:tcPr>
          <w:p w14:paraId="1FE4723B" w14:textId="77777777" w:rsidR="0079354E" w:rsidRDefault="0079354E" w:rsidP="00C00019">
            <w:pPr>
              <w:spacing w:line="480" w:lineRule="auto"/>
              <w:jc w:val="center"/>
              <w:rPr>
                <w:rFonts w:ascii="Times New Roman" w:hAnsi="Times New Roman" w:cs="Times New Roman"/>
                <w:sz w:val="24"/>
              </w:rPr>
            </w:pPr>
          </w:p>
        </w:tc>
        <w:tc>
          <w:tcPr>
            <w:tcW w:w="2074" w:type="dxa"/>
          </w:tcPr>
          <w:p w14:paraId="19FF131C" w14:textId="77777777" w:rsidR="0079354E" w:rsidRDefault="0079354E" w:rsidP="00C00019">
            <w:pPr>
              <w:spacing w:line="480" w:lineRule="auto"/>
              <w:jc w:val="center"/>
              <w:rPr>
                <w:rFonts w:ascii="Times New Roman" w:hAnsi="Times New Roman" w:cs="Times New Roman"/>
                <w:sz w:val="24"/>
              </w:rPr>
            </w:pPr>
          </w:p>
        </w:tc>
        <w:tc>
          <w:tcPr>
            <w:tcW w:w="2074" w:type="dxa"/>
          </w:tcPr>
          <w:p w14:paraId="698CCC32"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&lt;0.001</w:t>
            </w:r>
          </w:p>
        </w:tc>
      </w:tr>
      <w:tr w:rsidR="0079354E" w14:paraId="1A532FBF" w14:textId="77777777">
        <w:trPr>
          <w:trHeight w:val="454"/>
        </w:trPr>
        <w:tc>
          <w:tcPr>
            <w:tcW w:w="2405" w:type="dxa"/>
          </w:tcPr>
          <w:p w14:paraId="00AB4DDF"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Diffuse</w:t>
            </w:r>
          </w:p>
        </w:tc>
        <w:tc>
          <w:tcPr>
            <w:tcW w:w="1743" w:type="dxa"/>
          </w:tcPr>
          <w:p w14:paraId="46D709A0"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28</w:t>
            </w:r>
          </w:p>
        </w:tc>
        <w:tc>
          <w:tcPr>
            <w:tcW w:w="2074" w:type="dxa"/>
          </w:tcPr>
          <w:p w14:paraId="42992002"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27</w:t>
            </w:r>
          </w:p>
        </w:tc>
        <w:tc>
          <w:tcPr>
            <w:tcW w:w="2074" w:type="dxa"/>
          </w:tcPr>
          <w:p w14:paraId="076DCCB7" w14:textId="77777777" w:rsidR="0079354E" w:rsidRDefault="0079354E" w:rsidP="00C00019">
            <w:pPr>
              <w:spacing w:line="480" w:lineRule="auto"/>
              <w:jc w:val="center"/>
              <w:rPr>
                <w:rFonts w:ascii="Times New Roman" w:hAnsi="Times New Roman" w:cs="Times New Roman"/>
                <w:sz w:val="24"/>
              </w:rPr>
            </w:pPr>
          </w:p>
        </w:tc>
      </w:tr>
      <w:tr w:rsidR="0079354E" w14:paraId="38DBC912" w14:textId="77777777">
        <w:trPr>
          <w:trHeight w:val="454"/>
        </w:trPr>
        <w:tc>
          <w:tcPr>
            <w:tcW w:w="2405" w:type="dxa"/>
          </w:tcPr>
          <w:p w14:paraId="045B6CC3"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Intestine</w:t>
            </w:r>
          </w:p>
        </w:tc>
        <w:tc>
          <w:tcPr>
            <w:tcW w:w="1743" w:type="dxa"/>
          </w:tcPr>
          <w:p w14:paraId="4268150F"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49</w:t>
            </w:r>
          </w:p>
        </w:tc>
        <w:tc>
          <w:tcPr>
            <w:tcW w:w="2074" w:type="dxa"/>
          </w:tcPr>
          <w:p w14:paraId="2DFCBE56"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131</w:t>
            </w:r>
          </w:p>
        </w:tc>
        <w:tc>
          <w:tcPr>
            <w:tcW w:w="2074" w:type="dxa"/>
          </w:tcPr>
          <w:p w14:paraId="541EB392" w14:textId="77777777" w:rsidR="0079354E" w:rsidRDefault="0079354E" w:rsidP="00C00019">
            <w:pPr>
              <w:spacing w:line="480" w:lineRule="auto"/>
              <w:jc w:val="center"/>
              <w:rPr>
                <w:rFonts w:ascii="Times New Roman" w:hAnsi="Times New Roman" w:cs="Times New Roman"/>
                <w:sz w:val="24"/>
              </w:rPr>
            </w:pPr>
          </w:p>
        </w:tc>
      </w:tr>
      <w:tr w:rsidR="0079354E" w14:paraId="7176C552" w14:textId="77777777">
        <w:trPr>
          <w:trHeight w:val="454"/>
        </w:trPr>
        <w:tc>
          <w:tcPr>
            <w:tcW w:w="2405" w:type="dxa"/>
          </w:tcPr>
          <w:p w14:paraId="62BD99FE"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Mixed</w:t>
            </w:r>
          </w:p>
        </w:tc>
        <w:tc>
          <w:tcPr>
            <w:tcW w:w="1743" w:type="dxa"/>
          </w:tcPr>
          <w:p w14:paraId="1EC9990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82</w:t>
            </w:r>
          </w:p>
        </w:tc>
        <w:tc>
          <w:tcPr>
            <w:tcW w:w="2074" w:type="dxa"/>
          </w:tcPr>
          <w:p w14:paraId="3700E076"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2</w:t>
            </w:r>
          </w:p>
        </w:tc>
        <w:tc>
          <w:tcPr>
            <w:tcW w:w="2074" w:type="dxa"/>
          </w:tcPr>
          <w:p w14:paraId="37AFE1D0" w14:textId="77777777" w:rsidR="0079354E" w:rsidRDefault="0079354E" w:rsidP="00C00019">
            <w:pPr>
              <w:spacing w:line="480" w:lineRule="auto"/>
              <w:jc w:val="center"/>
              <w:rPr>
                <w:rFonts w:ascii="Times New Roman" w:hAnsi="Times New Roman" w:cs="Times New Roman"/>
                <w:sz w:val="24"/>
              </w:rPr>
            </w:pPr>
          </w:p>
        </w:tc>
      </w:tr>
      <w:tr w:rsidR="0079354E" w14:paraId="613D5DAC" w14:textId="77777777">
        <w:trPr>
          <w:trHeight w:val="454"/>
        </w:trPr>
        <w:tc>
          <w:tcPr>
            <w:tcW w:w="2405" w:type="dxa"/>
          </w:tcPr>
          <w:p w14:paraId="747CD60B" w14:textId="77777777" w:rsidR="0079354E" w:rsidRDefault="000D202A" w:rsidP="00C00019">
            <w:pPr>
              <w:spacing w:line="480" w:lineRule="auto"/>
              <w:jc w:val="left"/>
              <w:rPr>
                <w:rFonts w:ascii="Times New Roman" w:hAnsi="Times New Roman" w:cs="Times New Roman"/>
                <w:sz w:val="24"/>
              </w:rPr>
            </w:pPr>
            <w:r>
              <w:rPr>
                <w:rFonts w:ascii="Times New Roman" w:hAnsi="Times New Roman" w:cs="Times New Roman"/>
                <w:sz w:val="24"/>
              </w:rPr>
              <w:t>Vascular invasion</w:t>
            </w:r>
          </w:p>
        </w:tc>
        <w:tc>
          <w:tcPr>
            <w:tcW w:w="1743" w:type="dxa"/>
          </w:tcPr>
          <w:p w14:paraId="742C5C8E" w14:textId="77777777" w:rsidR="0079354E" w:rsidRDefault="0079354E" w:rsidP="00C00019">
            <w:pPr>
              <w:spacing w:line="480" w:lineRule="auto"/>
              <w:jc w:val="center"/>
              <w:rPr>
                <w:rFonts w:ascii="Times New Roman" w:hAnsi="Times New Roman" w:cs="Times New Roman"/>
                <w:sz w:val="24"/>
              </w:rPr>
            </w:pPr>
          </w:p>
        </w:tc>
        <w:tc>
          <w:tcPr>
            <w:tcW w:w="2074" w:type="dxa"/>
          </w:tcPr>
          <w:p w14:paraId="64E79777" w14:textId="77777777" w:rsidR="0079354E" w:rsidRDefault="0079354E" w:rsidP="00C00019">
            <w:pPr>
              <w:spacing w:line="480" w:lineRule="auto"/>
              <w:jc w:val="center"/>
              <w:rPr>
                <w:rFonts w:ascii="Times New Roman" w:hAnsi="Times New Roman" w:cs="Times New Roman"/>
                <w:sz w:val="24"/>
              </w:rPr>
            </w:pPr>
          </w:p>
        </w:tc>
        <w:tc>
          <w:tcPr>
            <w:tcW w:w="2074" w:type="dxa"/>
          </w:tcPr>
          <w:p w14:paraId="23AA8F04"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0.001</w:t>
            </w:r>
          </w:p>
        </w:tc>
      </w:tr>
      <w:tr w:rsidR="0079354E" w14:paraId="065CAE34" w14:textId="77777777">
        <w:trPr>
          <w:trHeight w:val="454"/>
        </w:trPr>
        <w:tc>
          <w:tcPr>
            <w:tcW w:w="2405" w:type="dxa"/>
          </w:tcPr>
          <w:p w14:paraId="0A3F8BCB"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Absent</w:t>
            </w:r>
          </w:p>
        </w:tc>
        <w:tc>
          <w:tcPr>
            <w:tcW w:w="1743" w:type="dxa"/>
          </w:tcPr>
          <w:p w14:paraId="42E2AB56"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76</w:t>
            </w:r>
          </w:p>
        </w:tc>
        <w:tc>
          <w:tcPr>
            <w:tcW w:w="2074" w:type="dxa"/>
          </w:tcPr>
          <w:p w14:paraId="0CD3CBC0"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57</w:t>
            </w:r>
          </w:p>
        </w:tc>
        <w:tc>
          <w:tcPr>
            <w:tcW w:w="2074" w:type="dxa"/>
          </w:tcPr>
          <w:p w14:paraId="343C3F7F" w14:textId="77777777" w:rsidR="0079354E" w:rsidRDefault="0079354E" w:rsidP="00C00019">
            <w:pPr>
              <w:spacing w:line="480" w:lineRule="auto"/>
              <w:jc w:val="center"/>
              <w:rPr>
                <w:rFonts w:ascii="Times New Roman" w:hAnsi="Times New Roman" w:cs="Times New Roman"/>
                <w:sz w:val="24"/>
              </w:rPr>
            </w:pPr>
          </w:p>
        </w:tc>
      </w:tr>
      <w:tr w:rsidR="0079354E" w14:paraId="446274E4" w14:textId="77777777">
        <w:trPr>
          <w:trHeight w:val="454"/>
        </w:trPr>
        <w:tc>
          <w:tcPr>
            <w:tcW w:w="2405" w:type="dxa"/>
          </w:tcPr>
          <w:p w14:paraId="2C93A3CF"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Present</w:t>
            </w:r>
          </w:p>
        </w:tc>
        <w:tc>
          <w:tcPr>
            <w:tcW w:w="1743" w:type="dxa"/>
          </w:tcPr>
          <w:p w14:paraId="37000867"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76</w:t>
            </w:r>
          </w:p>
        </w:tc>
        <w:tc>
          <w:tcPr>
            <w:tcW w:w="2074" w:type="dxa"/>
          </w:tcPr>
          <w:p w14:paraId="174F26D8"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103</w:t>
            </w:r>
          </w:p>
        </w:tc>
        <w:tc>
          <w:tcPr>
            <w:tcW w:w="2074" w:type="dxa"/>
          </w:tcPr>
          <w:p w14:paraId="5291F4A0" w14:textId="77777777" w:rsidR="0079354E" w:rsidRDefault="0079354E" w:rsidP="00C00019">
            <w:pPr>
              <w:spacing w:line="480" w:lineRule="auto"/>
              <w:jc w:val="center"/>
              <w:rPr>
                <w:rFonts w:ascii="Times New Roman" w:hAnsi="Times New Roman" w:cs="Times New Roman"/>
                <w:sz w:val="24"/>
              </w:rPr>
            </w:pPr>
          </w:p>
        </w:tc>
      </w:tr>
      <w:tr w:rsidR="0079354E" w14:paraId="251FB183" w14:textId="77777777">
        <w:trPr>
          <w:trHeight w:val="454"/>
        </w:trPr>
        <w:tc>
          <w:tcPr>
            <w:tcW w:w="2405" w:type="dxa"/>
          </w:tcPr>
          <w:p w14:paraId="102B35B5"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Unknown</w:t>
            </w:r>
          </w:p>
        </w:tc>
        <w:tc>
          <w:tcPr>
            <w:tcW w:w="1743" w:type="dxa"/>
          </w:tcPr>
          <w:p w14:paraId="64B8234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w:t>
            </w:r>
          </w:p>
        </w:tc>
        <w:tc>
          <w:tcPr>
            <w:tcW w:w="2074" w:type="dxa"/>
          </w:tcPr>
          <w:p w14:paraId="072EB31D"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w:t>
            </w:r>
          </w:p>
        </w:tc>
        <w:tc>
          <w:tcPr>
            <w:tcW w:w="2074" w:type="dxa"/>
          </w:tcPr>
          <w:p w14:paraId="259A2239" w14:textId="77777777" w:rsidR="0079354E" w:rsidRDefault="0079354E" w:rsidP="00C00019">
            <w:pPr>
              <w:spacing w:line="480" w:lineRule="auto"/>
              <w:jc w:val="center"/>
              <w:rPr>
                <w:rFonts w:ascii="Times New Roman" w:hAnsi="Times New Roman" w:cs="Times New Roman"/>
                <w:sz w:val="24"/>
              </w:rPr>
            </w:pPr>
          </w:p>
        </w:tc>
      </w:tr>
      <w:tr w:rsidR="0079354E" w14:paraId="6554B2E4" w14:textId="77777777">
        <w:trPr>
          <w:trHeight w:val="454"/>
        </w:trPr>
        <w:tc>
          <w:tcPr>
            <w:tcW w:w="2405" w:type="dxa"/>
          </w:tcPr>
          <w:p w14:paraId="4BE9A909" w14:textId="77777777" w:rsidR="0079354E" w:rsidRDefault="000D202A" w:rsidP="00C00019">
            <w:pPr>
              <w:spacing w:line="480" w:lineRule="auto"/>
              <w:jc w:val="left"/>
              <w:rPr>
                <w:rFonts w:ascii="Times New Roman" w:hAnsi="Times New Roman" w:cs="Times New Roman"/>
                <w:sz w:val="24"/>
              </w:rPr>
            </w:pPr>
            <w:r>
              <w:rPr>
                <w:rFonts w:ascii="Times New Roman" w:hAnsi="Times New Roman" w:cs="Times New Roman"/>
                <w:sz w:val="24"/>
              </w:rPr>
              <w:t>Perineural invasion</w:t>
            </w:r>
          </w:p>
        </w:tc>
        <w:tc>
          <w:tcPr>
            <w:tcW w:w="1743" w:type="dxa"/>
          </w:tcPr>
          <w:p w14:paraId="5E068BD2" w14:textId="77777777" w:rsidR="0079354E" w:rsidRDefault="0079354E" w:rsidP="00C00019">
            <w:pPr>
              <w:spacing w:line="480" w:lineRule="auto"/>
              <w:jc w:val="center"/>
              <w:rPr>
                <w:rFonts w:ascii="Times New Roman" w:hAnsi="Times New Roman" w:cs="Times New Roman"/>
                <w:sz w:val="24"/>
              </w:rPr>
            </w:pPr>
          </w:p>
        </w:tc>
        <w:tc>
          <w:tcPr>
            <w:tcW w:w="2074" w:type="dxa"/>
          </w:tcPr>
          <w:p w14:paraId="3C2ED10E" w14:textId="77777777" w:rsidR="0079354E" w:rsidRDefault="0079354E" w:rsidP="00C00019">
            <w:pPr>
              <w:spacing w:line="480" w:lineRule="auto"/>
              <w:jc w:val="center"/>
              <w:rPr>
                <w:rFonts w:ascii="Times New Roman" w:hAnsi="Times New Roman" w:cs="Times New Roman"/>
                <w:sz w:val="24"/>
              </w:rPr>
            </w:pPr>
          </w:p>
        </w:tc>
        <w:tc>
          <w:tcPr>
            <w:tcW w:w="2074" w:type="dxa"/>
          </w:tcPr>
          <w:p w14:paraId="6B16D0C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0.002</w:t>
            </w:r>
          </w:p>
        </w:tc>
      </w:tr>
      <w:tr w:rsidR="0079354E" w14:paraId="274DAAF9" w14:textId="77777777">
        <w:trPr>
          <w:trHeight w:val="454"/>
        </w:trPr>
        <w:tc>
          <w:tcPr>
            <w:tcW w:w="2405" w:type="dxa"/>
          </w:tcPr>
          <w:p w14:paraId="7D5FC90A"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Absent</w:t>
            </w:r>
          </w:p>
        </w:tc>
        <w:tc>
          <w:tcPr>
            <w:tcW w:w="1743" w:type="dxa"/>
          </w:tcPr>
          <w:p w14:paraId="5EB07A45"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51</w:t>
            </w:r>
          </w:p>
        </w:tc>
        <w:tc>
          <w:tcPr>
            <w:tcW w:w="2074" w:type="dxa"/>
          </w:tcPr>
          <w:p w14:paraId="334F89CD"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34</w:t>
            </w:r>
          </w:p>
        </w:tc>
        <w:tc>
          <w:tcPr>
            <w:tcW w:w="2074" w:type="dxa"/>
          </w:tcPr>
          <w:p w14:paraId="0D66440F" w14:textId="77777777" w:rsidR="0079354E" w:rsidRDefault="0079354E" w:rsidP="00C00019">
            <w:pPr>
              <w:spacing w:line="480" w:lineRule="auto"/>
              <w:jc w:val="center"/>
              <w:rPr>
                <w:rFonts w:ascii="Times New Roman" w:hAnsi="Times New Roman" w:cs="Times New Roman"/>
                <w:sz w:val="24"/>
              </w:rPr>
            </w:pPr>
          </w:p>
        </w:tc>
      </w:tr>
      <w:tr w:rsidR="0079354E" w14:paraId="2E83671B" w14:textId="77777777">
        <w:trPr>
          <w:trHeight w:val="454"/>
        </w:trPr>
        <w:tc>
          <w:tcPr>
            <w:tcW w:w="2405" w:type="dxa"/>
          </w:tcPr>
          <w:p w14:paraId="69A4DCC9"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Present</w:t>
            </w:r>
          </w:p>
        </w:tc>
        <w:tc>
          <w:tcPr>
            <w:tcW w:w="1743" w:type="dxa"/>
          </w:tcPr>
          <w:p w14:paraId="74B6EC0C"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101</w:t>
            </w:r>
          </w:p>
        </w:tc>
        <w:tc>
          <w:tcPr>
            <w:tcW w:w="2074" w:type="dxa"/>
          </w:tcPr>
          <w:p w14:paraId="288A912E"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126</w:t>
            </w:r>
          </w:p>
        </w:tc>
        <w:tc>
          <w:tcPr>
            <w:tcW w:w="2074" w:type="dxa"/>
          </w:tcPr>
          <w:p w14:paraId="66F05F42" w14:textId="77777777" w:rsidR="0079354E" w:rsidRDefault="0079354E" w:rsidP="00C00019">
            <w:pPr>
              <w:spacing w:line="480" w:lineRule="auto"/>
              <w:jc w:val="center"/>
              <w:rPr>
                <w:rFonts w:ascii="Times New Roman" w:hAnsi="Times New Roman" w:cs="Times New Roman"/>
                <w:sz w:val="24"/>
              </w:rPr>
            </w:pPr>
          </w:p>
        </w:tc>
      </w:tr>
      <w:tr w:rsidR="0079354E" w14:paraId="771877FA" w14:textId="77777777">
        <w:trPr>
          <w:trHeight w:val="454"/>
        </w:trPr>
        <w:tc>
          <w:tcPr>
            <w:tcW w:w="2405" w:type="dxa"/>
            <w:tcBorders>
              <w:bottom w:val="single" w:sz="4" w:space="0" w:color="auto"/>
            </w:tcBorders>
          </w:tcPr>
          <w:p w14:paraId="02174184" w14:textId="77777777" w:rsidR="0079354E" w:rsidRDefault="000D202A" w:rsidP="00C00019">
            <w:pPr>
              <w:spacing w:line="480" w:lineRule="auto"/>
              <w:jc w:val="right"/>
              <w:rPr>
                <w:rFonts w:ascii="Times New Roman" w:hAnsi="Times New Roman" w:cs="Times New Roman"/>
                <w:sz w:val="24"/>
              </w:rPr>
            </w:pPr>
            <w:r>
              <w:rPr>
                <w:rFonts w:ascii="Times New Roman" w:hAnsi="Times New Roman" w:cs="Times New Roman"/>
                <w:sz w:val="24"/>
              </w:rPr>
              <w:t>Unknown</w:t>
            </w:r>
          </w:p>
        </w:tc>
        <w:tc>
          <w:tcPr>
            <w:tcW w:w="1743" w:type="dxa"/>
            <w:tcBorders>
              <w:bottom w:val="single" w:sz="4" w:space="0" w:color="auto"/>
            </w:tcBorders>
          </w:tcPr>
          <w:p w14:paraId="51391C1A"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7</w:t>
            </w:r>
          </w:p>
        </w:tc>
        <w:tc>
          <w:tcPr>
            <w:tcW w:w="2074" w:type="dxa"/>
            <w:tcBorders>
              <w:bottom w:val="single" w:sz="4" w:space="0" w:color="auto"/>
            </w:tcBorders>
          </w:tcPr>
          <w:p w14:paraId="16F7DF4D" w14:textId="77777777" w:rsidR="0079354E" w:rsidRDefault="000D202A" w:rsidP="00C00019">
            <w:pPr>
              <w:spacing w:line="480" w:lineRule="auto"/>
              <w:jc w:val="center"/>
              <w:rPr>
                <w:rFonts w:ascii="Times New Roman" w:hAnsi="Times New Roman" w:cs="Times New Roman"/>
                <w:sz w:val="24"/>
              </w:rPr>
            </w:pPr>
            <w:r>
              <w:rPr>
                <w:rFonts w:ascii="Times New Roman" w:hAnsi="Times New Roman" w:cs="Times New Roman"/>
                <w:sz w:val="24"/>
              </w:rPr>
              <w:t>0</w:t>
            </w:r>
          </w:p>
        </w:tc>
        <w:tc>
          <w:tcPr>
            <w:tcW w:w="2074" w:type="dxa"/>
            <w:tcBorders>
              <w:bottom w:val="single" w:sz="4" w:space="0" w:color="auto"/>
            </w:tcBorders>
          </w:tcPr>
          <w:p w14:paraId="3E3E4CE3" w14:textId="77777777" w:rsidR="0079354E" w:rsidRDefault="0079354E" w:rsidP="00C00019">
            <w:pPr>
              <w:spacing w:line="480" w:lineRule="auto"/>
              <w:jc w:val="center"/>
              <w:rPr>
                <w:rFonts w:ascii="Times New Roman" w:hAnsi="Times New Roman" w:cs="Times New Roman"/>
                <w:sz w:val="24"/>
              </w:rPr>
            </w:pPr>
          </w:p>
        </w:tc>
      </w:tr>
    </w:tbl>
    <w:p w14:paraId="5943B8B5"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br w:type="page"/>
      </w:r>
    </w:p>
    <w:p w14:paraId="1611EB4C" w14:textId="77777777" w:rsidR="0079354E" w:rsidRDefault="000D202A" w:rsidP="00C00019">
      <w:pPr>
        <w:spacing w:line="480" w:lineRule="auto"/>
        <w:jc w:val="center"/>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lastRenderedPageBreak/>
        <w:t xml:space="preserve">Supplementary Table S2: </w:t>
      </w:r>
      <w:r>
        <w:rPr>
          <w:rFonts w:ascii="Times New Roman" w:eastAsia="Times New Roman" w:hAnsi="Times New Roman" w:cs="Times New Roman"/>
          <w:b/>
          <w:bCs/>
          <w:color w:val="000000"/>
          <w:sz w:val="24"/>
        </w:rPr>
        <w:t>Sequences</w:t>
      </w:r>
      <w:r>
        <w:rPr>
          <w:rFonts w:ascii="Times New Roman" w:eastAsia="Times New Roman" w:hAnsi="Times New Roman" w:cs="Times New Roman"/>
          <w:b/>
          <w:bCs/>
          <w:color w:val="000000" w:themeColor="text1"/>
          <w:sz w:val="24"/>
        </w:rPr>
        <w:t xml:space="preserve"> of siRNAs and </w:t>
      </w:r>
      <w:proofErr w:type="spellStart"/>
      <w:r>
        <w:rPr>
          <w:rFonts w:ascii="Times New Roman" w:eastAsia="Times New Roman" w:hAnsi="Times New Roman" w:cs="Times New Roman"/>
          <w:b/>
          <w:bCs/>
          <w:color w:val="000000" w:themeColor="text1"/>
          <w:sz w:val="24"/>
        </w:rPr>
        <w:t>shRNAs</w:t>
      </w:r>
      <w:proofErr w:type="spellEnd"/>
      <w:r>
        <w:rPr>
          <w:rFonts w:ascii="Times New Roman" w:eastAsia="Times New Roman" w:hAnsi="Times New Roman" w:cs="Times New Roman"/>
          <w:b/>
          <w:bCs/>
          <w:color w:val="000000" w:themeColor="text1"/>
          <w:sz w:val="24"/>
        </w:rPr>
        <w:t xml:space="preserve"> used in this study</w:t>
      </w:r>
    </w:p>
    <w:p w14:paraId="487C7988" w14:textId="77777777" w:rsidR="0079354E" w:rsidRDefault="0079354E" w:rsidP="00C00019">
      <w:pPr>
        <w:spacing w:line="480" w:lineRule="auto"/>
        <w:jc w:val="center"/>
        <w:rPr>
          <w:rFonts w:ascii="Times New Roman" w:eastAsia="Times New Roman" w:hAnsi="Times New Roman" w:cs="Times New Roman"/>
          <w:b/>
          <w:bCs/>
          <w:color w:val="000000" w:themeColor="text1"/>
          <w:sz w:val="24"/>
        </w:rPr>
      </w:pPr>
    </w:p>
    <w:tbl>
      <w:tblPr>
        <w:tblStyle w:val="afffd"/>
        <w:tblW w:w="8411" w:type="dxa"/>
        <w:tblInd w:w="11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0"/>
        <w:gridCol w:w="4261"/>
      </w:tblGrid>
      <w:tr w:rsidR="0079354E" w14:paraId="70B5235B" w14:textId="77777777">
        <w:tc>
          <w:tcPr>
            <w:tcW w:w="4150" w:type="dxa"/>
            <w:tcBorders>
              <w:top w:val="single" w:sz="4" w:space="0" w:color="auto"/>
              <w:bottom w:val="single" w:sz="4" w:space="0" w:color="auto"/>
            </w:tcBorders>
          </w:tcPr>
          <w:p w14:paraId="6A4F35B6" w14:textId="77777777" w:rsidR="0079354E" w:rsidRDefault="000D202A" w:rsidP="00C00019">
            <w:pPr>
              <w:snapToGrid w:val="0"/>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Names</w:t>
            </w:r>
          </w:p>
        </w:tc>
        <w:tc>
          <w:tcPr>
            <w:tcW w:w="4261" w:type="dxa"/>
            <w:tcBorders>
              <w:top w:val="single" w:sz="4" w:space="0" w:color="auto"/>
              <w:bottom w:val="single" w:sz="4" w:space="0" w:color="auto"/>
            </w:tcBorders>
          </w:tcPr>
          <w:p w14:paraId="7BCC891D" w14:textId="77777777" w:rsidR="0079354E" w:rsidRDefault="000D202A" w:rsidP="00C00019">
            <w:pPr>
              <w:snapToGrid w:val="0"/>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Targeted sequences</w:t>
            </w:r>
          </w:p>
        </w:tc>
      </w:tr>
      <w:tr w:rsidR="0079354E" w14:paraId="3BA4AB3A" w14:textId="77777777">
        <w:trPr>
          <w:trHeight w:val="290"/>
        </w:trPr>
        <w:tc>
          <w:tcPr>
            <w:tcW w:w="4150" w:type="dxa"/>
            <w:tcBorders>
              <w:top w:val="single" w:sz="4" w:space="0" w:color="auto"/>
            </w:tcBorders>
          </w:tcPr>
          <w:p w14:paraId="701A43C8"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FTO #1</w:t>
            </w:r>
          </w:p>
        </w:tc>
        <w:tc>
          <w:tcPr>
            <w:tcW w:w="4261" w:type="dxa"/>
            <w:tcBorders>
              <w:top w:val="single" w:sz="4" w:space="0" w:color="auto"/>
            </w:tcBorders>
          </w:tcPr>
          <w:p w14:paraId="3AA734E3"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GGATGACTCTCATCTCGAA</w:t>
            </w:r>
          </w:p>
        </w:tc>
      </w:tr>
      <w:tr w:rsidR="0079354E" w14:paraId="0EAB78AD" w14:textId="77777777">
        <w:tc>
          <w:tcPr>
            <w:tcW w:w="4150" w:type="dxa"/>
          </w:tcPr>
          <w:p w14:paraId="3749A3D7"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FTO #2</w:t>
            </w:r>
          </w:p>
        </w:tc>
        <w:tc>
          <w:tcPr>
            <w:tcW w:w="4261" w:type="dxa"/>
          </w:tcPr>
          <w:p w14:paraId="1F1F4BCB"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GCTGAAATATCCTAAACTA</w:t>
            </w:r>
          </w:p>
        </w:tc>
      </w:tr>
      <w:tr w:rsidR="0079354E" w14:paraId="6258324A" w14:textId="77777777">
        <w:tc>
          <w:tcPr>
            <w:tcW w:w="4150" w:type="dxa"/>
          </w:tcPr>
          <w:p w14:paraId="634134BA"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FOS #1</w:t>
            </w:r>
          </w:p>
        </w:tc>
        <w:tc>
          <w:tcPr>
            <w:tcW w:w="4261" w:type="dxa"/>
          </w:tcPr>
          <w:p w14:paraId="5790A00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GGGATAGCCTCTCTTACTA</w:t>
            </w:r>
          </w:p>
        </w:tc>
      </w:tr>
      <w:tr w:rsidR="0079354E" w14:paraId="6E578268" w14:textId="77777777">
        <w:tc>
          <w:tcPr>
            <w:tcW w:w="4150" w:type="dxa"/>
          </w:tcPr>
          <w:p w14:paraId="6C8E237C"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FOS #2</w:t>
            </w:r>
          </w:p>
        </w:tc>
        <w:tc>
          <w:tcPr>
            <w:tcW w:w="4261" w:type="dxa"/>
          </w:tcPr>
          <w:p w14:paraId="23F44DC0"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CCTGCAAGATCCCTGATGA</w:t>
            </w:r>
          </w:p>
        </w:tc>
      </w:tr>
      <w:tr w:rsidR="0079354E" w14:paraId="75573245" w14:textId="77777777">
        <w:tc>
          <w:tcPr>
            <w:tcW w:w="4150" w:type="dxa"/>
          </w:tcPr>
          <w:p w14:paraId="2E32D0CF"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IGF2BP1 #1</w:t>
            </w:r>
          </w:p>
        </w:tc>
        <w:tc>
          <w:tcPr>
            <w:tcW w:w="4261" w:type="dxa"/>
          </w:tcPr>
          <w:p w14:paraId="6E8166F2"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CGAAACACCTGACTCCA</w:t>
            </w:r>
          </w:p>
        </w:tc>
      </w:tr>
      <w:tr w:rsidR="0079354E" w14:paraId="52A1D3A9" w14:textId="77777777">
        <w:tc>
          <w:tcPr>
            <w:tcW w:w="4150" w:type="dxa"/>
          </w:tcPr>
          <w:p w14:paraId="2D3071AF"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IGF2BP1 #2</w:t>
            </w:r>
          </w:p>
        </w:tc>
        <w:tc>
          <w:tcPr>
            <w:tcW w:w="4261" w:type="dxa"/>
          </w:tcPr>
          <w:p w14:paraId="368620B7"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CCTGAAGAAGGTAGAGCAA</w:t>
            </w:r>
          </w:p>
        </w:tc>
      </w:tr>
      <w:tr w:rsidR="0079354E" w14:paraId="67A2C8B6" w14:textId="77777777">
        <w:tc>
          <w:tcPr>
            <w:tcW w:w="4150" w:type="dxa"/>
          </w:tcPr>
          <w:p w14:paraId="2541E9AA"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IGF2BP2 #1</w:t>
            </w:r>
          </w:p>
        </w:tc>
        <w:tc>
          <w:tcPr>
            <w:tcW w:w="4261" w:type="dxa"/>
          </w:tcPr>
          <w:p w14:paraId="6CADEE7B"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CATGCCGCATGATTCTTGA</w:t>
            </w:r>
          </w:p>
        </w:tc>
      </w:tr>
      <w:tr w:rsidR="0079354E" w14:paraId="0076A9D7" w14:textId="77777777">
        <w:tc>
          <w:tcPr>
            <w:tcW w:w="4150" w:type="dxa"/>
          </w:tcPr>
          <w:p w14:paraId="6AFADAD6"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IGF2BP2 #2</w:t>
            </w:r>
          </w:p>
        </w:tc>
        <w:tc>
          <w:tcPr>
            <w:tcW w:w="4261" w:type="dxa"/>
          </w:tcPr>
          <w:p w14:paraId="34AA3316"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GAACGAACTGCAGAACTTA</w:t>
            </w:r>
          </w:p>
        </w:tc>
      </w:tr>
      <w:tr w:rsidR="0079354E" w14:paraId="7B27871C" w14:textId="77777777">
        <w:tc>
          <w:tcPr>
            <w:tcW w:w="4150" w:type="dxa"/>
          </w:tcPr>
          <w:p w14:paraId="635E3E39"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MYC #1</w:t>
            </w:r>
          </w:p>
        </w:tc>
        <w:tc>
          <w:tcPr>
            <w:tcW w:w="4261" w:type="dxa"/>
          </w:tcPr>
          <w:p w14:paraId="3185F57D"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AGACCUUCAUCAAAAACAU</w:t>
            </w:r>
          </w:p>
        </w:tc>
      </w:tr>
      <w:tr w:rsidR="0079354E" w14:paraId="67DDE1E4" w14:textId="77777777">
        <w:tc>
          <w:tcPr>
            <w:tcW w:w="4150" w:type="dxa"/>
          </w:tcPr>
          <w:p w14:paraId="3677410C"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 MYC #2</w:t>
            </w:r>
          </w:p>
        </w:tc>
        <w:tc>
          <w:tcPr>
            <w:tcW w:w="4261" w:type="dxa"/>
          </w:tcPr>
          <w:p w14:paraId="18073736"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GAGCUAAAACGGAGCUUUU</w:t>
            </w:r>
          </w:p>
        </w:tc>
      </w:tr>
      <w:tr w:rsidR="0079354E" w14:paraId="4DA5154B" w14:textId="77777777">
        <w:tc>
          <w:tcPr>
            <w:tcW w:w="4150" w:type="dxa"/>
          </w:tcPr>
          <w:p w14:paraId="462FC869"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sh</w:t>
            </w:r>
            <w:proofErr w:type="spellEnd"/>
            <w:r>
              <w:rPr>
                <w:rFonts w:ascii="Times New Roman" w:eastAsia="宋体" w:hAnsi="Times New Roman" w:cs="Times New Roman"/>
                <w:sz w:val="24"/>
              </w:rPr>
              <w:t xml:space="preserve"> FTO #1</w:t>
            </w:r>
          </w:p>
        </w:tc>
        <w:tc>
          <w:tcPr>
            <w:tcW w:w="4261" w:type="dxa"/>
          </w:tcPr>
          <w:p w14:paraId="3228432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GGATGACTCTCATCTCGAA</w:t>
            </w:r>
          </w:p>
        </w:tc>
      </w:tr>
      <w:tr w:rsidR="0079354E" w14:paraId="6AF959E4" w14:textId="77777777">
        <w:tc>
          <w:tcPr>
            <w:tcW w:w="4150" w:type="dxa"/>
          </w:tcPr>
          <w:p w14:paraId="512ECE30" w14:textId="77777777" w:rsidR="0079354E" w:rsidRDefault="000D202A" w:rsidP="00C00019">
            <w:pPr>
              <w:snapToGrid w:val="0"/>
              <w:spacing w:line="480" w:lineRule="auto"/>
              <w:jc w:val="center"/>
              <w:rPr>
                <w:rFonts w:ascii="Times New Roman" w:eastAsia="宋体" w:hAnsi="Times New Roman" w:cs="Times New Roman"/>
                <w:sz w:val="24"/>
              </w:rPr>
            </w:pPr>
            <w:proofErr w:type="spellStart"/>
            <w:r>
              <w:rPr>
                <w:rFonts w:ascii="Times New Roman" w:eastAsia="宋体" w:hAnsi="Times New Roman" w:cs="Times New Roman"/>
                <w:sz w:val="24"/>
              </w:rPr>
              <w:t>sh</w:t>
            </w:r>
            <w:proofErr w:type="spellEnd"/>
            <w:r>
              <w:rPr>
                <w:rFonts w:ascii="Times New Roman" w:eastAsia="宋体" w:hAnsi="Times New Roman" w:cs="Times New Roman"/>
                <w:sz w:val="24"/>
              </w:rPr>
              <w:t xml:space="preserve"> FTO #2</w:t>
            </w:r>
          </w:p>
        </w:tc>
        <w:tc>
          <w:tcPr>
            <w:tcW w:w="4261" w:type="dxa"/>
          </w:tcPr>
          <w:p w14:paraId="0BA8EF84"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GCTGAAATATCCTAAACTA</w:t>
            </w:r>
          </w:p>
        </w:tc>
      </w:tr>
    </w:tbl>
    <w:p w14:paraId="74A1A096"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br w:type="page"/>
      </w:r>
    </w:p>
    <w:p w14:paraId="779A82B7" w14:textId="77777777" w:rsidR="0079354E" w:rsidRDefault="000D202A" w:rsidP="00C00019">
      <w:pPr>
        <w:spacing w:line="480" w:lineRule="auto"/>
        <w:jc w:val="center"/>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lastRenderedPageBreak/>
        <w:t xml:space="preserve">Supplementary Table S3: </w:t>
      </w:r>
      <w:r>
        <w:rPr>
          <w:rFonts w:ascii="Times New Roman" w:eastAsia="Times New Roman" w:hAnsi="Times New Roman" w:cs="Times New Roman"/>
          <w:b/>
          <w:bCs/>
          <w:color w:val="000000"/>
          <w:sz w:val="24"/>
        </w:rPr>
        <w:t>Primer sequences</w:t>
      </w:r>
      <w:r>
        <w:rPr>
          <w:rFonts w:ascii="Times New Roman" w:eastAsia="Times New Roman" w:hAnsi="Times New Roman" w:cs="Times New Roman"/>
          <w:b/>
          <w:bCs/>
          <w:color w:val="000000" w:themeColor="text1"/>
          <w:sz w:val="24"/>
        </w:rPr>
        <w:t xml:space="preserve"> used in the PCR analysis</w:t>
      </w:r>
    </w:p>
    <w:p w14:paraId="7D9599CB" w14:textId="77777777" w:rsidR="0079354E" w:rsidRDefault="0079354E" w:rsidP="00C00019">
      <w:pPr>
        <w:spacing w:line="480" w:lineRule="auto"/>
        <w:jc w:val="center"/>
        <w:rPr>
          <w:rFonts w:ascii="Times New Roman" w:eastAsia="Times New Roman" w:hAnsi="Times New Roman" w:cs="Times New Roman"/>
          <w:b/>
          <w:bCs/>
          <w:color w:val="000000" w:themeColor="text1"/>
          <w:sz w:val="24"/>
        </w:rPr>
      </w:pPr>
    </w:p>
    <w:tbl>
      <w:tblPr>
        <w:tblStyle w:val="afffd"/>
        <w:tblW w:w="8399"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8"/>
        <w:gridCol w:w="4261"/>
      </w:tblGrid>
      <w:tr w:rsidR="0079354E" w14:paraId="01929BFC" w14:textId="77777777">
        <w:tc>
          <w:tcPr>
            <w:tcW w:w="4138" w:type="dxa"/>
            <w:tcBorders>
              <w:top w:val="single" w:sz="4" w:space="0" w:color="auto"/>
              <w:bottom w:val="single" w:sz="4" w:space="0" w:color="auto"/>
            </w:tcBorders>
          </w:tcPr>
          <w:p w14:paraId="6F39EF90" w14:textId="77777777" w:rsidR="0079354E" w:rsidRDefault="000D202A" w:rsidP="00C00019">
            <w:pPr>
              <w:snapToGrid w:val="0"/>
              <w:spacing w:line="480" w:lineRule="auto"/>
              <w:jc w:val="center"/>
              <w:rPr>
                <w:rFonts w:ascii="Times New Roman" w:eastAsia="宋体" w:hAnsi="Times New Roman" w:cs="Times New Roman"/>
                <w:b/>
                <w:bCs/>
                <w:sz w:val="24"/>
              </w:rPr>
            </w:pPr>
            <w:r>
              <w:rPr>
                <w:rFonts w:ascii="Times New Roman" w:eastAsia="Times New Roman" w:hAnsi="Times New Roman" w:cs="Times New Roman"/>
                <w:b/>
                <w:bCs/>
                <w:color w:val="000000" w:themeColor="text1"/>
                <w:sz w:val="24"/>
              </w:rPr>
              <w:t>Name</w:t>
            </w:r>
          </w:p>
        </w:tc>
        <w:tc>
          <w:tcPr>
            <w:tcW w:w="4261" w:type="dxa"/>
            <w:tcBorders>
              <w:top w:val="single" w:sz="4" w:space="0" w:color="auto"/>
              <w:bottom w:val="single" w:sz="4" w:space="0" w:color="auto"/>
            </w:tcBorders>
          </w:tcPr>
          <w:p w14:paraId="1CA85A08" w14:textId="77777777" w:rsidR="0079354E" w:rsidRDefault="000D202A" w:rsidP="00C00019">
            <w:pPr>
              <w:snapToGrid w:val="0"/>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 xml:space="preserve">Sequence </w:t>
            </w:r>
            <w:r>
              <w:rPr>
                <w:rFonts w:ascii="Times New Roman" w:eastAsia="Times New Roman" w:hAnsi="Times New Roman" w:cs="Times New Roman"/>
                <w:b/>
                <w:bCs/>
                <w:color w:val="000000" w:themeColor="text1"/>
                <w:sz w:val="24"/>
              </w:rPr>
              <w:t>(5’-3’)</w:t>
            </w:r>
          </w:p>
        </w:tc>
      </w:tr>
      <w:tr w:rsidR="0079354E" w14:paraId="342BDADD" w14:textId="77777777">
        <w:tc>
          <w:tcPr>
            <w:tcW w:w="4138" w:type="dxa"/>
            <w:tcBorders>
              <w:top w:val="single" w:sz="4" w:space="0" w:color="auto"/>
            </w:tcBorders>
          </w:tcPr>
          <w:p w14:paraId="7076B310"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FTO-F</w:t>
            </w:r>
          </w:p>
        </w:tc>
        <w:tc>
          <w:tcPr>
            <w:tcW w:w="4261" w:type="dxa"/>
            <w:tcBorders>
              <w:top w:val="single" w:sz="4" w:space="0" w:color="auto"/>
            </w:tcBorders>
          </w:tcPr>
          <w:p w14:paraId="14C06693"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GCTGCTTATTTCGGGACCTG</w:t>
            </w:r>
          </w:p>
        </w:tc>
      </w:tr>
      <w:tr w:rsidR="0079354E" w14:paraId="44F620A9" w14:textId="77777777">
        <w:trPr>
          <w:trHeight w:val="90"/>
        </w:trPr>
        <w:tc>
          <w:tcPr>
            <w:tcW w:w="4138" w:type="dxa"/>
          </w:tcPr>
          <w:p w14:paraId="11781260"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FTO-R</w:t>
            </w:r>
          </w:p>
        </w:tc>
        <w:tc>
          <w:tcPr>
            <w:tcW w:w="4261" w:type="dxa"/>
          </w:tcPr>
          <w:p w14:paraId="4665A84B"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AGCCTGGATTACCAATGAG</w:t>
            </w:r>
          </w:p>
        </w:tc>
      </w:tr>
      <w:tr w:rsidR="0079354E" w14:paraId="63A99B49" w14:textId="77777777">
        <w:tc>
          <w:tcPr>
            <w:tcW w:w="4138" w:type="dxa"/>
          </w:tcPr>
          <w:p w14:paraId="314FBDF3"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ALKBH5-F</w:t>
            </w:r>
          </w:p>
        </w:tc>
        <w:tc>
          <w:tcPr>
            <w:tcW w:w="4261" w:type="dxa"/>
            <w:vAlign w:val="center"/>
          </w:tcPr>
          <w:p w14:paraId="5B36E2DA"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CGGCGAAGGCTACACTTACG</w:t>
            </w:r>
          </w:p>
        </w:tc>
      </w:tr>
      <w:tr w:rsidR="0079354E" w14:paraId="283FB4B7" w14:textId="77777777">
        <w:tc>
          <w:tcPr>
            <w:tcW w:w="4138" w:type="dxa"/>
          </w:tcPr>
          <w:p w14:paraId="7CB73467"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ALKBH5-R</w:t>
            </w:r>
          </w:p>
        </w:tc>
        <w:tc>
          <w:tcPr>
            <w:tcW w:w="4261" w:type="dxa"/>
            <w:vAlign w:val="center"/>
          </w:tcPr>
          <w:p w14:paraId="1B626169"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CCACCAGCTTTTGGATCACCA</w:t>
            </w:r>
          </w:p>
        </w:tc>
      </w:tr>
      <w:tr w:rsidR="0079354E" w14:paraId="7D86A89A" w14:textId="77777777">
        <w:tc>
          <w:tcPr>
            <w:tcW w:w="4138" w:type="dxa"/>
          </w:tcPr>
          <w:p w14:paraId="2F04937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METTL3-F</w:t>
            </w:r>
          </w:p>
        </w:tc>
        <w:tc>
          <w:tcPr>
            <w:tcW w:w="4261" w:type="dxa"/>
            <w:vAlign w:val="center"/>
          </w:tcPr>
          <w:p w14:paraId="5D9A24E7"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TTGTCTCCAACCTTCCGTAGT</w:t>
            </w:r>
          </w:p>
        </w:tc>
      </w:tr>
      <w:tr w:rsidR="0079354E" w14:paraId="25AB0454" w14:textId="77777777">
        <w:tc>
          <w:tcPr>
            <w:tcW w:w="4138" w:type="dxa"/>
          </w:tcPr>
          <w:p w14:paraId="31FF115C"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METTL3-R</w:t>
            </w:r>
          </w:p>
        </w:tc>
        <w:tc>
          <w:tcPr>
            <w:tcW w:w="4261" w:type="dxa"/>
            <w:vAlign w:val="center"/>
          </w:tcPr>
          <w:p w14:paraId="2149C22D"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CCAGATCAGAGAGGTGGTGTAG</w:t>
            </w:r>
          </w:p>
        </w:tc>
      </w:tr>
      <w:tr w:rsidR="0079354E" w14:paraId="14242107" w14:textId="77777777">
        <w:tc>
          <w:tcPr>
            <w:tcW w:w="4138" w:type="dxa"/>
          </w:tcPr>
          <w:p w14:paraId="2CD1C509"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METTL14-F</w:t>
            </w:r>
          </w:p>
        </w:tc>
        <w:tc>
          <w:tcPr>
            <w:tcW w:w="4261" w:type="dxa"/>
            <w:vAlign w:val="center"/>
          </w:tcPr>
          <w:p w14:paraId="0680BECB"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AGTGCCGACAGCATTGGTG</w:t>
            </w:r>
          </w:p>
        </w:tc>
      </w:tr>
      <w:tr w:rsidR="0079354E" w14:paraId="193FF25C" w14:textId="77777777">
        <w:tc>
          <w:tcPr>
            <w:tcW w:w="4138" w:type="dxa"/>
          </w:tcPr>
          <w:p w14:paraId="4913D49F"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METTL14-R</w:t>
            </w:r>
          </w:p>
        </w:tc>
        <w:tc>
          <w:tcPr>
            <w:tcW w:w="4261" w:type="dxa"/>
            <w:vAlign w:val="center"/>
          </w:tcPr>
          <w:p w14:paraId="18D0B1C1"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GGAGCAGAGGTATCATAGGAAGC</w:t>
            </w:r>
          </w:p>
        </w:tc>
      </w:tr>
      <w:tr w:rsidR="0079354E" w14:paraId="57ABF229" w14:textId="77777777">
        <w:tc>
          <w:tcPr>
            <w:tcW w:w="4138" w:type="dxa"/>
          </w:tcPr>
          <w:p w14:paraId="45418492"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WTAP-F</w:t>
            </w:r>
          </w:p>
        </w:tc>
        <w:tc>
          <w:tcPr>
            <w:tcW w:w="4261" w:type="dxa"/>
            <w:vAlign w:val="center"/>
          </w:tcPr>
          <w:p w14:paraId="7D87A403"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CTTCCCAAGAAGGTTCGATTGA</w:t>
            </w:r>
          </w:p>
        </w:tc>
      </w:tr>
      <w:tr w:rsidR="0079354E" w14:paraId="454308C7" w14:textId="77777777">
        <w:tc>
          <w:tcPr>
            <w:tcW w:w="4138" w:type="dxa"/>
          </w:tcPr>
          <w:p w14:paraId="7A75FE76"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WTAP-R</w:t>
            </w:r>
          </w:p>
        </w:tc>
        <w:tc>
          <w:tcPr>
            <w:tcW w:w="4261" w:type="dxa"/>
            <w:vAlign w:val="center"/>
          </w:tcPr>
          <w:p w14:paraId="1BAFE077"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TCAGACTCTCTTAGGCCAGTTAC</w:t>
            </w:r>
          </w:p>
        </w:tc>
      </w:tr>
      <w:tr w:rsidR="0079354E" w14:paraId="430E45EB" w14:textId="77777777">
        <w:trPr>
          <w:trHeight w:val="290"/>
        </w:trPr>
        <w:tc>
          <w:tcPr>
            <w:tcW w:w="4138" w:type="dxa"/>
          </w:tcPr>
          <w:p w14:paraId="37B48213"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FOS-F</w:t>
            </w:r>
          </w:p>
        </w:tc>
        <w:tc>
          <w:tcPr>
            <w:tcW w:w="4261" w:type="dxa"/>
            <w:vAlign w:val="center"/>
          </w:tcPr>
          <w:p w14:paraId="22EEED31"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GGGGCAAGGTGGAACAGTTAT</w:t>
            </w:r>
          </w:p>
        </w:tc>
      </w:tr>
      <w:tr w:rsidR="0079354E" w14:paraId="35291408" w14:textId="77777777">
        <w:tc>
          <w:tcPr>
            <w:tcW w:w="4138" w:type="dxa"/>
          </w:tcPr>
          <w:p w14:paraId="159D2F67"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w:t>
            </w:r>
          </w:p>
        </w:tc>
        <w:tc>
          <w:tcPr>
            <w:tcW w:w="4261" w:type="dxa"/>
          </w:tcPr>
          <w:p w14:paraId="4A302C87"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CCGCTTGGAGTGTATCAGTCA</w:t>
            </w:r>
          </w:p>
        </w:tc>
      </w:tr>
      <w:tr w:rsidR="0079354E" w14:paraId="01F64889" w14:textId="77777777">
        <w:tc>
          <w:tcPr>
            <w:tcW w:w="4138" w:type="dxa"/>
          </w:tcPr>
          <w:p w14:paraId="03F23A59"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FOS-Region1-F</w:t>
            </w:r>
          </w:p>
        </w:tc>
        <w:tc>
          <w:tcPr>
            <w:tcW w:w="4261" w:type="dxa"/>
            <w:vAlign w:val="center"/>
          </w:tcPr>
          <w:p w14:paraId="7EB507B9" w14:textId="77777777" w:rsidR="0079354E" w:rsidRDefault="000D202A" w:rsidP="00C00019">
            <w:pPr>
              <w:widowControl/>
              <w:snapToGrid w:val="0"/>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sz w:val="24"/>
              </w:rPr>
              <w:t>ATTGCCAACCTGCTGAAGGA</w:t>
            </w:r>
          </w:p>
        </w:tc>
      </w:tr>
      <w:tr w:rsidR="0079354E" w14:paraId="25EBBF97" w14:textId="77777777">
        <w:tc>
          <w:tcPr>
            <w:tcW w:w="4138" w:type="dxa"/>
          </w:tcPr>
          <w:p w14:paraId="60495ADA"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FOS-Region1-R</w:t>
            </w:r>
          </w:p>
        </w:tc>
        <w:tc>
          <w:tcPr>
            <w:tcW w:w="4261" w:type="dxa"/>
          </w:tcPr>
          <w:p w14:paraId="792F480B"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TCAGACTCCGGGGTGGCAA</w:t>
            </w:r>
          </w:p>
        </w:tc>
      </w:tr>
      <w:tr w:rsidR="0079354E" w14:paraId="21C8030F" w14:textId="77777777">
        <w:tc>
          <w:tcPr>
            <w:tcW w:w="4138" w:type="dxa"/>
          </w:tcPr>
          <w:p w14:paraId="6021C56B"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FOS-Region2-F</w:t>
            </w:r>
          </w:p>
        </w:tc>
        <w:tc>
          <w:tcPr>
            <w:tcW w:w="4261" w:type="dxa"/>
          </w:tcPr>
          <w:p w14:paraId="0A9F713E"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CCTTCACCCTGCCTCTCC</w:t>
            </w:r>
          </w:p>
        </w:tc>
      </w:tr>
      <w:tr w:rsidR="0079354E" w14:paraId="7B143D1B" w14:textId="77777777">
        <w:tc>
          <w:tcPr>
            <w:tcW w:w="4138" w:type="dxa"/>
          </w:tcPr>
          <w:p w14:paraId="112A1E62"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FOS-Region2-R</w:t>
            </w:r>
          </w:p>
        </w:tc>
        <w:tc>
          <w:tcPr>
            <w:tcW w:w="4261" w:type="dxa"/>
          </w:tcPr>
          <w:p w14:paraId="17DC5777"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CAGATAGGTCCATGTCTGGCAC</w:t>
            </w:r>
          </w:p>
        </w:tc>
      </w:tr>
      <w:tr w:rsidR="0079354E" w14:paraId="41B76ABE" w14:textId="77777777">
        <w:tc>
          <w:tcPr>
            <w:tcW w:w="4138" w:type="dxa"/>
          </w:tcPr>
          <w:p w14:paraId="52791C95"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FOS-Region3-F</w:t>
            </w:r>
          </w:p>
        </w:tc>
        <w:tc>
          <w:tcPr>
            <w:tcW w:w="4261" w:type="dxa"/>
          </w:tcPr>
          <w:p w14:paraId="0B4A7000"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CAAATGCCGCAACCGGAG</w:t>
            </w:r>
          </w:p>
        </w:tc>
      </w:tr>
      <w:tr w:rsidR="0079354E" w14:paraId="59F1E0A6" w14:textId="77777777">
        <w:tc>
          <w:tcPr>
            <w:tcW w:w="4138" w:type="dxa"/>
          </w:tcPr>
          <w:p w14:paraId="3486E473"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FOS-Region3-R</w:t>
            </w:r>
          </w:p>
        </w:tc>
        <w:tc>
          <w:tcPr>
            <w:tcW w:w="4261" w:type="dxa"/>
          </w:tcPr>
          <w:p w14:paraId="35F6D90F"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CCTTCAGCAGGTTGGCAATC</w:t>
            </w:r>
          </w:p>
        </w:tc>
      </w:tr>
      <w:tr w:rsidR="0079354E" w14:paraId="20CDAE25" w14:textId="77777777">
        <w:tc>
          <w:tcPr>
            <w:tcW w:w="4138" w:type="dxa"/>
          </w:tcPr>
          <w:p w14:paraId="2F44361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FOS-Region4-F</w:t>
            </w:r>
          </w:p>
        </w:tc>
        <w:tc>
          <w:tcPr>
            <w:tcW w:w="4261" w:type="dxa"/>
          </w:tcPr>
          <w:p w14:paraId="66DBFEDF"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CTCTGAGACAGCCCGCTCC</w:t>
            </w:r>
          </w:p>
        </w:tc>
      </w:tr>
      <w:tr w:rsidR="0079354E" w14:paraId="49C0D15C" w14:textId="77777777">
        <w:tc>
          <w:tcPr>
            <w:tcW w:w="4138" w:type="dxa"/>
          </w:tcPr>
          <w:p w14:paraId="0D9E81F5"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FOS-Region4-R</w:t>
            </w:r>
          </w:p>
        </w:tc>
        <w:tc>
          <w:tcPr>
            <w:tcW w:w="4261" w:type="dxa"/>
          </w:tcPr>
          <w:p w14:paraId="14EC568B"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GTGGGTGAGCTGAGCGAG</w:t>
            </w:r>
          </w:p>
        </w:tc>
      </w:tr>
      <w:tr w:rsidR="0079354E" w14:paraId="2F264049" w14:textId="77777777">
        <w:tc>
          <w:tcPr>
            <w:tcW w:w="4138" w:type="dxa"/>
          </w:tcPr>
          <w:p w14:paraId="052C9F7A"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FOS-Region5-F</w:t>
            </w:r>
          </w:p>
        </w:tc>
        <w:tc>
          <w:tcPr>
            <w:tcW w:w="4261" w:type="dxa"/>
          </w:tcPr>
          <w:p w14:paraId="1BEEB1C3"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AGCTGGTGCATTACAGAGAGGAG</w:t>
            </w:r>
          </w:p>
        </w:tc>
      </w:tr>
      <w:tr w:rsidR="0079354E" w14:paraId="5B2FC50A" w14:textId="77777777">
        <w:tc>
          <w:tcPr>
            <w:tcW w:w="4138" w:type="dxa"/>
          </w:tcPr>
          <w:p w14:paraId="697CFE11"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lastRenderedPageBreak/>
              <w:t>FOS-Region5-R</w:t>
            </w:r>
          </w:p>
        </w:tc>
        <w:tc>
          <w:tcPr>
            <w:tcW w:w="4261" w:type="dxa"/>
          </w:tcPr>
          <w:p w14:paraId="7B2BD24D"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ACACTCCATGCGTTTTGCTACAT</w:t>
            </w:r>
          </w:p>
        </w:tc>
      </w:tr>
      <w:tr w:rsidR="0079354E" w14:paraId="4D05A969" w14:textId="77777777">
        <w:tc>
          <w:tcPr>
            <w:tcW w:w="4138" w:type="dxa"/>
          </w:tcPr>
          <w:p w14:paraId="52A6EE3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β-Actin-F</w:t>
            </w:r>
          </w:p>
        </w:tc>
        <w:tc>
          <w:tcPr>
            <w:tcW w:w="4261" w:type="dxa"/>
          </w:tcPr>
          <w:p w14:paraId="690DAF29"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TGGATCAGCAAGCAGGAGTA</w:t>
            </w:r>
          </w:p>
        </w:tc>
      </w:tr>
      <w:tr w:rsidR="0079354E" w14:paraId="314AF46C" w14:textId="77777777">
        <w:tc>
          <w:tcPr>
            <w:tcW w:w="4138" w:type="dxa"/>
          </w:tcPr>
          <w:p w14:paraId="6D410219"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β-Actin-R</w:t>
            </w:r>
          </w:p>
        </w:tc>
        <w:tc>
          <w:tcPr>
            <w:tcW w:w="4261" w:type="dxa"/>
          </w:tcPr>
          <w:p w14:paraId="71FA7AEE"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TCGGCCACATTGTGAACT</w:t>
            </w:r>
          </w:p>
        </w:tc>
      </w:tr>
      <w:tr w:rsidR="0079354E" w14:paraId="1DA2EE82" w14:textId="77777777">
        <w:tc>
          <w:tcPr>
            <w:tcW w:w="4138" w:type="dxa"/>
          </w:tcPr>
          <w:p w14:paraId="238FA5BC"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IGF2BP1-F</w:t>
            </w:r>
          </w:p>
        </w:tc>
        <w:tc>
          <w:tcPr>
            <w:tcW w:w="4261" w:type="dxa"/>
          </w:tcPr>
          <w:p w14:paraId="58D5D03F"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CGCCACTTATGGACACGCA</w:t>
            </w:r>
          </w:p>
        </w:tc>
      </w:tr>
      <w:tr w:rsidR="0079354E" w14:paraId="0B3D86C4" w14:textId="77777777">
        <w:tc>
          <w:tcPr>
            <w:tcW w:w="4138" w:type="dxa"/>
          </w:tcPr>
          <w:p w14:paraId="0EA4C11A"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IGF2BP1-R</w:t>
            </w:r>
          </w:p>
        </w:tc>
        <w:tc>
          <w:tcPr>
            <w:tcW w:w="4261" w:type="dxa"/>
          </w:tcPr>
          <w:p w14:paraId="6190CE0C"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CCTTAGTGCCCCCTGATGAC</w:t>
            </w:r>
          </w:p>
        </w:tc>
      </w:tr>
      <w:tr w:rsidR="0079354E" w14:paraId="2A79AD30" w14:textId="77777777">
        <w:tc>
          <w:tcPr>
            <w:tcW w:w="4138" w:type="dxa"/>
          </w:tcPr>
          <w:p w14:paraId="5267CFF7"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IGF2BP2-F</w:t>
            </w:r>
          </w:p>
        </w:tc>
        <w:tc>
          <w:tcPr>
            <w:tcW w:w="4261" w:type="dxa"/>
          </w:tcPr>
          <w:p w14:paraId="73A20A7F"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TTTACATCGGGAACCTGAGCC</w:t>
            </w:r>
          </w:p>
        </w:tc>
      </w:tr>
      <w:tr w:rsidR="0079354E" w14:paraId="1CF0D8E6" w14:textId="77777777">
        <w:tc>
          <w:tcPr>
            <w:tcW w:w="4138" w:type="dxa"/>
          </w:tcPr>
          <w:p w14:paraId="18F5D871"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IGF2BP2-R</w:t>
            </w:r>
          </w:p>
        </w:tc>
        <w:tc>
          <w:tcPr>
            <w:tcW w:w="4261" w:type="dxa"/>
          </w:tcPr>
          <w:p w14:paraId="2A7D1DE6"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GGTAGTCCACGAAGGCGTAG</w:t>
            </w:r>
          </w:p>
        </w:tc>
      </w:tr>
      <w:tr w:rsidR="0079354E" w14:paraId="0CC92385" w14:textId="77777777">
        <w:tc>
          <w:tcPr>
            <w:tcW w:w="4138" w:type="dxa"/>
          </w:tcPr>
          <w:p w14:paraId="5EBDA8F3"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CSF1-F</w:t>
            </w:r>
          </w:p>
        </w:tc>
        <w:tc>
          <w:tcPr>
            <w:tcW w:w="4261" w:type="dxa"/>
            <w:vAlign w:val="center"/>
          </w:tcPr>
          <w:p w14:paraId="2D07515D" w14:textId="77777777" w:rsidR="0079354E" w:rsidRDefault="000D202A" w:rsidP="00C00019">
            <w:pPr>
              <w:widowControl/>
              <w:spacing w:line="480" w:lineRule="auto"/>
              <w:textAlignment w:val="center"/>
              <w:rPr>
                <w:rFonts w:ascii="Times New Roman" w:eastAsia="宋体" w:hAnsi="Times New Roman" w:cs="Times New Roman"/>
                <w:sz w:val="24"/>
              </w:rPr>
            </w:pPr>
            <w:r>
              <w:rPr>
                <w:rFonts w:ascii="Times New Roman" w:eastAsia="宋体" w:hAnsi="Times New Roman" w:cs="Times New Roman"/>
                <w:sz w:val="24"/>
              </w:rPr>
              <w:t>AGACCTCGTGCCAAATTACATT</w:t>
            </w:r>
          </w:p>
        </w:tc>
      </w:tr>
      <w:tr w:rsidR="0079354E" w14:paraId="05A46906" w14:textId="77777777">
        <w:tc>
          <w:tcPr>
            <w:tcW w:w="4138" w:type="dxa"/>
          </w:tcPr>
          <w:p w14:paraId="1B646AC7"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CSF1-R</w:t>
            </w:r>
          </w:p>
        </w:tc>
        <w:tc>
          <w:tcPr>
            <w:tcW w:w="4261" w:type="dxa"/>
            <w:vAlign w:val="center"/>
          </w:tcPr>
          <w:p w14:paraId="76611660" w14:textId="77777777" w:rsidR="0079354E" w:rsidRDefault="000D202A" w:rsidP="00C00019">
            <w:pPr>
              <w:widowControl/>
              <w:spacing w:line="480" w:lineRule="auto"/>
              <w:textAlignment w:val="center"/>
              <w:rPr>
                <w:rFonts w:ascii="Times New Roman" w:eastAsia="宋体" w:hAnsi="Times New Roman" w:cs="Times New Roman"/>
                <w:sz w:val="24"/>
              </w:rPr>
            </w:pPr>
            <w:r>
              <w:rPr>
                <w:rFonts w:ascii="Times New Roman" w:eastAsia="宋体" w:hAnsi="Times New Roman" w:cs="Times New Roman"/>
                <w:sz w:val="24"/>
              </w:rPr>
              <w:t>AGGTGTCTCATAGAAAGTTCGGA</w:t>
            </w:r>
          </w:p>
        </w:tc>
      </w:tr>
      <w:tr w:rsidR="0079354E" w14:paraId="1D966061" w14:textId="77777777">
        <w:tc>
          <w:tcPr>
            <w:tcW w:w="4138" w:type="dxa"/>
            <w:vAlign w:val="center"/>
          </w:tcPr>
          <w:p w14:paraId="0F5DC04F" w14:textId="77777777" w:rsidR="0079354E" w:rsidRDefault="000D202A" w:rsidP="00C00019">
            <w:pPr>
              <w:widowControl/>
              <w:spacing w:line="480" w:lineRule="auto"/>
              <w:jc w:val="center"/>
              <w:textAlignment w:val="center"/>
              <w:rPr>
                <w:rFonts w:ascii="Times New Roman" w:eastAsia="宋体" w:hAnsi="Times New Roman" w:cs="Times New Roman"/>
                <w:sz w:val="24"/>
              </w:rPr>
            </w:pPr>
            <w:r>
              <w:rPr>
                <w:rFonts w:ascii="Times New Roman" w:eastAsia="宋体" w:hAnsi="Times New Roman" w:cs="Times New Roman"/>
                <w:sz w:val="24"/>
              </w:rPr>
              <w:t>TNFRSF1A-F</w:t>
            </w:r>
          </w:p>
        </w:tc>
        <w:tc>
          <w:tcPr>
            <w:tcW w:w="4261" w:type="dxa"/>
            <w:vAlign w:val="center"/>
          </w:tcPr>
          <w:p w14:paraId="1AA741DC"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TCACCGCTTCAGAAAACCACC</w:t>
            </w:r>
          </w:p>
        </w:tc>
      </w:tr>
      <w:tr w:rsidR="0079354E" w14:paraId="6622967A" w14:textId="77777777">
        <w:tc>
          <w:tcPr>
            <w:tcW w:w="4138" w:type="dxa"/>
          </w:tcPr>
          <w:p w14:paraId="2CFC195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TNFRSF1A-R</w:t>
            </w:r>
          </w:p>
        </w:tc>
        <w:tc>
          <w:tcPr>
            <w:tcW w:w="4261" w:type="dxa"/>
            <w:vAlign w:val="center"/>
          </w:tcPr>
          <w:p w14:paraId="5E650FF8"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GGTCCACTGTGCAAGAAGAGA</w:t>
            </w:r>
          </w:p>
        </w:tc>
      </w:tr>
      <w:tr w:rsidR="0079354E" w14:paraId="69412BA1" w14:textId="77777777">
        <w:tc>
          <w:tcPr>
            <w:tcW w:w="4138" w:type="dxa"/>
            <w:vAlign w:val="center"/>
          </w:tcPr>
          <w:p w14:paraId="57F3AA0C"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MAPK3-F</w:t>
            </w:r>
          </w:p>
        </w:tc>
        <w:tc>
          <w:tcPr>
            <w:tcW w:w="4261" w:type="dxa"/>
            <w:vAlign w:val="center"/>
          </w:tcPr>
          <w:p w14:paraId="39CF857F"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ATGTCATCGGCATCCGAGAC</w:t>
            </w:r>
          </w:p>
        </w:tc>
      </w:tr>
      <w:tr w:rsidR="0079354E" w14:paraId="4D1DD69D" w14:textId="77777777">
        <w:tc>
          <w:tcPr>
            <w:tcW w:w="4138" w:type="dxa"/>
          </w:tcPr>
          <w:p w14:paraId="0433BF2C"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MAPK3-R</w:t>
            </w:r>
          </w:p>
        </w:tc>
        <w:tc>
          <w:tcPr>
            <w:tcW w:w="4261" w:type="dxa"/>
            <w:vAlign w:val="center"/>
          </w:tcPr>
          <w:p w14:paraId="50399BE1"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GGATCTGGTAGAGGAAGTAGCA</w:t>
            </w:r>
          </w:p>
        </w:tc>
      </w:tr>
      <w:tr w:rsidR="0079354E" w14:paraId="028C9387" w14:textId="77777777">
        <w:tc>
          <w:tcPr>
            <w:tcW w:w="4138" w:type="dxa"/>
            <w:vAlign w:val="center"/>
          </w:tcPr>
          <w:p w14:paraId="0CBF10A4"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TRADD-F</w:t>
            </w:r>
          </w:p>
        </w:tc>
        <w:tc>
          <w:tcPr>
            <w:tcW w:w="4261" w:type="dxa"/>
            <w:vAlign w:val="center"/>
          </w:tcPr>
          <w:p w14:paraId="18EE219F"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GCTGTTTGAGTTGCATCCTAGC</w:t>
            </w:r>
          </w:p>
        </w:tc>
      </w:tr>
      <w:tr w:rsidR="0079354E" w14:paraId="25527929" w14:textId="77777777">
        <w:tc>
          <w:tcPr>
            <w:tcW w:w="4138" w:type="dxa"/>
            <w:vAlign w:val="center"/>
          </w:tcPr>
          <w:p w14:paraId="66044F73"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TRADD-R</w:t>
            </w:r>
          </w:p>
        </w:tc>
        <w:tc>
          <w:tcPr>
            <w:tcW w:w="4261" w:type="dxa"/>
            <w:vAlign w:val="center"/>
          </w:tcPr>
          <w:p w14:paraId="4E68CB77"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CCGCACTTCAGATTTCGCA</w:t>
            </w:r>
          </w:p>
        </w:tc>
      </w:tr>
      <w:tr w:rsidR="0079354E" w14:paraId="6FBBCFF5" w14:textId="77777777">
        <w:tc>
          <w:tcPr>
            <w:tcW w:w="4138" w:type="dxa"/>
            <w:vAlign w:val="center"/>
          </w:tcPr>
          <w:p w14:paraId="67FEE712"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MAP2K4-F</w:t>
            </w:r>
          </w:p>
        </w:tc>
        <w:tc>
          <w:tcPr>
            <w:tcW w:w="4261" w:type="dxa"/>
            <w:vAlign w:val="center"/>
          </w:tcPr>
          <w:p w14:paraId="38F37AD3"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TGCAGGGTAAACGCAAAGCA</w:t>
            </w:r>
          </w:p>
        </w:tc>
      </w:tr>
      <w:tr w:rsidR="0079354E" w14:paraId="79AA5EBB" w14:textId="77777777">
        <w:tc>
          <w:tcPr>
            <w:tcW w:w="4138" w:type="dxa"/>
          </w:tcPr>
          <w:p w14:paraId="1325EC02"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MAP2K4-R</w:t>
            </w:r>
          </w:p>
        </w:tc>
        <w:tc>
          <w:tcPr>
            <w:tcW w:w="4261" w:type="dxa"/>
            <w:vAlign w:val="center"/>
          </w:tcPr>
          <w:p w14:paraId="30DBC1E6"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CTCCTGTAGGATTGGGATTCAGA</w:t>
            </w:r>
          </w:p>
        </w:tc>
      </w:tr>
      <w:tr w:rsidR="0079354E" w14:paraId="64B4B110" w14:textId="77777777">
        <w:tc>
          <w:tcPr>
            <w:tcW w:w="4138" w:type="dxa"/>
            <w:vAlign w:val="center"/>
          </w:tcPr>
          <w:p w14:paraId="18012565"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CREB1-F</w:t>
            </w:r>
          </w:p>
        </w:tc>
        <w:tc>
          <w:tcPr>
            <w:tcW w:w="4261" w:type="dxa"/>
            <w:vAlign w:val="center"/>
          </w:tcPr>
          <w:p w14:paraId="7F045819"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ATTCACAGGAGTCAGTGGATAGT</w:t>
            </w:r>
          </w:p>
        </w:tc>
      </w:tr>
      <w:tr w:rsidR="0079354E" w14:paraId="6852D732" w14:textId="77777777">
        <w:tc>
          <w:tcPr>
            <w:tcW w:w="4138" w:type="dxa"/>
          </w:tcPr>
          <w:p w14:paraId="02F9A7EE"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CREB1-R</w:t>
            </w:r>
          </w:p>
        </w:tc>
        <w:tc>
          <w:tcPr>
            <w:tcW w:w="4261" w:type="dxa"/>
            <w:vAlign w:val="center"/>
          </w:tcPr>
          <w:p w14:paraId="3EAC0544"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CACCGTTACAGTGGTGATGG</w:t>
            </w:r>
          </w:p>
        </w:tc>
      </w:tr>
      <w:tr w:rsidR="0079354E" w14:paraId="1207EDFE" w14:textId="77777777">
        <w:tc>
          <w:tcPr>
            <w:tcW w:w="4138" w:type="dxa"/>
            <w:vAlign w:val="center"/>
          </w:tcPr>
          <w:p w14:paraId="4D1693AC"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ITCH-F</w:t>
            </w:r>
          </w:p>
        </w:tc>
        <w:tc>
          <w:tcPr>
            <w:tcW w:w="4261" w:type="dxa"/>
            <w:vAlign w:val="center"/>
          </w:tcPr>
          <w:p w14:paraId="762C06A5"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CCCACGTAGACCAGCATCTG</w:t>
            </w:r>
          </w:p>
        </w:tc>
      </w:tr>
      <w:tr w:rsidR="0079354E" w14:paraId="5FB78607" w14:textId="77777777">
        <w:tc>
          <w:tcPr>
            <w:tcW w:w="4138" w:type="dxa"/>
          </w:tcPr>
          <w:p w14:paraId="5541DB1A"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ITCH-R</w:t>
            </w:r>
          </w:p>
        </w:tc>
        <w:tc>
          <w:tcPr>
            <w:tcW w:w="4261" w:type="dxa"/>
            <w:vAlign w:val="center"/>
          </w:tcPr>
          <w:p w14:paraId="5A7F4644"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AGAGAGCCTGTACTAGACCCA</w:t>
            </w:r>
          </w:p>
        </w:tc>
      </w:tr>
      <w:tr w:rsidR="0079354E" w14:paraId="3B2892D0" w14:textId="77777777">
        <w:tc>
          <w:tcPr>
            <w:tcW w:w="4138" w:type="dxa"/>
            <w:vAlign w:val="center"/>
          </w:tcPr>
          <w:p w14:paraId="1E9DA6E4"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TNFAIP3-F</w:t>
            </w:r>
          </w:p>
        </w:tc>
        <w:tc>
          <w:tcPr>
            <w:tcW w:w="4261" w:type="dxa"/>
            <w:vAlign w:val="center"/>
          </w:tcPr>
          <w:p w14:paraId="21184555"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TTGTCCTCAGTTTCGGGAGAT</w:t>
            </w:r>
          </w:p>
        </w:tc>
      </w:tr>
      <w:tr w:rsidR="0079354E" w14:paraId="057CD9A0" w14:textId="77777777">
        <w:tc>
          <w:tcPr>
            <w:tcW w:w="4138" w:type="dxa"/>
            <w:vAlign w:val="center"/>
          </w:tcPr>
          <w:p w14:paraId="1E95139A"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TNFAIP3-R</w:t>
            </w:r>
          </w:p>
        </w:tc>
        <w:tc>
          <w:tcPr>
            <w:tcW w:w="4261" w:type="dxa"/>
            <w:vAlign w:val="center"/>
          </w:tcPr>
          <w:p w14:paraId="581DACD9"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ACTTCTCGACACCAGTTGAGTT</w:t>
            </w:r>
          </w:p>
        </w:tc>
      </w:tr>
      <w:tr w:rsidR="0079354E" w14:paraId="1A0B7E20" w14:textId="77777777">
        <w:tc>
          <w:tcPr>
            <w:tcW w:w="4138" w:type="dxa"/>
            <w:vAlign w:val="center"/>
          </w:tcPr>
          <w:p w14:paraId="21B58BF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MAPK14-F</w:t>
            </w:r>
          </w:p>
        </w:tc>
        <w:tc>
          <w:tcPr>
            <w:tcW w:w="4261" w:type="dxa"/>
            <w:vAlign w:val="center"/>
          </w:tcPr>
          <w:p w14:paraId="4CC76F73"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CCCGAGCGTTACCAGAACC</w:t>
            </w:r>
          </w:p>
        </w:tc>
      </w:tr>
      <w:tr w:rsidR="0079354E" w14:paraId="16E9A0E2" w14:textId="77777777">
        <w:tc>
          <w:tcPr>
            <w:tcW w:w="4138" w:type="dxa"/>
            <w:vAlign w:val="center"/>
          </w:tcPr>
          <w:p w14:paraId="45F241F4"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lastRenderedPageBreak/>
              <w:t>MAPK14-R</w:t>
            </w:r>
          </w:p>
        </w:tc>
        <w:tc>
          <w:tcPr>
            <w:tcW w:w="4261" w:type="dxa"/>
            <w:vAlign w:val="center"/>
          </w:tcPr>
          <w:p w14:paraId="79D90D8C"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TCGCATGAATGATGGACTGAAAT</w:t>
            </w:r>
          </w:p>
        </w:tc>
      </w:tr>
      <w:tr w:rsidR="0079354E" w14:paraId="289075E6" w14:textId="77777777">
        <w:tc>
          <w:tcPr>
            <w:tcW w:w="4138" w:type="dxa"/>
            <w:vAlign w:val="center"/>
          </w:tcPr>
          <w:p w14:paraId="1BCDBCAB"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TRAF3-F</w:t>
            </w:r>
          </w:p>
        </w:tc>
        <w:tc>
          <w:tcPr>
            <w:tcW w:w="4261" w:type="dxa"/>
            <w:vAlign w:val="center"/>
          </w:tcPr>
          <w:p w14:paraId="3ECBB94C"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GCGTGTCAAGAGAGCATCGTT</w:t>
            </w:r>
          </w:p>
        </w:tc>
      </w:tr>
      <w:tr w:rsidR="0079354E" w14:paraId="4AE8B92C" w14:textId="77777777">
        <w:tc>
          <w:tcPr>
            <w:tcW w:w="4138" w:type="dxa"/>
            <w:vAlign w:val="center"/>
          </w:tcPr>
          <w:p w14:paraId="4907B180"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TRAF3-R</w:t>
            </w:r>
          </w:p>
        </w:tc>
        <w:tc>
          <w:tcPr>
            <w:tcW w:w="4261" w:type="dxa"/>
            <w:vAlign w:val="center"/>
          </w:tcPr>
          <w:p w14:paraId="47315723"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GCAGATGTCCCAGCATTAACT</w:t>
            </w:r>
          </w:p>
        </w:tc>
      </w:tr>
      <w:tr w:rsidR="0079354E" w14:paraId="36652C95" w14:textId="77777777">
        <w:tc>
          <w:tcPr>
            <w:tcW w:w="4138" w:type="dxa"/>
            <w:vAlign w:val="center"/>
          </w:tcPr>
          <w:p w14:paraId="5D14B68F"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FTO-promoter-F</w:t>
            </w:r>
          </w:p>
        </w:tc>
        <w:tc>
          <w:tcPr>
            <w:tcW w:w="4261" w:type="dxa"/>
            <w:vAlign w:val="center"/>
          </w:tcPr>
          <w:p w14:paraId="7EAC632A"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CTGGCCTTGAATTCATGGGTT</w:t>
            </w:r>
          </w:p>
        </w:tc>
      </w:tr>
      <w:tr w:rsidR="0079354E" w14:paraId="7C90A696" w14:textId="77777777">
        <w:tc>
          <w:tcPr>
            <w:tcW w:w="4138" w:type="dxa"/>
            <w:vAlign w:val="center"/>
          </w:tcPr>
          <w:p w14:paraId="626C2060"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FTO-promoter-R</w:t>
            </w:r>
          </w:p>
        </w:tc>
        <w:tc>
          <w:tcPr>
            <w:tcW w:w="4261" w:type="dxa"/>
            <w:vAlign w:val="center"/>
          </w:tcPr>
          <w:p w14:paraId="6922F151" w14:textId="77777777" w:rsidR="0079354E" w:rsidRDefault="000D202A" w:rsidP="00C00019">
            <w:pPr>
              <w:widowControl/>
              <w:spacing w:line="480" w:lineRule="auto"/>
              <w:textAlignment w:val="center"/>
              <w:rPr>
                <w:rFonts w:ascii="Times New Roman" w:eastAsia="宋体" w:hAnsi="Times New Roman" w:cs="Times New Roman"/>
                <w:sz w:val="24"/>
              </w:rPr>
            </w:pPr>
            <w:r>
              <w:rPr>
                <w:rFonts w:ascii="Times New Roman" w:eastAsia="宋体" w:hAnsi="Times New Roman" w:cs="Times New Roman"/>
                <w:sz w:val="24"/>
              </w:rPr>
              <w:t>AGATACAAGCCATGCTTGGTGG</w:t>
            </w:r>
          </w:p>
        </w:tc>
      </w:tr>
      <w:tr w:rsidR="0079354E" w14:paraId="35BF7B93" w14:textId="77777777">
        <w:tc>
          <w:tcPr>
            <w:tcW w:w="4138" w:type="dxa"/>
            <w:vAlign w:val="center"/>
          </w:tcPr>
          <w:p w14:paraId="5453B37D"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MYC-F</w:t>
            </w:r>
          </w:p>
        </w:tc>
        <w:tc>
          <w:tcPr>
            <w:tcW w:w="4261" w:type="dxa"/>
            <w:vAlign w:val="center"/>
          </w:tcPr>
          <w:p w14:paraId="2A19AAF0" w14:textId="77777777" w:rsidR="0079354E" w:rsidRDefault="000D202A" w:rsidP="00C00019">
            <w:pPr>
              <w:widowControl/>
              <w:spacing w:line="480" w:lineRule="auto"/>
              <w:jc w:val="left"/>
              <w:textAlignment w:val="center"/>
              <w:rPr>
                <w:rFonts w:ascii="Times New Roman" w:eastAsia="宋体" w:hAnsi="Times New Roman" w:cs="Times New Roman"/>
                <w:sz w:val="24"/>
              </w:rPr>
            </w:pPr>
            <w:r>
              <w:rPr>
                <w:rFonts w:ascii="Times New Roman" w:eastAsia="宋体" w:hAnsi="Times New Roman" w:cs="Times New Roman"/>
                <w:sz w:val="24"/>
              </w:rPr>
              <w:t>GGCTCCTGGCAAAAGGTCA</w:t>
            </w:r>
          </w:p>
        </w:tc>
      </w:tr>
      <w:tr w:rsidR="0079354E" w14:paraId="083F8346" w14:textId="77777777">
        <w:tc>
          <w:tcPr>
            <w:tcW w:w="4138" w:type="dxa"/>
            <w:tcBorders>
              <w:bottom w:val="single" w:sz="4" w:space="0" w:color="auto"/>
            </w:tcBorders>
            <w:vAlign w:val="center"/>
          </w:tcPr>
          <w:p w14:paraId="0DF48DB2"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MYC-R</w:t>
            </w:r>
          </w:p>
        </w:tc>
        <w:tc>
          <w:tcPr>
            <w:tcW w:w="4261" w:type="dxa"/>
            <w:tcBorders>
              <w:bottom w:val="single" w:sz="4" w:space="0" w:color="auto"/>
            </w:tcBorders>
            <w:vAlign w:val="center"/>
          </w:tcPr>
          <w:p w14:paraId="79ECB097" w14:textId="77777777" w:rsidR="0079354E" w:rsidRDefault="000D202A" w:rsidP="00C00019">
            <w:pPr>
              <w:widowControl/>
              <w:spacing w:line="480" w:lineRule="auto"/>
              <w:textAlignment w:val="center"/>
              <w:rPr>
                <w:rFonts w:ascii="Times New Roman" w:eastAsia="宋体" w:hAnsi="Times New Roman" w:cs="Times New Roman"/>
                <w:sz w:val="24"/>
              </w:rPr>
            </w:pPr>
            <w:r>
              <w:rPr>
                <w:rFonts w:ascii="Times New Roman" w:eastAsia="宋体" w:hAnsi="Times New Roman" w:cs="Times New Roman"/>
                <w:sz w:val="24"/>
              </w:rPr>
              <w:t>CTGCGTAGTTGTGCTGATGT</w:t>
            </w:r>
          </w:p>
        </w:tc>
      </w:tr>
    </w:tbl>
    <w:p w14:paraId="006D48A5"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br w:type="page"/>
      </w:r>
    </w:p>
    <w:p w14:paraId="7B888D79" w14:textId="77777777" w:rsidR="0079354E" w:rsidRDefault="000D202A" w:rsidP="00C00019">
      <w:pPr>
        <w:spacing w:line="480" w:lineRule="auto"/>
        <w:jc w:val="center"/>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lastRenderedPageBreak/>
        <w:t xml:space="preserve">Supplementary Table S4: The specific sequence of </w:t>
      </w:r>
      <w:r>
        <w:rPr>
          <w:rFonts w:ascii="Times New Roman" w:eastAsia="Times New Roman" w:hAnsi="Times New Roman" w:cs="Times New Roman"/>
          <w:b/>
          <w:bCs/>
          <w:color w:val="000000"/>
          <w:sz w:val="24"/>
        </w:rPr>
        <w:t>wild</w:t>
      </w:r>
      <w:r>
        <w:rPr>
          <w:rFonts w:ascii="Times New Roman" w:eastAsia="Times New Roman" w:hAnsi="Times New Roman" w:cs="Times New Roman"/>
          <w:b/>
          <w:bCs/>
          <w:color w:val="000000" w:themeColor="text1"/>
          <w:sz w:val="24"/>
        </w:rPr>
        <w:t>-type or m6A motif depletion FOS CDS and 3’-UTR</w:t>
      </w:r>
    </w:p>
    <w:p w14:paraId="40A84941" w14:textId="77777777" w:rsidR="0079354E" w:rsidRDefault="0079354E" w:rsidP="00C00019">
      <w:pPr>
        <w:spacing w:line="480" w:lineRule="auto"/>
        <w:jc w:val="center"/>
        <w:rPr>
          <w:rFonts w:ascii="Times New Roman" w:eastAsia="Times New Roman" w:hAnsi="Times New Roman" w:cs="Times New Roman"/>
          <w:b/>
          <w:bCs/>
          <w:color w:val="000000" w:themeColor="text1"/>
          <w:sz w:val="24"/>
        </w:rPr>
      </w:pPr>
    </w:p>
    <w:tbl>
      <w:tblPr>
        <w:tblStyle w:val="afffd"/>
        <w:tblW w:w="8434" w:type="dxa"/>
        <w:tblInd w:w="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6"/>
        <w:gridCol w:w="6688"/>
      </w:tblGrid>
      <w:tr w:rsidR="0079354E" w14:paraId="7196DE19" w14:textId="77777777">
        <w:tc>
          <w:tcPr>
            <w:tcW w:w="1746" w:type="dxa"/>
            <w:tcBorders>
              <w:bottom w:val="single" w:sz="4" w:space="0" w:color="auto"/>
            </w:tcBorders>
          </w:tcPr>
          <w:p w14:paraId="130F1004" w14:textId="77777777" w:rsidR="0079354E" w:rsidRDefault="000D202A" w:rsidP="00C00019">
            <w:pPr>
              <w:snapToGrid w:val="0"/>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Vectors</w:t>
            </w:r>
          </w:p>
        </w:tc>
        <w:tc>
          <w:tcPr>
            <w:tcW w:w="6688" w:type="dxa"/>
            <w:tcBorders>
              <w:bottom w:val="single" w:sz="4" w:space="0" w:color="auto"/>
            </w:tcBorders>
          </w:tcPr>
          <w:p w14:paraId="43E63548" w14:textId="77777777" w:rsidR="0079354E" w:rsidRDefault="000D202A" w:rsidP="00C00019">
            <w:pPr>
              <w:snapToGrid w:val="0"/>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Sequence</w:t>
            </w:r>
            <w:r>
              <w:rPr>
                <w:rFonts w:ascii="Times New Roman" w:eastAsia="宋体" w:hAnsi="Times New Roman" w:cs="Times New Roman"/>
                <w:b/>
                <w:bCs/>
                <w:sz w:val="24"/>
                <w:vertAlign w:val="superscript"/>
              </w:rPr>
              <w:t>*</w:t>
            </w:r>
          </w:p>
        </w:tc>
      </w:tr>
      <w:tr w:rsidR="0079354E" w14:paraId="73CCD9AA" w14:textId="77777777">
        <w:tc>
          <w:tcPr>
            <w:tcW w:w="1746" w:type="dxa"/>
            <w:tcBorders>
              <w:top w:val="single" w:sz="4" w:space="0" w:color="auto"/>
            </w:tcBorders>
          </w:tcPr>
          <w:p w14:paraId="43D36835"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 CDS wild-type</w:t>
            </w:r>
          </w:p>
        </w:tc>
        <w:tc>
          <w:tcPr>
            <w:tcW w:w="6688" w:type="dxa"/>
            <w:tcBorders>
              <w:top w:val="single" w:sz="4" w:space="0" w:color="auto"/>
            </w:tcBorders>
          </w:tcPr>
          <w:p w14:paraId="20518E4D"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......CTGCTTTGC</w:t>
            </w:r>
            <w:r>
              <w:rPr>
                <w:rFonts w:ascii="Times New Roman" w:eastAsia="宋体" w:hAnsi="Times New Roman" w:cs="Times New Roman"/>
                <w:color w:val="FF0000"/>
                <w:sz w:val="24"/>
              </w:rPr>
              <w:t>AGACC</w:t>
            </w:r>
            <w:r>
              <w:rPr>
                <w:rFonts w:ascii="Times New Roman" w:eastAsia="宋体" w:hAnsi="Times New Roman" w:cs="Times New Roman"/>
                <w:sz w:val="24"/>
              </w:rPr>
              <w:t>G</w:t>
            </w:r>
            <w:r>
              <w:rPr>
                <w:rFonts w:ascii="Times New Roman" w:eastAsia="宋体" w:hAnsi="Times New Roman" w:cs="Times New Roman"/>
                <w:color w:val="000000" w:themeColor="text1"/>
                <w:sz w:val="24"/>
              </w:rPr>
              <w:t>AGATTGCCAACCTGCTGAAGGA</w:t>
            </w:r>
            <w:r>
              <w:rPr>
                <w:rFonts w:ascii="Times New Roman" w:eastAsia="宋体" w:hAnsi="Times New Roman" w:cs="Times New Roman"/>
                <w:sz w:val="24"/>
              </w:rPr>
              <w:t>GAAGGAA</w:t>
            </w:r>
            <w:r>
              <w:rPr>
                <w:rFonts w:ascii="Times New Roman" w:eastAsia="宋体" w:hAnsi="Times New Roman" w:cs="Times New Roman"/>
                <w:color w:val="FF0000"/>
                <w:sz w:val="24"/>
              </w:rPr>
              <w:t>AAACT</w:t>
            </w:r>
            <w:r>
              <w:rPr>
                <w:rFonts w:ascii="Times New Roman" w:eastAsia="宋体" w:hAnsi="Times New Roman" w:cs="Times New Roman"/>
                <w:sz w:val="24"/>
              </w:rPr>
              <w:t>AGAGTTCATCCTGGCAGCTCACCGACCTGCCTGCAAGATCCCTGA</w:t>
            </w:r>
            <w:r>
              <w:rPr>
                <w:rFonts w:ascii="Times New Roman" w:eastAsia="宋体" w:hAnsi="Times New Roman" w:cs="Times New Roman"/>
                <w:color w:val="FF0000"/>
                <w:sz w:val="24"/>
              </w:rPr>
              <w:t>TGACC</w:t>
            </w:r>
            <w:r>
              <w:rPr>
                <w:rFonts w:ascii="Times New Roman" w:eastAsia="宋体" w:hAnsi="Times New Roman" w:cs="Times New Roman"/>
                <w:sz w:val="24"/>
              </w:rPr>
              <w:t>T......CCTTGATC</w:t>
            </w:r>
            <w:r>
              <w:rPr>
                <w:rFonts w:ascii="Times New Roman" w:eastAsia="宋体" w:hAnsi="Times New Roman" w:cs="Times New Roman"/>
                <w:color w:val="FF0000"/>
                <w:sz w:val="24"/>
              </w:rPr>
              <w:t>TGACT</w:t>
            </w:r>
            <w:r>
              <w:rPr>
                <w:rFonts w:ascii="Times New Roman" w:eastAsia="宋体" w:hAnsi="Times New Roman" w:cs="Times New Roman"/>
                <w:sz w:val="24"/>
              </w:rPr>
              <w:t>GGGGGCCTGCCAGAG</w:t>
            </w:r>
            <w:r>
              <w:rPr>
                <w:rFonts w:ascii="Times New Roman" w:eastAsia="宋体" w:hAnsi="Times New Roman" w:cs="Times New Roman"/>
                <w:color w:val="000000" w:themeColor="text1"/>
                <w:sz w:val="24"/>
              </w:rPr>
              <w:t>GTTGCCACCCCGGAGTCTGAGGAGGCCTTCACCCTGCCTCTCCTC</w:t>
            </w:r>
            <w:r>
              <w:rPr>
                <w:rFonts w:ascii="Times New Roman" w:eastAsia="宋体" w:hAnsi="Times New Roman" w:cs="Times New Roman"/>
                <w:sz w:val="24"/>
              </w:rPr>
              <w:t>AA</w:t>
            </w:r>
            <w:r>
              <w:rPr>
                <w:rFonts w:ascii="Times New Roman" w:eastAsia="宋体" w:hAnsi="Times New Roman" w:cs="Times New Roman"/>
                <w:color w:val="FF0000"/>
                <w:sz w:val="24"/>
              </w:rPr>
              <w:t>TGACC</w:t>
            </w:r>
            <w:r>
              <w:rPr>
                <w:rFonts w:ascii="Times New Roman" w:eastAsia="宋体" w:hAnsi="Times New Roman" w:cs="Times New Roman"/>
                <w:sz w:val="24"/>
              </w:rPr>
              <w:t>CTGAGCCCAAGCCCTCAGTG</w:t>
            </w:r>
            <w:r>
              <w:rPr>
                <w:rFonts w:ascii="Times New Roman" w:eastAsia="宋体" w:hAnsi="Times New Roman" w:cs="Times New Roman"/>
                <w:color w:val="FF0000"/>
                <w:sz w:val="24"/>
              </w:rPr>
              <w:t>GAACC</w:t>
            </w:r>
            <w:r>
              <w:rPr>
                <w:rFonts w:ascii="Times New Roman" w:eastAsia="宋体" w:hAnsi="Times New Roman" w:cs="Times New Roman"/>
                <w:sz w:val="24"/>
              </w:rPr>
              <w:t>TGTCAAGAGCATCAGCAGCATGGAGCTGA</w:t>
            </w:r>
            <w:r>
              <w:rPr>
                <w:rFonts w:ascii="Times New Roman" w:eastAsia="宋体" w:hAnsi="Times New Roman" w:cs="Times New Roman"/>
                <w:color w:val="FF0000"/>
                <w:sz w:val="24"/>
              </w:rPr>
              <w:t>AGACC</w:t>
            </w:r>
            <w:r>
              <w:rPr>
                <w:rFonts w:ascii="Times New Roman" w:eastAsia="宋体" w:hAnsi="Times New Roman" w:cs="Times New Roman"/>
                <w:sz w:val="24"/>
              </w:rPr>
              <w:t>GAGCCCTTTGA</w:t>
            </w:r>
            <w:r>
              <w:rPr>
                <w:rFonts w:ascii="Times New Roman" w:eastAsia="宋体" w:hAnsi="Times New Roman" w:cs="Times New Roman"/>
                <w:color w:val="FF0000"/>
                <w:sz w:val="24"/>
              </w:rPr>
              <w:t>TGACT</w:t>
            </w:r>
            <w:r>
              <w:rPr>
                <w:rFonts w:ascii="Times New Roman" w:eastAsia="宋体" w:hAnsi="Times New Roman" w:cs="Times New Roman"/>
                <w:sz w:val="24"/>
              </w:rPr>
              <w:t>TCCTGTTCCCAGCATCATCCAGGCCCAGTGGCTCTG</w:t>
            </w:r>
            <w:r>
              <w:rPr>
                <w:rFonts w:ascii="Times New Roman" w:eastAsia="宋体" w:hAnsi="Times New Roman" w:cs="Times New Roman"/>
                <w:color w:val="FF0000"/>
                <w:sz w:val="24"/>
              </w:rPr>
              <w:t>AGACA</w:t>
            </w:r>
            <w:r>
              <w:rPr>
                <w:rFonts w:ascii="Times New Roman" w:eastAsia="宋体" w:hAnsi="Times New Roman" w:cs="Times New Roman"/>
                <w:sz w:val="24"/>
              </w:rPr>
              <w:t>GCCCGC</w:t>
            </w:r>
            <w:r>
              <w:rPr>
                <w:rFonts w:ascii="Times New Roman" w:eastAsia="宋体" w:hAnsi="Times New Roman" w:cs="Times New Roman"/>
                <w:color w:val="000000" w:themeColor="text1"/>
                <w:sz w:val="24"/>
              </w:rPr>
              <w:t>TCCGTGCC</w:t>
            </w:r>
            <w:r>
              <w:rPr>
                <w:rFonts w:ascii="Times New Roman" w:eastAsia="宋体" w:hAnsi="Times New Roman" w:cs="Times New Roman"/>
                <w:color w:val="FF0000"/>
                <w:sz w:val="24"/>
              </w:rPr>
              <w:t>AGACA</w:t>
            </w:r>
            <w:r>
              <w:rPr>
                <w:rFonts w:ascii="Times New Roman" w:eastAsia="宋体" w:hAnsi="Times New Roman" w:cs="Times New Roman"/>
                <w:color w:val="000000" w:themeColor="text1"/>
                <w:sz w:val="24"/>
              </w:rPr>
              <w:t>T</w:t>
            </w:r>
            <w:r>
              <w:rPr>
                <w:rFonts w:ascii="Times New Roman" w:eastAsia="宋体" w:hAnsi="Times New Roman" w:cs="Times New Roman"/>
                <w:color w:val="FF0000"/>
                <w:sz w:val="24"/>
              </w:rPr>
              <w:t>GGACC</w:t>
            </w:r>
            <w:r>
              <w:rPr>
                <w:rFonts w:ascii="Times New Roman" w:eastAsia="宋体" w:hAnsi="Times New Roman" w:cs="Times New Roman"/>
                <w:color w:val="000000" w:themeColor="text1"/>
                <w:sz w:val="24"/>
              </w:rPr>
              <w:t>TATCTGGGTCCTTCTA</w:t>
            </w:r>
            <w:r>
              <w:rPr>
                <w:rFonts w:ascii="Times New Roman" w:eastAsia="宋体" w:hAnsi="Times New Roman" w:cs="Times New Roman"/>
                <w:sz w:val="24"/>
              </w:rPr>
              <w:t>TGCAGC</w:t>
            </w:r>
            <w:r>
              <w:rPr>
                <w:rFonts w:ascii="Times New Roman" w:eastAsia="宋体" w:hAnsi="Times New Roman" w:cs="Times New Roman"/>
                <w:color w:val="FF0000"/>
                <w:sz w:val="24"/>
              </w:rPr>
              <w:t>AGACT</w:t>
            </w:r>
            <w:r>
              <w:rPr>
                <w:rFonts w:ascii="Times New Roman" w:eastAsia="宋体" w:hAnsi="Times New Roman" w:cs="Times New Roman"/>
                <w:sz w:val="24"/>
              </w:rPr>
              <w:t>GGGA......CCCGAGGC</w:t>
            </w:r>
            <w:r>
              <w:rPr>
                <w:rFonts w:ascii="Times New Roman" w:eastAsia="宋体" w:hAnsi="Times New Roman" w:cs="Times New Roman"/>
                <w:color w:val="FF0000"/>
                <w:sz w:val="24"/>
              </w:rPr>
              <w:t>TGACT</w:t>
            </w:r>
            <w:r>
              <w:rPr>
                <w:rFonts w:ascii="Times New Roman" w:eastAsia="宋体" w:hAnsi="Times New Roman" w:cs="Times New Roman"/>
                <w:sz w:val="24"/>
              </w:rPr>
              <w:t>CCTTCCCCAGCTGTGCAGCTGCCCACCGCAAGGGCAGCAGCAGCAATGAGCCTTCCTC</w:t>
            </w:r>
            <w:r>
              <w:rPr>
                <w:rFonts w:ascii="Times New Roman" w:eastAsia="宋体" w:hAnsi="Times New Roman" w:cs="Times New Roman"/>
                <w:color w:val="FF0000"/>
                <w:sz w:val="24"/>
              </w:rPr>
              <w:t>TGACT</w:t>
            </w:r>
            <w:r>
              <w:rPr>
                <w:rFonts w:ascii="Times New Roman" w:eastAsia="宋体" w:hAnsi="Times New Roman" w:cs="Times New Roman"/>
                <w:sz w:val="24"/>
              </w:rPr>
              <w:t>CGCT......</w:t>
            </w:r>
          </w:p>
        </w:tc>
      </w:tr>
      <w:tr w:rsidR="0079354E" w14:paraId="5BE9158C" w14:textId="77777777">
        <w:tc>
          <w:tcPr>
            <w:tcW w:w="1746" w:type="dxa"/>
          </w:tcPr>
          <w:p w14:paraId="14C749B8"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 CDS mutation</w:t>
            </w:r>
          </w:p>
        </w:tc>
        <w:tc>
          <w:tcPr>
            <w:tcW w:w="6688" w:type="dxa"/>
          </w:tcPr>
          <w:p w14:paraId="3C63CE2B"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......CTGCTTTGC</w:t>
            </w:r>
            <w:r>
              <w:rPr>
                <w:rFonts w:ascii="Times New Roman" w:eastAsia="宋体" w:hAnsi="Times New Roman" w:cs="Times New Roman"/>
                <w:strike/>
                <w:color w:val="FF0000"/>
                <w:sz w:val="24"/>
              </w:rPr>
              <w:t>AGACC</w:t>
            </w:r>
            <w:r>
              <w:rPr>
                <w:rFonts w:ascii="Times New Roman" w:eastAsia="宋体" w:hAnsi="Times New Roman" w:cs="Times New Roman"/>
                <w:sz w:val="24"/>
              </w:rPr>
              <w:t>G</w:t>
            </w:r>
            <w:r>
              <w:rPr>
                <w:rFonts w:ascii="Times New Roman" w:eastAsia="宋体" w:hAnsi="Times New Roman" w:cs="Times New Roman"/>
                <w:color w:val="000000" w:themeColor="text1"/>
                <w:sz w:val="24"/>
              </w:rPr>
              <w:t>AGATTGCCAACCTGCTGAAGGA</w:t>
            </w:r>
            <w:r>
              <w:rPr>
                <w:rFonts w:ascii="Times New Roman" w:eastAsia="宋体" w:hAnsi="Times New Roman" w:cs="Times New Roman"/>
                <w:sz w:val="24"/>
              </w:rPr>
              <w:t>GAAGGAA</w:t>
            </w:r>
            <w:r>
              <w:rPr>
                <w:rFonts w:ascii="Times New Roman" w:eastAsia="宋体" w:hAnsi="Times New Roman" w:cs="Times New Roman"/>
                <w:strike/>
                <w:color w:val="FF0000"/>
                <w:sz w:val="24"/>
              </w:rPr>
              <w:t>AAACT</w:t>
            </w:r>
            <w:r>
              <w:rPr>
                <w:rFonts w:ascii="Times New Roman" w:eastAsia="宋体" w:hAnsi="Times New Roman" w:cs="Times New Roman"/>
                <w:sz w:val="24"/>
              </w:rPr>
              <w:t>AGAGTTCATCCTGGCAGCTCACCGACCTGCCTGCAAGATCCCTGA</w:t>
            </w:r>
            <w:r>
              <w:rPr>
                <w:rFonts w:ascii="Times New Roman" w:eastAsia="宋体" w:hAnsi="Times New Roman" w:cs="Times New Roman"/>
                <w:strike/>
                <w:color w:val="FF0000"/>
                <w:sz w:val="24"/>
              </w:rPr>
              <w:t>TGACC</w:t>
            </w:r>
            <w:r>
              <w:rPr>
                <w:rFonts w:ascii="Times New Roman" w:eastAsia="宋体" w:hAnsi="Times New Roman" w:cs="Times New Roman"/>
                <w:sz w:val="24"/>
              </w:rPr>
              <w:t>T......CCTTGATC</w:t>
            </w:r>
            <w:r>
              <w:rPr>
                <w:rFonts w:ascii="Times New Roman" w:eastAsia="宋体" w:hAnsi="Times New Roman" w:cs="Times New Roman"/>
                <w:strike/>
                <w:color w:val="FF0000"/>
                <w:sz w:val="24"/>
              </w:rPr>
              <w:t>TGACT</w:t>
            </w:r>
            <w:r>
              <w:rPr>
                <w:rFonts w:ascii="Times New Roman" w:eastAsia="宋体" w:hAnsi="Times New Roman" w:cs="Times New Roman"/>
                <w:sz w:val="24"/>
              </w:rPr>
              <w:t>GGGGGCCTGCCAGAG</w:t>
            </w:r>
            <w:r>
              <w:rPr>
                <w:rFonts w:ascii="Times New Roman" w:eastAsia="宋体" w:hAnsi="Times New Roman" w:cs="Times New Roman"/>
                <w:color w:val="000000" w:themeColor="text1"/>
                <w:sz w:val="24"/>
              </w:rPr>
              <w:t>GTTGCCACCCCGGAGTCTGAGGAGGCCTTCACCCTGCCTCTCCTC</w:t>
            </w:r>
            <w:r>
              <w:rPr>
                <w:rFonts w:ascii="Times New Roman" w:eastAsia="宋体" w:hAnsi="Times New Roman" w:cs="Times New Roman"/>
                <w:sz w:val="24"/>
              </w:rPr>
              <w:t>AA</w:t>
            </w:r>
            <w:r>
              <w:rPr>
                <w:rFonts w:ascii="Times New Roman" w:eastAsia="宋体" w:hAnsi="Times New Roman" w:cs="Times New Roman"/>
                <w:strike/>
                <w:color w:val="FF0000"/>
                <w:sz w:val="24"/>
              </w:rPr>
              <w:t>TGACC</w:t>
            </w:r>
            <w:r>
              <w:rPr>
                <w:rFonts w:ascii="Times New Roman" w:eastAsia="宋体" w:hAnsi="Times New Roman" w:cs="Times New Roman"/>
                <w:sz w:val="24"/>
              </w:rPr>
              <w:t>CTGAGCCCAAGCCCTCAGTG</w:t>
            </w:r>
            <w:r>
              <w:rPr>
                <w:rFonts w:ascii="Times New Roman" w:eastAsia="宋体" w:hAnsi="Times New Roman" w:cs="Times New Roman"/>
                <w:strike/>
                <w:color w:val="FF0000"/>
                <w:sz w:val="24"/>
              </w:rPr>
              <w:t>GAACC</w:t>
            </w:r>
            <w:r>
              <w:rPr>
                <w:rFonts w:ascii="Times New Roman" w:eastAsia="宋体" w:hAnsi="Times New Roman" w:cs="Times New Roman"/>
                <w:sz w:val="24"/>
              </w:rPr>
              <w:t>TGTCAAGAGCATCAGCAGCATGGAGCTGA</w:t>
            </w:r>
            <w:r>
              <w:rPr>
                <w:rFonts w:ascii="Times New Roman" w:eastAsia="宋体" w:hAnsi="Times New Roman" w:cs="Times New Roman"/>
                <w:strike/>
                <w:color w:val="FF0000"/>
                <w:sz w:val="24"/>
              </w:rPr>
              <w:t>AGACC</w:t>
            </w:r>
            <w:r>
              <w:rPr>
                <w:rFonts w:ascii="Times New Roman" w:eastAsia="宋体" w:hAnsi="Times New Roman" w:cs="Times New Roman"/>
                <w:sz w:val="24"/>
              </w:rPr>
              <w:t>GAGCCCTTTGA</w:t>
            </w:r>
            <w:r>
              <w:rPr>
                <w:rFonts w:ascii="Times New Roman" w:eastAsia="宋体" w:hAnsi="Times New Roman" w:cs="Times New Roman"/>
                <w:strike/>
                <w:color w:val="FF0000"/>
                <w:sz w:val="24"/>
              </w:rPr>
              <w:t>TGACT</w:t>
            </w:r>
            <w:r>
              <w:rPr>
                <w:rFonts w:ascii="Times New Roman" w:eastAsia="宋体" w:hAnsi="Times New Roman" w:cs="Times New Roman"/>
                <w:sz w:val="24"/>
              </w:rPr>
              <w:t>TCCTGTTCCCAGCATCATCCAGGCCCAGTGGCTCTG</w:t>
            </w:r>
            <w:r>
              <w:rPr>
                <w:rFonts w:ascii="Times New Roman" w:eastAsia="宋体" w:hAnsi="Times New Roman" w:cs="Times New Roman"/>
                <w:strike/>
                <w:color w:val="FF0000"/>
                <w:sz w:val="24"/>
              </w:rPr>
              <w:t>AGACA</w:t>
            </w:r>
            <w:r>
              <w:rPr>
                <w:rFonts w:ascii="Times New Roman" w:eastAsia="宋体" w:hAnsi="Times New Roman" w:cs="Times New Roman"/>
                <w:sz w:val="24"/>
              </w:rPr>
              <w:t>GCCCGC</w:t>
            </w:r>
            <w:r>
              <w:rPr>
                <w:rFonts w:ascii="Times New Roman" w:eastAsia="宋体" w:hAnsi="Times New Roman" w:cs="Times New Roman"/>
                <w:color w:val="000000" w:themeColor="text1"/>
                <w:sz w:val="24"/>
              </w:rPr>
              <w:t>TCCGTGCC</w:t>
            </w:r>
            <w:r>
              <w:rPr>
                <w:rFonts w:ascii="Times New Roman" w:eastAsia="宋体" w:hAnsi="Times New Roman" w:cs="Times New Roman"/>
                <w:strike/>
                <w:color w:val="FF0000"/>
                <w:sz w:val="24"/>
              </w:rPr>
              <w:lastRenderedPageBreak/>
              <w:t>AGACA</w:t>
            </w:r>
            <w:r>
              <w:rPr>
                <w:rFonts w:ascii="Times New Roman" w:eastAsia="宋体" w:hAnsi="Times New Roman" w:cs="Times New Roman"/>
                <w:color w:val="000000" w:themeColor="text1"/>
                <w:sz w:val="24"/>
              </w:rPr>
              <w:t>T</w:t>
            </w:r>
            <w:r>
              <w:rPr>
                <w:rFonts w:ascii="Times New Roman" w:eastAsia="宋体" w:hAnsi="Times New Roman" w:cs="Times New Roman"/>
                <w:strike/>
                <w:color w:val="FF0000"/>
                <w:sz w:val="24"/>
              </w:rPr>
              <w:t>GGACC</w:t>
            </w:r>
            <w:r>
              <w:rPr>
                <w:rFonts w:ascii="Times New Roman" w:eastAsia="宋体" w:hAnsi="Times New Roman" w:cs="Times New Roman"/>
                <w:color w:val="000000" w:themeColor="text1"/>
                <w:sz w:val="24"/>
              </w:rPr>
              <w:t>TATCTGGGTCCTTCTA</w:t>
            </w:r>
            <w:r>
              <w:rPr>
                <w:rFonts w:ascii="Times New Roman" w:eastAsia="宋体" w:hAnsi="Times New Roman" w:cs="Times New Roman"/>
                <w:sz w:val="24"/>
              </w:rPr>
              <w:t>TGCAGC</w:t>
            </w:r>
            <w:r>
              <w:rPr>
                <w:rFonts w:ascii="Times New Roman" w:eastAsia="宋体" w:hAnsi="Times New Roman" w:cs="Times New Roman"/>
                <w:strike/>
                <w:color w:val="FF0000"/>
                <w:sz w:val="24"/>
              </w:rPr>
              <w:t>AGACT</w:t>
            </w:r>
            <w:r>
              <w:rPr>
                <w:rFonts w:ascii="Times New Roman" w:eastAsia="宋体" w:hAnsi="Times New Roman" w:cs="Times New Roman"/>
                <w:sz w:val="24"/>
              </w:rPr>
              <w:t>GGGA......CCCGAGGC</w:t>
            </w:r>
            <w:r>
              <w:rPr>
                <w:rFonts w:ascii="Times New Roman" w:eastAsia="宋体" w:hAnsi="Times New Roman" w:cs="Times New Roman"/>
                <w:strike/>
                <w:color w:val="FF0000"/>
                <w:sz w:val="24"/>
              </w:rPr>
              <w:t>TGACT</w:t>
            </w:r>
            <w:r>
              <w:rPr>
                <w:rFonts w:ascii="Times New Roman" w:eastAsia="宋体" w:hAnsi="Times New Roman" w:cs="Times New Roman"/>
                <w:sz w:val="24"/>
              </w:rPr>
              <w:t>CCTTCCCCAGCTGTGCAGCTGCCCACCGCAAGGGCAGCAGCAGCAATGAGCCTTCCTC</w:t>
            </w:r>
            <w:r>
              <w:rPr>
                <w:rFonts w:ascii="Times New Roman" w:eastAsia="宋体" w:hAnsi="Times New Roman" w:cs="Times New Roman"/>
                <w:strike/>
                <w:color w:val="FF0000"/>
                <w:sz w:val="24"/>
              </w:rPr>
              <w:t>TGACT</w:t>
            </w:r>
            <w:r>
              <w:rPr>
                <w:rFonts w:ascii="Times New Roman" w:eastAsia="宋体" w:hAnsi="Times New Roman" w:cs="Times New Roman"/>
                <w:sz w:val="24"/>
              </w:rPr>
              <w:t>CGCT......</w:t>
            </w:r>
          </w:p>
        </w:tc>
      </w:tr>
      <w:tr w:rsidR="0079354E" w14:paraId="53BB42AA" w14:textId="77777777">
        <w:tc>
          <w:tcPr>
            <w:tcW w:w="1746" w:type="dxa"/>
          </w:tcPr>
          <w:p w14:paraId="17EC721B"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lastRenderedPageBreak/>
              <w:t>FOS 3’-UTR wild-type</w:t>
            </w:r>
          </w:p>
        </w:tc>
        <w:tc>
          <w:tcPr>
            <w:tcW w:w="6688" w:type="dxa"/>
          </w:tcPr>
          <w:p w14:paraId="64E22BE8"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......CCCTAGAGGGTT</w:t>
            </w:r>
            <w:r>
              <w:rPr>
                <w:rFonts w:ascii="Times New Roman" w:eastAsia="宋体" w:hAnsi="Times New Roman" w:cs="Times New Roman"/>
                <w:color w:val="000000" w:themeColor="text1"/>
                <w:sz w:val="24"/>
              </w:rPr>
              <w:t>CCTGTAGACCTAGGGAGGACCTTATCTG</w:t>
            </w:r>
            <w:r>
              <w:rPr>
                <w:rFonts w:ascii="Times New Roman" w:eastAsia="宋体" w:hAnsi="Times New Roman" w:cs="Times New Roman"/>
                <w:sz w:val="24"/>
              </w:rPr>
              <w:t>TGCGTGAAACACACCAGGCTGTGGGCCTCAA</w:t>
            </w:r>
            <w:r>
              <w:rPr>
                <w:rFonts w:ascii="Times New Roman" w:eastAsia="宋体" w:hAnsi="Times New Roman" w:cs="Times New Roman"/>
                <w:color w:val="FF0000"/>
                <w:sz w:val="24"/>
              </w:rPr>
              <w:t>GGACT</w:t>
            </w:r>
            <w:r>
              <w:rPr>
                <w:rFonts w:ascii="Times New Roman" w:eastAsia="宋体" w:hAnsi="Times New Roman" w:cs="Times New Roman"/>
                <w:sz w:val="24"/>
              </w:rPr>
              <w:t>TGAAAGCATCCATGTGT</w:t>
            </w:r>
            <w:r>
              <w:rPr>
                <w:rFonts w:ascii="Times New Roman" w:eastAsia="宋体" w:hAnsi="Times New Roman" w:cs="Times New Roman"/>
                <w:color w:val="FF0000"/>
                <w:sz w:val="24"/>
              </w:rPr>
              <w:t>GGACT</w:t>
            </w:r>
            <w:r>
              <w:rPr>
                <w:rFonts w:ascii="Times New Roman" w:eastAsia="宋体" w:hAnsi="Times New Roman" w:cs="Times New Roman"/>
                <w:sz w:val="24"/>
              </w:rPr>
              <w:t>CAAGTCCTTACCTCTTCCGGAGATGTAGCAAAACG......</w:t>
            </w:r>
          </w:p>
        </w:tc>
      </w:tr>
      <w:tr w:rsidR="0079354E" w14:paraId="57A6EF50" w14:textId="77777777">
        <w:tc>
          <w:tcPr>
            <w:tcW w:w="1746" w:type="dxa"/>
          </w:tcPr>
          <w:p w14:paraId="51F9565D"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FOS 3'-UTR</w:t>
            </w:r>
          </w:p>
          <w:p w14:paraId="6573091F" w14:textId="77777777" w:rsidR="0079354E" w:rsidRDefault="000D202A" w:rsidP="00C00019">
            <w:pPr>
              <w:snapToGrid w:val="0"/>
              <w:spacing w:line="480" w:lineRule="auto"/>
              <w:jc w:val="center"/>
              <w:rPr>
                <w:rFonts w:ascii="Times New Roman" w:eastAsia="宋体" w:hAnsi="Times New Roman" w:cs="Times New Roman"/>
                <w:sz w:val="24"/>
              </w:rPr>
            </w:pPr>
            <w:r>
              <w:rPr>
                <w:rFonts w:ascii="Times New Roman" w:eastAsia="宋体" w:hAnsi="Times New Roman" w:cs="Times New Roman"/>
                <w:sz w:val="24"/>
              </w:rPr>
              <w:t>mutation</w:t>
            </w:r>
          </w:p>
        </w:tc>
        <w:tc>
          <w:tcPr>
            <w:tcW w:w="6688" w:type="dxa"/>
          </w:tcPr>
          <w:p w14:paraId="0931D437" w14:textId="77777777" w:rsidR="0079354E" w:rsidRDefault="000D202A" w:rsidP="00C00019">
            <w:pPr>
              <w:snapToGrid w:val="0"/>
              <w:spacing w:line="480" w:lineRule="auto"/>
              <w:rPr>
                <w:rFonts w:ascii="Times New Roman" w:eastAsia="宋体" w:hAnsi="Times New Roman" w:cs="Times New Roman"/>
                <w:sz w:val="24"/>
              </w:rPr>
            </w:pPr>
            <w:r>
              <w:rPr>
                <w:rFonts w:ascii="Times New Roman" w:eastAsia="宋体" w:hAnsi="Times New Roman" w:cs="Times New Roman"/>
                <w:sz w:val="24"/>
              </w:rPr>
              <w:t>......CCCTAGAGGGTT</w:t>
            </w:r>
            <w:r>
              <w:rPr>
                <w:rFonts w:ascii="Times New Roman" w:eastAsia="宋体" w:hAnsi="Times New Roman" w:cs="Times New Roman"/>
                <w:color w:val="000000" w:themeColor="text1"/>
                <w:sz w:val="24"/>
              </w:rPr>
              <w:t>CCTGTAGACCTAGGGAGGACCTTATCTG</w:t>
            </w:r>
            <w:r>
              <w:rPr>
                <w:rFonts w:ascii="Times New Roman" w:eastAsia="宋体" w:hAnsi="Times New Roman" w:cs="Times New Roman"/>
                <w:sz w:val="24"/>
              </w:rPr>
              <w:t>TGCGTGAAACACACCAGGCTGTGGGCCTCAA</w:t>
            </w:r>
            <w:r>
              <w:rPr>
                <w:rFonts w:ascii="Times New Roman" w:eastAsia="宋体" w:hAnsi="Times New Roman" w:cs="Times New Roman"/>
                <w:strike/>
                <w:color w:val="FF0000"/>
                <w:sz w:val="24"/>
              </w:rPr>
              <w:t>GGACT</w:t>
            </w:r>
            <w:r>
              <w:rPr>
                <w:rFonts w:ascii="Times New Roman" w:eastAsia="宋体" w:hAnsi="Times New Roman" w:cs="Times New Roman"/>
                <w:sz w:val="24"/>
              </w:rPr>
              <w:t>TGAAAGCATCCATGTGT</w:t>
            </w:r>
            <w:r>
              <w:rPr>
                <w:rFonts w:ascii="Times New Roman" w:eastAsia="宋体" w:hAnsi="Times New Roman" w:cs="Times New Roman"/>
                <w:strike/>
                <w:color w:val="FF0000"/>
                <w:sz w:val="24"/>
              </w:rPr>
              <w:t>GGACT</w:t>
            </w:r>
            <w:r>
              <w:rPr>
                <w:rFonts w:ascii="Times New Roman" w:eastAsia="宋体" w:hAnsi="Times New Roman" w:cs="Times New Roman"/>
                <w:sz w:val="24"/>
              </w:rPr>
              <w:t>CAAGTCCTTACCTCTTCCGGAGATGTAGCAAAACG......</w:t>
            </w:r>
          </w:p>
        </w:tc>
      </w:tr>
      <w:tr w:rsidR="0079354E" w14:paraId="3930BE42" w14:textId="77777777">
        <w:tc>
          <w:tcPr>
            <w:tcW w:w="1746" w:type="dxa"/>
          </w:tcPr>
          <w:p w14:paraId="3A37A5C8" w14:textId="77777777" w:rsidR="0079354E" w:rsidRDefault="0079354E" w:rsidP="00C00019">
            <w:pPr>
              <w:snapToGrid w:val="0"/>
              <w:spacing w:line="480" w:lineRule="auto"/>
              <w:rPr>
                <w:rFonts w:ascii="Times New Roman" w:eastAsia="宋体" w:hAnsi="Times New Roman" w:cs="Times New Roman"/>
                <w:sz w:val="24"/>
              </w:rPr>
            </w:pPr>
          </w:p>
        </w:tc>
        <w:tc>
          <w:tcPr>
            <w:tcW w:w="6688" w:type="dxa"/>
          </w:tcPr>
          <w:p w14:paraId="03DFBBB5" w14:textId="77777777" w:rsidR="0079354E" w:rsidRDefault="000D202A" w:rsidP="00C00019">
            <w:pPr>
              <w:spacing w:line="480" w:lineRule="auto"/>
              <w:rPr>
                <w:rFonts w:ascii="Times New Roman" w:eastAsia="宋体" w:hAnsi="Times New Roman" w:cs="Times New Roman"/>
                <w:sz w:val="24"/>
              </w:rPr>
            </w:pPr>
            <w:r>
              <w:rPr>
                <w:rFonts w:ascii="Times New Roman" w:eastAsia="Times New Roman" w:hAnsi="Times New Roman" w:cs="Times New Roman"/>
                <w:color w:val="000000" w:themeColor="text1"/>
                <w:sz w:val="24"/>
              </w:rPr>
              <w:t>*The indicated sequence was cloned to the vectors, and the m6A modification sites are highlighted.</w:t>
            </w:r>
          </w:p>
        </w:tc>
      </w:tr>
    </w:tbl>
    <w:p w14:paraId="108A17F7" w14:textId="77777777" w:rsidR="00465697" w:rsidRDefault="00465697" w:rsidP="00C00019">
      <w:pPr>
        <w:spacing w:line="480" w:lineRule="auto"/>
        <w:jc w:val="center"/>
        <w:rPr>
          <w:rFonts w:ascii="Times New Roman" w:eastAsia="Times New Roman" w:hAnsi="Times New Roman" w:cs="Times New Roman"/>
          <w:color w:val="000000" w:themeColor="text1"/>
          <w:sz w:val="24"/>
        </w:rPr>
      </w:pPr>
    </w:p>
    <w:p w14:paraId="75ACAD50" w14:textId="77777777" w:rsidR="00465697" w:rsidRDefault="00465697" w:rsidP="00C00019">
      <w:pPr>
        <w:widowControl/>
        <w:spacing w:line="480" w:lineRule="auto"/>
        <w:jc w:val="left"/>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br w:type="page"/>
      </w:r>
    </w:p>
    <w:p w14:paraId="37B38402" w14:textId="1CC611FC" w:rsidR="0079354E" w:rsidRDefault="000D202A" w:rsidP="00C00019">
      <w:pPr>
        <w:spacing w:line="480" w:lineRule="auto"/>
        <w:jc w:val="center"/>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lastRenderedPageBreak/>
        <w:t>Supplementary Table S5: Antibo</w:t>
      </w:r>
      <w:bookmarkEnd w:id="20"/>
      <w:r>
        <w:rPr>
          <w:rFonts w:ascii="Times New Roman" w:eastAsia="Times New Roman" w:hAnsi="Times New Roman" w:cs="Times New Roman"/>
          <w:b/>
          <w:bCs/>
          <w:color w:val="000000" w:themeColor="text1"/>
          <w:sz w:val="24"/>
        </w:rPr>
        <w:t xml:space="preserve">dies for Western blotting, </w:t>
      </w:r>
      <w:bookmarkStart w:id="22" w:name="OLE_LINK10"/>
      <w:r>
        <w:rPr>
          <w:rFonts w:ascii="Times New Roman" w:eastAsia="Times New Roman" w:hAnsi="Times New Roman" w:cs="Times New Roman"/>
          <w:b/>
          <w:bCs/>
          <w:color w:val="000000" w:themeColor="text1"/>
          <w:sz w:val="24"/>
        </w:rPr>
        <w:t>IHC</w:t>
      </w:r>
      <w:bookmarkEnd w:id="22"/>
      <w:r>
        <w:rPr>
          <w:rFonts w:ascii="Times New Roman" w:eastAsia="Times New Roman" w:hAnsi="Times New Roman" w:cs="Times New Roman"/>
          <w:b/>
          <w:bCs/>
          <w:color w:val="000000" w:themeColor="text1"/>
          <w:sz w:val="24"/>
        </w:rPr>
        <w:t>,</w:t>
      </w:r>
      <w:r>
        <w:rPr>
          <w:rFonts w:ascii="Times New Roman" w:eastAsia="Times New Roman" w:hAnsi="Times New Roman" w:cs="Times New Roman"/>
          <w:b/>
          <w:bCs/>
          <w:color w:val="000000"/>
          <w:sz w:val="24"/>
        </w:rPr>
        <w:t xml:space="preserve"> and</w:t>
      </w:r>
      <w:r>
        <w:rPr>
          <w:rFonts w:ascii="Times New Roman" w:eastAsia="Times New Roman" w:hAnsi="Times New Roman" w:cs="Times New Roman"/>
          <w:b/>
          <w:bCs/>
          <w:color w:val="000000" w:themeColor="text1"/>
          <w:sz w:val="24"/>
        </w:rPr>
        <w:t xml:space="preserve"> immunoprecipitation in this study</w:t>
      </w:r>
    </w:p>
    <w:tbl>
      <w:tblPr>
        <w:tblStyle w:val="afffd"/>
        <w:tblW w:w="8411" w:type="dxa"/>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3502"/>
        <w:gridCol w:w="2841"/>
      </w:tblGrid>
      <w:tr w:rsidR="0079354E" w14:paraId="20739444" w14:textId="77777777">
        <w:tc>
          <w:tcPr>
            <w:tcW w:w="2068" w:type="dxa"/>
            <w:tcBorders>
              <w:top w:val="single" w:sz="4" w:space="0" w:color="auto"/>
              <w:bottom w:val="single" w:sz="4" w:space="0" w:color="auto"/>
            </w:tcBorders>
          </w:tcPr>
          <w:p w14:paraId="7CDC0761"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Antibodies</w:t>
            </w:r>
          </w:p>
        </w:tc>
        <w:tc>
          <w:tcPr>
            <w:tcW w:w="3502" w:type="dxa"/>
            <w:tcBorders>
              <w:top w:val="single" w:sz="4" w:space="0" w:color="auto"/>
              <w:bottom w:val="single" w:sz="4" w:space="0" w:color="auto"/>
            </w:tcBorders>
          </w:tcPr>
          <w:p w14:paraId="20141F75"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Dilution</w:t>
            </w:r>
          </w:p>
        </w:tc>
        <w:tc>
          <w:tcPr>
            <w:tcW w:w="2841" w:type="dxa"/>
            <w:tcBorders>
              <w:top w:val="single" w:sz="4" w:space="0" w:color="auto"/>
              <w:bottom w:val="single" w:sz="4" w:space="0" w:color="auto"/>
            </w:tcBorders>
          </w:tcPr>
          <w:p w14:paraId="3F0791DD" w14:textId="77777777" w:rsidR="0079354E" w:rsidRDefault="000D202A" w:rsidP="00C00019">
            <w:pPr>
              <w:spacing w:line="480" w:lineRule="auto"/>
              <w:rPr>
                <w:rFonts w:ascii="Times New Roman" w:eastAsia="Times New Roman" w:hAnsi="Times New Roman" w:cs="Times New Roman"/>
                <w:b/>
                <w:bCs/>
                <w:color w:val="000000" w:themeColor="text1"/>
                <w:sz w:val="24"/>
              </w:rPr>
            </w:pPr>
            <w:r>
              <w:rPr>
                <w:rFonts w:ascii="Times New Roman" w:eastAsia="Times New Roman" w:hAnsi="Times New Roman" w:cs="Times New Roman"/>
                <w:b/>
                <w:bCs/>
                <w:color w:val="000000" w:themeColor="text1"/>
                <w:sz w:val="24"/>
              </w:rPr>
              <w:t>Company/Catalogue</w:t>
            </w:r>
          </w:p>
        </w:tc>
      </w:tr>
      <w:tr w:rsidR="0079354E" w14:paraId="06D0B3CD" w14:textId="77777777">
        <w:tc>
          <w:tcPr>
            <w:tcW w:w="2068" w:type="dxa"/>
            <w:tcBorders>
              <w:top w:val="single" w:sz="4" w:space="0" w:color="auto"/>
            </w:tcBorders>
          </w:tcPr>
          <w:p w14:paraId="0D0BCB66"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FTO</w:t>
            </w:r>
          </w:p>
        </w:tc>
        <w:tc>
          <w:tcPr>
            <w:tcW w:w="3502" w:type="dxa"/>
            <w:tcBorders>
              <w:top w:val="single" w:sz="4" w:space="0" w:color="auto"/>
            </w:tcBorders>
          </w:tcPr>
          <w:p w14:paraId="1886C19A"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 IHC (1:500)</w:t>
            </w:r>
          </w:p>
        </w:tc>
        <w:tc>
          <w:tcPr>
            <w:tcW w:w="2841" w:type="dxa"/>
            <w:tcBorders>
              <w:top w:val="single" w:sz="4" w:space="0" w:color="auto"/>
            </w:tcBorders>
          </w:tcPr>
          <w:p w14:paraId="04BDF79B"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Abcam/ab124892</w:t>
            </w:r>
          </w:p>
        </w:tc>
      </w:tr>
      <w:tr w:rsidR="0079354E" w14:paraId="4892A50A" w14:textId="77777777">
        <w:tc>
          <w:tcPr>
            <w:tcW w:w="2068" w:type="dxa"/>
          </w:tcPr>
          <w:p w14:paraId="0F8E85AF"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ALKBH5</w:t>
            </w:r>
          </w:p>
        </w:tc>
        <w:tc>
          <w:tcPr>
            <w:tcW w:w="3502" w:type="dxa"/>
          </w:tcPr>
          <w:p w14:paraId="69AB459E"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6A9A9D55"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Abcam/ab69325</w:t>
            </w:r>
          </w:p>
        </w:tc>
      </w:tr>
      <w:tr w:rsidR="0079354E" w14:paraId="47E7771D" w14:textId="77777777">
        <w:tc>
          <w:tcPr>
            <w:tcW w:w="2068" w:type="dxa"/>
          </w:tcPr>
          <w:p w14:paraId="3CD23E55"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METTL3</w:t>
            </w:r>
          </w:p>
        </w:tc>
        <w:tc>
          <w:tcPr>
            <w:tcW w:w="3502" w:type="dxa"/>
          </w:tcPr>
          <w:p w14:paraId="68AE2A94"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7CA45896"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Abcam/ab195352</w:t>
            </w:r>
          </w:p>
        </w:tc>
      </w:tr>
      <w:tr w:rsidR="0079354E" w14:paraId="6058D331" w14:textId="77777777">
        <w:tc>
          <w:tcPr>
            <w:tcW w:w="2068" w:type="dxa"/>
          </w:tcPr>
          <w:p w14:paraId="15D180DC"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FOS</w:t>
            </w:r>
          </w:p>
        </w:tc>
        <w:tc>
          <w:tcPr>
            <w:tcW w:w="3502" w:type="dxa"/>
          </w:tcPr>
          <w:p w14:paraId="21492BED"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 IHC (1:4000)</w:t>
            </w:r>
          </w:p>
        </w:tc>
        <w:tc>
          <w:tcPr>
            <w:tcW w:w="2841" w:type="dxa"/>
          </w:tcPr>
          <w:p w14:paraId="0F26D8D3"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Abcam/ab222699</w:t>
            </w:r>
          </w:p>
        </w:tc>
      </w:tr>
      <w:tr w:rsidR="0079354E" w14:paraId="10CA664A" w14:textId="77777777">
        <w:trPr>
          <w:trHeight w:val="90"/>
        </w:trPr>
        <w:tc>
          <w:tcPr>
            <w:tcW w:w="2068" w:type="dxa"/>
          </w:tcPr>
          <w:p w14:paraId="4AAAF603"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Vinculin</w:t>
            </w:r>
          </w:p>
        </w:tc>
        <w:tc>
          <w:tcPr>
            <w:tcW w:w="3502" w:type="dxa"/>
          </w:tcPr>
          <w:p w14:paraId="1BACAA8F"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4A17DEC7" w14:textId="77777777" w:rsidR="0079354E" w:rsidRDefault="000D202A" w:rsidP="00C00019">
            <w:pPr>
              <w:spacing w:line="480" w:lineRule="auto"/>
              <w:rPr>
                <w:rFonts w:ascii="Times New Roman" w:eastAsia="Times New Roman" w:hAnsi="Times New Roman" w:cs="Times New Roman"/>
                <w:color w:val="000000" w:themeColor="text1"/>
                <w:sz w:val="24"/>
              </w:rPr>
            </w:pPr>
            <w:proofErr w:type="spellStart"/>
            <w:r>
              <w:rPr>
                <w:rFonts w:ascii="Times New Roman" w:eastAsia="Times New Roman" w:hAnsi="Times New Roman" w:cs="Times New Roman"/>
                <w:sz w:val="24"/>
              </w:rPr>
              <w:t>Proteintech</w:t>
            </w:r>
            <w:proofErr w:type="spellEnd"/>
            <w:r>
              <w:rPr>
                <w:rFonts w:ascii="Times New Roman" w:eastAsia="Times New Roman" w:hAnsi="Times New Roman" w:cs="Times New Roman"/>
                <w:sz w:val="24"/>
              </w:rPr>
              <w:t>/26520-1-AP</w:t>
            </w:r>
          </w:p>
        </w:tc>
      </w:tr>
      <w:tr w:rsidR="0079354E" w14:paraId="38CF58B7" w14:textId="77777777">
        <w:tc>
          <w:tcPr>
            <w:tcW w:w="2068" w:type="dxa"/>
          </w:tcPr>
          <w:p w14:paraId="3FC2F13C"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ZEB-1</w:t>
            </w:r>
          </w:p>
        </w:tc>
        <w:tc>
          <w:tcPr>
            <w:tcW w:w="3502" w:type="dxa"/>
          </w:tcPr>
          <w:p w14:paraId="34AD6829"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7B81ACCE"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CST</w:t>
            </w:r>
            <w:r>
              <w:rPr>
                <w:rFonts w:ascii="Times New Roman" w:eastAsia="Times New Roman" w:hAnsi="Times New Roman" w:cs="Times New Roman"/>
                <w:sz w:val="24"/>
              </w:rPr>
              <w:t>#3396</w:t>
            </w:r>
          </w:p>
        </w:tc>
      </w:tr>
      <w:tr w:rsidR="0079354E" w14:paraId="7804936B" w14:textId="77777777">
        <w:tc>
          <w:tcPr>
            <w:tcW w:w="2068" w:type="dxa"/>
          </w:tcPr>
          <w:p w14:paraId="058B4451"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Slug</w:t>
            </w:r>
          </w:p>
        </w:tc>
        <w:tc>
          <w:tcPr>
            <w:tcW w:w="3502" w:type="dxa"/>
          </w:tcPr>
          <w:p w14:paraId="4AC8971D"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0C5A1C83"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CST</w:t>
            </w:r>
            <w:r>
              <w:rPr>
                <w:rFonts w:ascii="Times New Roman" w:eastAsia="Times New Roman" w:hAnsi="Times New Roman" w:cs="Times New Roman"/>
                <w:sz w:val="24"/>
              </w:rPr>
              <w:t>#9585</w:t>
            </w:r>
          </w:p>
        </w:tc>
      </w:tr>
      <w:tr w:rsidR="0079354E" w14:paraId="74C40BDE" w14:textId="77777777">
        <w:tc>
          <w:tcPr>
            <w:tcW w:w="2068" w:type="dxa"/>
          </w:tcPr>
          <w:p w14:paraId="62987B29"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β-Catenin</w:t>
            </w:r>
          </w:p>
        </w:tc>
        <w:tc>
          <w:tcPr>
            <w:tcW w:w="3502" w:type="dxa"/>
          </w:tcPr>
          <w:p w14:paraId="0EB9C783"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0827AA7C"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CST</w:t>
            </w:r>
            <w:r>
              <w:rPr>
                <w:rFonts w:ascii="Times New Roman" w:eastAsia="Times New Roman" w:hAnsi="Times New Roman" w:cs="Times New Roman"/>
                <w:sz w:val="24"/>
              </w:rPr>
              <w:t>#8480</w:t>
            </w:r>
          </w:p>
        </w:tc>
      </w:tr>
      <w:tr w:rsidR="0079354E" w14:paraId="6FABF4E3" w14:textId="77777777">
        <w:tc>
          <w:tcPr>
            <w:tcW w:w="2068" w:type="dxa"/>
          </w:tcPr>
          <w:p w14:paraId="20084607"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hint="eastAsia"/>
                <w:sz w:val="24"/>
              </w:rPr>
              <w:t>MMP</w:t>
            </w:r>
            <w:r>
              <w:rPr>
                <w:rFonts w:ascii="Times New Roman" w:eastAsia="Times New Roman" w:hAnsi="Times New Roman" w:cs="Times New Roman"/>
                <w:sz w:val="24"/>
              </w:rPr>
              <w:t>9</w:t>
            </w:r>
          </w:p>
        </w:tc>
        <w:tc>
          <w:tcPr>
            <w:tcW w:w="3502" w:type="dxa"/>
          </w:tcPr>
          <w:p w14:paraId="7873301D"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color w:val="000000" w:themeColor="text1"/>
                <w:sz w:val="24"/>
              </w:rPr>
              <w:t>WB (1:1000)</w:t>
            </w:r>
          </w:p>
        </w:tc>
        <w:tc>
          <w:tcPr>
            <w:tcW w:w="2841" w:type="dxa"/>
          </w:tcPr>
          <w:p w14:paraId="7609C3DD" w14:textId="77777777" w:rsidR="0079354E" w:rsidRDefault="000D202A" w:rsidP="00C00019">
            <w:pPr>
              <w:spacing w:line="480" w:lineRule="auto"/>
              <w:rPr>
                <w:rFonts w:ascii="Times New Roman" w:eastAsia="Times New Roman" w:hAnsi="Times New Roman" w:cs="Times New Roman"/>
                <w:color w:val="000000" w:themeColor="text1"/>
                <w:sz w:val="24"/>
              </w:rPr>
            </w:pPr>
            <w:proofErr w:type="spellStart"/>
            <w:r>
              <w:rPr>
                <w:rFonts w:ascii="Times New Roman" w:eastAsia="Times New Roman" w:hAnsi="Times New Roman" w:cs="Times New Roman"/>
                <w:color w:val="000000" w:themeColor="text1"/>
                <w:sz w:val="24"/>
              </w:rPr>
              <w:t>Proteint</w:t>
            </w:r>
            <w:r>
              <w:rPr>
                <w:rFonts w:ascii="Times New Roman" w:eastAsia="Times New Roman" w:hAnsi="Times New Roman" w:cs="Times New Roman"/>
                <w:sz w:val="24"/>
              </w:rPr>
              <w:t>ech</w:t>
            </w:r>
            <w:proofErr w:type="spellEnd"/>
            <w:r>
              <w:rPr>
                <w:rFonts w:ascii="Times New Roman" w:eastAsia="Times New Roman" w:hAnsi="Times New Roman" w:cs="Times New Roman"/>
                <w:sz w:val="24"/>
              </w:rPr>
              <w:t>/10375</w:t>
            </w:r>
            <w:r>
              <w:rPr>
                <w:rFonts w:ascii="Times New Roman" w:eastAsia="Times New Roman" w:hAnsi="Times New Roman" w:cs="Times New Roman" w:hint="eastAsia"/>
                <w:sz w:val="24"/>
              </w:rPr>
              <w:t>-</w:t>
            </w:r>
            <w:r>
              <w:rPr>
                <w:rFonts w:ascii="Times New Roman" w:eastAsia="Times New Roman" w:hAnsi="Times New Roman" w:cs="Times New Roman"/>
                <w:sz w:val="24"/>
              </w:rPr>
              <w:t>2</w:t>
            </w:r>
            <w:r>
              <w:rPr>
                <w:rFonts w:ascii="Times New Roman" w:eastAsia="Times New Roman" w:hAnsi="Times New Roman" w:cs="Times New Roman" w:hint="eastAsia"/>
                <w:sz w:val="24"/>
              </w:rPr>
              <w:t>-A</w:t>
            </w:r>
            <w:r>
              <w:rPr>
                <w:rFonts w:ascii="Times New Roman" w:eastAsia="Times New Roman" w:hAnsi="Times New Roman" w:cs="Times New Roman" w:hint="eastAsia"/>
                <w:color w:val="000000" w:themeColor="text1"/>
                <w:sz w:val="24"/>
              </w:rPr>
              <w:t>P</w:t>
            </w:r>
          </w:p>
        </w:tc>
      </w:tr>
      <w:tr w:rsidR="0079354E" w14:paraId="5E2903E3" w14:textId="77777777">
        <w:tc>
          <w:tcPr>
            <w:tcW w:w="2068" w:type="dxa"/>
          </w:tcPr>
          <w:p w14:paraId="32DE8F31"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hint="eastAsia"/>
                <w:sz w:val="24"/>
              </w:rPr>
              <w:t>Vimentin</w:t>
            </w:r>
          </w:p>
        </w:tc>
        <w:tc>
          <w:tcPr>
            <w:tcW w:w="3502" w:type="dxa"/>
          </w:tcPr>
          <w:p w14:paraId="1F2825D7"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color w:val="000000" w:themeColor="text1"/>
                <w:sz w:val="24"/>
              </w:rPr>
              <w:t>WB (1:1000)</w:t>
            </w:r>
          </w:p>
        </w:tc>
        <w:tc>
          <w:tcPr>
            <w:tcW w:w="2841" w:type="dxa"/>
          </w:tcPr>
          <w:p w14:paraId="6240772E"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color w:val="000000" w:themeColor="text1"/>
                <w:sz w:val="24"/>
              </w:rPr>
              <w:t>CST</w:t>
            </w:r>
            <w:r>
              <w:rPr>
                <w:rFonts w:ascii="Times New Roman" w:eastAsia="Times New Roman" w:hAnsi="Times New Roman" w:cs="Times New Roman"/>
                <w:sz w:val="24"/>
              </w:rPr>
              <w:t>#5741</w:t>
            </w:r>
          </w:p>
        </w:tc>
      </w:tr>
      <w:tr w:rsidR="0079354E" w14:paraId="3F03DEBC" w14:textId="77777777">
        <w:tc>
          <w:tcPr>
            <w:tcW w:w="2068" w:type="dxa"/>
          </w:tcPr>
          <w:p w14:paraId="6687160C"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m6A antibody</w:t>
            </w:r>
          </w:p>
        </w:tc>
        <w:tc>
          <w:tcPr>
            <w:tcW w:w="3502" w:type="dxa"/>
          </w:tcPr>
          <w:p w14:paraId="6765AA7E" w14:textId="77777777" w:rsidR="0079354E" w:rsidRDefault="000D202A" w:rsidP="00C00019">
            <w:pPr>
              <w:spacing w:line="480" w:lineRule="auto"/>
              <w:rPr>
                <w:rFonts w:ascii="Times New Roman" w:eastAsia="Times New Roman" w:hAnsi="Times New Roman" w:cs="Times New Roman"/>
                <w:color w:val="000000" w:themeColor="text1"/>
                <w:sz w:val="24"/>
              </w:rPr>
            </w:pPr>
            <w:bookmarkStart w:id="23" w:name="OLE_LINK4"/>
            <w:r>
              <w:rPr>
                <w:rFonts w:ascii="Times New Roman" w:eastAsia="Times New Roman" w:hAnsi="Times New Roman" w:cs="Times New Roman"/>
                <w:color w:val="000000" w:themeColor="text1"/>
                <w:sz w:val="24"/>
              </w:rPr>
              <w:t>WB (1:1000)</w:t>
            </w:r>
            <w:bookmarkEnd w:id="23"/>
          </w:p>
        </w:tc>
        <w:tc>
          <w:tcPr>
            <w:tcW w:w="2841" w:type="dxa"/>
          </w:tcPr>
          <w:p w14:paraId="424A7F56"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Synaptic Systems/202003</w:t>
            </w:r>
          </w:p>
        </w:tc>
      </w:tr>
      <w:tr w:rsidR="0079354E" w14:paraId="2F778E34" w14:textId="77777777">
        <w:tc>
          <w:tcPr>
            <w:tcW w:w="2068" w:type="dxa"/>
          </w:tcPr>
          <w:p w14:paraId="128499A2"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β-Actin</w:t>
            </w:r>
          </w:p>
        </w:tc>
        <w:tc>
          <w:tcPr>
            <w:tcW w:w="3502" w:type="dxa"/>
          </w:tcPr>
          <w:p w14:paraId="04068C56"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(1:5000)</w:t>
            </w:r>
          </w:p>
        </w:tc>
        <w:tc>
          <w:tcPr>
            <w:tcW w:w="2841" w:type="dxa"/>
          </w:tcPr>
          <w:p w14:paraId="0A42605D"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Sigma/A5441</w:t>
            </w:r>
          </w:p>
        </w:tc>
      </w:tr>
      <w:tr w:rsidR="0079354E" w14:paraId="1051416C" w14:textId="77777777">
        <w:tc>
          <w:tcPr>
            <w:tcW w:w="2068" w:type="dxa"/>
          </w:tcPr>
          <w:p w14:paraId="18972022" w14:textId="77777777" w:rsidR="0079354E" w:rsidRDefault="000D202A" w:rsidP="00C00019">
            <w:pPr>
              <w:spacing w:line="480" w:lineRule="auto"/>
              <w:rPr>
                <w:rFonts w:ascii="Times New Roman" w:hAnsi="Times New Roman" w:cs="Times New Roman"/>
                <w:sz w:val="24"/>
              </w:rPr>
            </w:pPr>
            <w:r>
              <w:rPr>
                <w:rFonts w:ascii="Times New Roman" w:eastAsia="Times New Roman" w:hAnsi="Times New Roman" w:cs="Times New Roman"/>
                <w:sz w:val="24"/>
              </w:rPr>
              <w:t>GAPDH</w:t>
            </w:r>
          </w:p>
        </w:tc>
        <w:tc>
          <w:tcPr>
            <w:tcW w:w="3502" w:type="dxa"/>
          </w:tcPr>
          <w:p w14:paraId="78B87783" w14:textId="77777777" w:rsidR="0079354E" w:rsidRDefault="000D202A" w:rsidP="00C00019">
            <w:pPr>
              <w:spacing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WB (1:1000)</w:t>
            </w:r>
          </w:p>
        </w:tc>
        <w:tc>
          <w:tcPr>
            <w:tcW w:w="2841" w:type="dxa"/>
          </w:tcPr>
          <w:p w14:paraId="57CDE183"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color w:val="000000" w:themeColor="text1"/>
                <w:sz w:val="24"/>
              </w:rPr>
              <w:t>CST</w:t>
            </w:r>
            <w:r>
              <w:rPr>
                <w:rFonts w:ascii="Times New Roman" w:eastAsia="Times New Roman" w:hAnsi="Times New Roman" w:cs="Times New Roman"/>
                <w:sz w:val="24"/>
              </w:rPr>
              <w:t>#2118S</w:t>
            </w:r>
          </w:p>
        </w:tc>
      </w:tr>
      <w:tr w:rsidR="0079354E" w14:paraId="507C96C8" w14:textId="77777777">
        <w:tc>
          <w:tcPr>
            <w:tcW w:w="2068" w:type="dxa"/>
          </w:tcPr>
          <w:p w14:paraId="1847961E"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Flag</w:t>
            </w:r>
          </w:p>
        </w:tc>
        <w:tc>
          <w:tcPr>
            <w:tcW w:w="3502" w:type="dxa"/>
          </w:tcPr>
          <w:p w14:paraId="0D56B420"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5248DE14"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CST#14793S</w:t>
            </w:r>
          </w:p>
        </w:tc>
      </w:tr>
      <w:tr w:rsidR="0079354E" w14:paraId="1485C959" w14:textId="77777777">
        <w:tc>
          <w:tcPr>
            <w:tcW w:w="2068" w:type="dxa"/>
          </w:tcPr>
          <w:p w14:paraId="56B1579D"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YTHDF1</w:t>
            </w:r>
          </w:p>
        </w:tc>
        <w:tc>
          <w:tcPr>
            <w:tcW w:w="3502" w:type="dxa"/>
          </w:tcPr>
          <w:p w14:paraId="6C7AFD85"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455CCF34" w14:textId="77777777" w:rsidR="0079354E" w:rsidRDefault="000D202A" w:rsidP="00C00019">
            <w:pPr>
              <w:spacing w:line="480" w:lineRule="auto"/>
              <w:rPr>
                <w:rFonts w:ascii="Times New Roman" w:eastAsia="Times New Roman" w:hAnsi="Times New Roman" w:cs="Times New Roman"/>
                <w:color w:val="000000" w:themeColor="text1"/>
                <w:sz w:val="24"/>
              </w:rPr>
            </w:pPr>
            <w:proofErr w:type="spellStart"/>
            <w:r>
              <w:rPr>
                <w:rFonts w:ascii="Times New Roman" w:eastAsia="Times New Roman" w:hAnsi="Times New Roman" w:cs="Times New Roman"/>
                <w:sz w:val="24"/>
              </w:rPr>
              <w:t>Proteintech</w:t>
            </w:r>
            <w:proofErr w:type="spellEnd"/>
            <w:r>
              <w:rPr>
                <w:rFonts w:ascii="Times New Roman" w:eastAsia="Times New Roman" w:hAnsi="Times New Roman" w:cs="Times New Roman"/>
                <w:sz w:val="24"/>
              </w:rPr>
              <w:t>/17479-1-AP</w:t>
            </w:r>
          </w:p>
        </w:tc>
      </w:tr>
      <w:tr w:rsidR="0079354E" w14:paraId="1FA70464" w14:textId="77777777">
        <w:tc>
          <w:tcPr>
            <w:tcW w:w="2068" w:type="dxa"/>
          </w:tcPr>
          <w:p w14:paraId="6B8A0B6F"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YTHDF2</w:t>
            </w:r>
          </w:p>
        </w:tc>
        <w:tc>
          <w:tcPr>
            <w:tcW w:w="3502" w:type="dxa"/>
          </w:tcPr>
          <w:p w14:paraId="29E592B1"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67396365" w14:textId="77777777" w:rsidR="0079354E" w:rsidRDefault="000D202A" w:rsidP="00C00019">
            <w:pPr>
              <w:spacing w:line="480" w:lineRule="auto"/>
              <w:rPr>
                <w:rFonts w:ascii="Times New Roman" w:eastAsia="Times New Roman" w:hAnsi="Times New Roman" w:cs="Times New Roman"/>
                <w:color w:val="000000" w:themeColor="text1"/>
                <w:sz w:val="24"/>
              </w:rPr>
            </w:pPr>
            <w:proofErr w:type="spellStart"/>
            <w:r>
              <w:rPr>
                <w:rFonts w:ascii="Times New Roman" w:eastAsia="Times New Roman" w:hAnsi="Times New Roman" w:cs="Times New Roman"/>
                <w:sz w:val="24"/>
              </w:rPr>
              <w:t>Proteintech</w:t>
            </w:r>
            <w:proofErr w:type="spellEnd"/>
            <w:r>
              <w:rPr>
                <w:rFonts w:ascii="Times New Roman" w:eastAsia="Times New Roman" w:hAnsi="Times New Roman" w:cs="Times New Roman"/>
                <w:sz w:val="24"/>
              </w:rPr>
              <w:t>/24744-1-AP</w:t>
            </w:r>
          </w:p>
        </w:tc>
      </w:tr>
      <w:tr w:rsidR="0079354E" w14:paraId="6BFA22C0" w14:textId="77777777">
        <w:tc>
          <w:tcPr>
            <w:tcW w:w="2068" w:type="dxa"/>
          </w:tcPr>
          <w:p w14:paraId="65603CFA"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YTHDF3</w:t>
            </w:r>
          </w:p>
        </w:tc>
        <w:tc>
          <w:tcPr>
            <w:tcW w:w="3502" w:type="dxa"/>
          </w:tcPr>
          <w:p w14:paraId="38103C0E"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61DCBAE1"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Abcam/ab220161</w:t>
            </w:r>
          </w:p>
        </w:tc>
      </w:tr>
      <w:tr w:rsidR="0079354E" w14:paraId="2DBBEF4E" w14:textId="77777777">
        <w:tc>
          <w:tcPr>
            <w:tcW w:w="2068" w:type="dxa"/>
          </w:tcPr>
          <w:p w14:paraId="761417DB"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IGF2BP1</w:t>
            </w:r>
          </w:p>
        </w:tc>
        <w:tc>
          <w:tcPr>
            <w:tcW w:w="3502" w:type="dxa"/>
          </w:tcPr>
          <w:p w14:paraId="7BE4335A"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 IP (1:30)</w:t>
            </w:r>
          </w:p>
        </w:tc>
        <w:tc>
          <w:tcPr>
            <w:tcW w:w="2841" w:type="dxa"/>
          </w:tcPr>
          <w:p w14:paraId="7C92FB34"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Abcam/</w:t>
            </w:r>
            <w:bookmarkStart w:id="24" w:name="OLE_LINK2"/>
            <w:r>
              <w:rPr>
                <w:rFonts w:ascii="Times New Roman" w:eastAsia="Times New Roman" w:hAnsi="Times New Roman" w:cs="Times New Roman"/>
                <w:sz w:val="24"/>
              </w:rPr>
              <w:t>ab184305</w:t>
            </w:r>
            <w:bookmarkEnd w:id="24"/>
          </w:p>
        </w:tc>
      </w:tr>
      <w:tr w:rsidR="0079354E" w14:paraId="703E4F5B" w14:textId="77777777">
        <w:tc>
          <w:tcPr>
            <w:tcW w:w="2068" w:type="dxa"/>
          </w:tcPr>
          <w:p w14:paraId="1DD84F17"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t>IGF2BP2</w:t>
            </w:r>
          </w:p>
        </w:tc>
        <w:tc>
          <w:tcPr>
            <w:tcW w:w="3502" w:type="dxa"/>
          </w:tcPr>
          <w:p w14:paraId="0E5EF156"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 IP (20 µg/mg)</w:t>
            </w:r>
          </w:p>
        </w:tc>
        <w:tc>
          <w:tcPr>
            <w:tcW w:w="2841" w:type="dxa"/>
          </w:tcPr>
          <w:p w14:paraId="6B5D2AC2"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Abcam/ab128175</w:t>
            </w:r>
          </w:p>
        </w:tc>
      </w:tr>
      <w:tr w:rsidR="0079354E" w14:paraId="2BB42199" w14:textId="77777777">
        <w:tc>
          <w:tcPr>
            <w:tcW w:w="2068" w:type="dxa"/>
          </w:tcPr>
          <w:p w14:paraId="21775211"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sz w:val="24"/>
              </w:rPr>
              <w:lastRenderedPageBreak/>
              <w:t>IGF2BP3</w:t>
            </w:r>
          </w:p>
        </w:tc>
        <w:tc>
          <w:tcPr>
            <w:tcW w:w="3502" w:type="dxa"/>
          </w:tcPr>
          <w:p w14:paraId="79942153"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42CF7479" w14:textId="77777777" w:rsidR="0079354E" w:rsidRDefault="000D202A" w:rsidP="00C00019">
            <w:pPr>
              <w:spacing w:line="48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Proteintech</w:t>
            </w:r>
            <w:proofErr w:type="spellEnd"/>
            <w:r>
              <w:rPr>
                <w:rFonts w:ascii="Times New Roman" w:eastAsia="Times New Roman" w:hAnsi="Times New Roman" w:cs="Times New Roman"/>
                <w:sz w:val="24"/>
              </w:rPr>
              <w:t>/14642-1-AP</w:t>
            </w:r>
          </w:p>
        </w:tc>
      </w:tr>
      <w:tr w:rsidR="0079354E" w14:paraId="65C18919" w14:textId="77777777">
        <w:tc>
          <w:tcPr>
            <w:tcW w:w="2068" w:type="dxa"/>
          </w:tcPr>
          <w:p w14:paraId="3879A3AE"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YTHDC1</w:t>
            </w:r>
          </w:p>
        </w:tc>
        <w:tc>
          <w:tcPr>
            <w:tcW w:w="3502" w:type="dxa"/>
          </w:tcPr>
          <w:p w14:paraId="2D890D6C"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7DD4BF73"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Abcam/ab220159</w:t>
            </w:r>
          </w:p>
        </w:tc>
      </w:tr>
      <w:tr w:rsidR="0079354E" w14:paraId="7314BF12" w14:textId="77777777">
        <w:tc>
          <w:tcPr>
            <w:tcW w:w="2068" w:type="dxa"/>
          </w:tcPr>
          <w:p w14:paraId="4CB57AB1"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YTHDC2</w:t>
            </w:r>
          </w:p>
        </w:tc>
        <w:tc>
          <w:tcPr>
            <w:tcW w:w="3502" w:type="dxa"/>
          </w:tcPr>
          <w:p w14:paraId="6930C6BE"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WB (1:1000)</w:t>
            </w:r>
          </w:p>
        </w:tc>
        <w:tc>
          <w:tcPr>
            <w:tcW w:w="2841" w:type="dxa"/>
          </w:tcPr>
          <w:p w14:paraId="0F455D30"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Abcam/ab220160</w:t>
            </w:r>
          </w:p>
        </w:tc>
      </w:tr>
      <w:tr w:rsidR="0079354E" w14:paraId="64996212" w14:textId="77777777">
        <w:tc>
          <w:tcPr>
            <w:tcW w:w="2068" w:type="dxa"/>
            <w:tcBorders>
              <w:bottom w:val="single" w:sz="4" w:space="0" w:color="auto"/>
            </w:tcBorders>
          </w:tcPr>
          <w:p w14:paraId="7DF2FE10"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MYC</w:t>
            </w:r>
          </w:p>
        </w:tc>
        <w:tc>
          <w:tcPr>
            <w:tcW w:w="3502" w:type="dxa"/>
            <w:tcBorders>
              <w:bottom w:val="single" w:sz="4" w:space="0" w:color="auto"/>
            </w:tcBorders>
          </w:tcPr>
          <w:p w14:paraId="6E0994A2" w14:textId="77777777" w:rsidR="0079354E" w:rsidRDefault="000D202A" w:rsidP="00C00019">
            <w:pPr>
              <w:spacing w:line="48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WB (1:1000), </w:t>
            </w:r>
            <w:proofErr w:type="spellStart"/>
            <w:r>
              <w:rPr>
                <w:rFonts w:ascii="Times New Roman" w:eastAsia="Times New Roman" w:hAnsi="Times New Roman" w:cs="Times New Roman"/>
                <w:color w:val="000000" w:themeColor="text1"/>
                <w:sz w:val="24"/>
              </w:rPr>
              <w:t>ChIP</w:t>
            </w:r>
            <w:proofErr w:type="spellEnd"/>
            <w:r>
              <w:rPr>
                <w:rFonts w:ascii="Times New Roman" w:eastAsia="Times New Roman" w:hAnsi="Times New Roman" w:cs="Times New Roman"/>
                <w:color w:val="000000" w:themeColor="text1"/>
                <w:sz w:val="24"/>
              </w:rPr>
              <w:t xml:space="preserve"> (1:100)</w:t>
            </w:r>
          </w:p>
        </w:tc>
        <w:tc>
          <w:tcPr>
            <w:tcW w:w="2841" w:type="dxa"/>
            <w:tcBorders>
              <w:bottom w:val="single" w:sz="4" w:space="0" w:color="auto"/>
            </w:tcBorders>
          </w:tcPr>
          <w:p w14:paraId="00980F8E" w14:textId="77777777" w:rsidR="0079354E" w:rsidRDefault="000D202A" w:rsidP="00C00019">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CST#</w:t>
            </w:r>
            <w:bookmarkStart w:id="25" w:name="OLE_LINK3"/>
            <w:r>
              <w:rPr>
                <w:rFonts w:ascii="Times New Roman" w:eastAsia="Times New Roman" w:hAnsi="Times New Roman" w:cs="Times New Roman"/>
                <w:sz w:val="24"/>
              </w:rPr>
              <w:t>18583S</w:t>
            </w:r>
            <w:bookmarkEnd w:id="25"/>
          </w:p>
        </w:tc>
      </w:tr>
    </w:tbl>
    <w:p w14:paraId="37C25731" w14:textId="77777777" w:rsidR="00DC1673" w:rsidRDefault="00DC1673" w:rsidP="00C00019">
      <w:pPr>
        <w:spacing w:line="480" w:lineRule="auto"/>
        <w:rPr>
          <w:rFonts w:ascii="Times New Roman" w:hAnsi="Times New Roman" w:cs="Times New Roman"/>
          <w:b/>
          <w:bCs/>
          <w:sz w:val="24"/>
          <w:lang w:val="en-US"/>
        </w:rPr>
      </w:pPr>
    </w:p>
    <w:p w14:paraId="1B7E6228" w14:textId="77777777" w:rsidR="00DC1673" w:rsidRDefault="00DC1673" w:rsidP="00C00019">
      <w:pPr>
        <w:widowControl/>
        <w:spacing w:line="480" w:lineRule="auto"/>
        <w:jc w:val="left"/>
        <w:rPr>
          <w:rFonts w:ascii="Times New Roman" w:hAnsi="Times New Roman" w:cs="Times New Roman"/>
          <w:b/>
          <w:bCs/>
          <w:sz w:val="24"/>
          <w:lang w:val="en-US"/>
        </w:rPr>
      </w:pPr>
      <w:r>
        <w:rPr>
          <w:rFonts w:ascii="Times New Roman" w:hAnsi="Times New Roman" w:cs="Times New Roman"/>
          <w:b/>
          <w:bCs/>
          <w:sz w:val="24"/>
          <w:lang w:val="en-US"/>
        </w:rPr>
        <w:br w:type="page"/>
      </w:r>
    </w:p>
    <w:p w14:paraId="6C10CCBB" w14:textId="3597CC1E" w:rsidR="00496A3F" w:rsidRPr="00496A3F" w:rsidRDefault="00496A3F" w:rsidP="00C00019">
      <w:pPr>
        <w:spacing w:line="480" w:lineRule="auto"/>
        <w:rPr>
          <w:rFonts w:ascii="Times New Roman" w:hAnsi="Times New Roman" w:cs="Times New Roman"/>
          <w:b/>
          <w:bCs/>
          <w:sz w:val="24"/>
        </w:rPr>
      </w:pPr>
      <w:r w:rsidRPr="00496A3F">
        <w:rPr>
          <w:rFonts w:ascii="Times New Roman" w:hAnsi="Times New Roman" w:cs="Times New Roman" w:hint="eastAsia"/>
          <w:b/>
          <w:bCs/>
          <w:sz w:val="24"/>
          <w:lang w:val="en-US"/>
        </w:rPr>
        <w:lastRenderedPageBreak/>
        <w:t xml:space="preserve">Supplementary </w:t>
      </w:r>
      <w:r w:rsidRPr="00496A3F">
        <w:rPr>
          <w:rFonts w:ascii="Times New Roman" w:hAnsi="Times New Roman" w:cs="Times New Roman"/>
          <w:b/>
          <w:bCs/>
          <w:sz w:val="24"/>
        </w:rPr>
        <w:t>Figure legend</w:t>
      </w:r>
    </w:p>
    <w:p w14:paraId="112FDFFF" w14:textId="77777777" w:rsidR="00496A3F" w:rsidRPr="00496A3F" w:rsidRDefault="008C1B13" w:rsidP="00C00019">
      <w:pPr>
        <w:spacing w:line="480" w:lineRule="auto"/>
        <w:rPr>
          <w:rFonts w:ascii="Times New Roman" w:hAnsi="Times New Roman" w:cs="Times New Roman"/>
          <w:b/>
          <w:bCs/>
          <w:sz w:val="24"/>
        </w:rPr>
      </w:pPr>
      <w:r w:rsidRPr="00496A3F">
        <w:rPr>
          <w:rFonts w:ascii="Times New Roman" w:hAnsi="Times New Roman" w:cs="Times New Roman" w:hint="eastAsia"/>
          <w:b/>
          <w:bCs/>
          <w:sz w:val="24"/>
          <w:lang w:val="en-US"/>
        </w:rPr>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hAnsi="Times New Roman" w:cs="Times New Roman"/>
          <w:b/>
          <w:bCs/>
          <w:sz w:val="24"/>
        </w:rPr>
        <w:t xml:space="preserve"> S1</w:t>
      </w:r>
      <w:r w:rsidRPr="00496A3F">
        <w:rPr>
          <w:rFonts w:ascii="Times New Roman" w:hAnsi="Times New Roman" w:cs="Times New Roman" w:hint="eastAsia"/>
          <w:b/>
          <w:bCs/>
          <w:sz w:val="24"/>
          <w:lang w:val="en-US"/>
        </w:rPr>
        <w:t>.</w:t>
      </w:r>
      <w:r w:rsidRPr="00496A3F">
        <w:rPr>
          <w:rFonts w:ascii="Times New Roman" w:hAnsi="Times New Roman" w:cs="Times New Roman"/>
          <w:b/>
          <w:bCs/>
          <w:sz w:val="24"/>
        </w:rPr>
        <w:t xml:space="preserve"> </w:t>
      </w:r>
    </w:p>
    <w:p w14:paraId="18A7872A" w14:textId="2BB9C7B9" w:rsidR="008C1B13" w:rsidRDefault="008C1B13" w:rsidP="00C00019">
      <w:pPr>
        <w:spacing w:line="480" w:lineRule="auto"/>
        <w:rPr>
          <w:rFonts w:ascii="Times New Roman" w:hAnsi="Times New Roman" w:cs="Times New Roman"/>
          <w:sz w:val="24"/>
        </w:rPr>
      </w:pPr>
      <w:r w:rsidRPr="00496A3F">
        <w:rPr>
          <w:rFonts w:ascii="Times New Roman" w:hAnsi="Times New Roman" w:cs="Times New Roman"/>
          <w:b/>
          <w:bCs/>
          <w:sz w:val="24"/>
        </w:rPr>
        <w:t xml:space="preserve">FTO is </w:t>
      </w:r>
      <w:r w:rsidRPr="00496A3F">
        <w:rPr>
          <w:rFonts w:ascii="Times New Roman" w:eastAsia="DengXian" w:hAnsi="Times New Roman" w:cs="Times New Roman"/>
          <w:b/>
          <w:bCs/>
          <w:sz w:val="24"/>
        </w:rPr>
        <w:t>upregulated</w:t>
      </w:r>
      <w:r w:rsidRPr="00496A3F">
        <w:rPr>
          <w:rFonts w:ascii="Times New Roman" w:hAnsi="Times New Roman" w:cs="Times New Roman"/>
          <w:b/>
          <w:bCs/>
          <w:sz w:val="24"/>
        </w:rPr>
        <w:t xml:space="preserve"> in </w:t>
      </w:r>
      <w:proofErr w:type="spellStart"/>
      <w:r w:rsidRPr="00496A3F">
        <w:rPr>
          <w:rFonts w:ascii="Times New Roman" w:hAnsi="Times New Roman" w:cs="Times New Roman"/>
          <w:b/>
          <w:bCs/>
          <w:sz w:val="24"/>
        </w:rPr>
        <w:t>EBVaGC</w:t>
      </w:r>
      <w:proofErr w:type="spellEnd"/>
      <w:r w:rsidRPr="00496A3F">
        <w:rPr>
          <w:rFonts w:ascii="Times New Roman" w:hAnsi="Times New Roman" w:cs="Times New Roman"/>
          <w:b/>
          <w:bCs/>
          <w:sz w:val="24"/>
        </w:rPr>
        <w:t xml:space="preserve"> and associated with good prognosis. </w:t>
      </w:r>
      <w:r>
        <w:rPr>
          <w:rFonts w:ascii="Times New Roman" w:hAnsi="Times New Roman" w:cs="Times New Roman"/>
          <w:b/>
          <w:bCs/>
          <w:sz w:val="24"/>
        </w:rPr>
        <w:t>a</w:t>
      </w:r>
      <w:r>
        <w:rPr>
          <w:rFonts w:ascii="Times New Roman" w:hAnsi="Times New Roman" w:cs="Times New Roman"/>
          <w:sz w:val="24"/>
        </w:rPr>
        <w:t xml:space="preserve"> Representative immunohistochemistry (IHC) images of FTO expression in </w:t>
      </w:r>
      <w:proofErr w:type="spellStart"/>
      <w:r>
        <w:rPr>
          <w:rFonts w:ascii="Times New Roman" w:hAnsi="Times New Roman" w:cs="Times New Roman"/>
          <w:sz w:val="24"/>
        </w:rPr>
        <w:t>EBVaGC</w:t>
      </w:r>
      <w:proofErr w:type="spellEnd"/>
      <w:r>
        <w:rPr>
          <w:rFonts w:ascii="Times New Roman" w:hAnsi="Times New Roman" w:cs="Times New Roman"/>
          <w:sz w:val="24"/>
        </w:rPr>
        <w:t xml:space="preserve"> tumour tissues (n = 159) and </w:t>
      </w:r>
      <w:proofErr w:type="spellStart"/>
      <w:r>
        <w:rPr>
          <w:rFonts w:ascii="Times New Roman" w:hAnsi="Times New Roman" w:cs="Times New Roman"/>
          <w:sz w:val="24"/>
        </w:rPr>
        <w:t>EBVnGC</w:t>
      </w:r>
      <w:proofErr w:type="spellEnd"/>
      <w:r>
        <w:rPr>
          <w:rFonts w:ascii="Times New Roman" w:hAnsi="Times New Roman" w:cs="Times New Roman"/>
          <w:sz w:val="24"/>
        </w:rPr>
        <w:t xml:space="preserve"> tumour tissues (n = 160) from </w:t>
      </w:r>
      <w:r>
        <w:rPr>
          <w:rFonts w:ascii="Times New Roman" w:eastAsia="Times New Roman" w:hAnsi="Times New Roman" w:cs="Times New Roman"/>
          <w:sz w:val="24"/>
        </w:rPr>
        <w:t>SYSUCC</w:t>
      </w:r>
      <w:r>
        <w:rPr>
          <w:rFonts w:ascii="Times New Roman" w:hAnsi="Times New Roman" w:cs="Times New Roman"/>
          <w:sz w:val="24"/>
        </w:rPr>
        <w:t xml:space="preserve">. </w:t>
      </w:r>
      <w:r>
        <w:rPr>
          <w:rFonts w:ascii="Times New Roman" w:eastAsia="DengXian" w:hAnsi="Times New Roman" w:cs="Times New Roman"/>
          <w:sz w:val="24"/>
        </w:rPr>
        <w:t xml:space="preserve">The </w:t>
      </w:r>
      <w:r>
        <w:rPr>
          <w:rFonts w:ascii="Times New Roman" w:hAnsi="Times New Roman" w:cs="Times New Roman"/>
          <w:sz w:val="24"/>
        </w:rPr>
        <w:t xml:space="preserve">FTO level was categorized as “high” and “low” based on the median score (median score = 95) in </w:t>
      </w:r>
      <w:proofErr w:type="spellStart"/>
      <w:r>
        <w:rPr>
          <w:rFonts w:ascii="Times New Roman" w:hAnsi="Times New Roman" w:cs="Times New Roman"/>
          <w:sz w:val="24"/>
        </w:rPr>
        <w:t>EBVaGC</w:t>
      </w:r>
      <w:proofErr w:type="spellEnd"/>
      <w:r>
        <w:rPr>
          <w:rFonts w:ascii="Times New Roman" w:hAnsi="Times New Roman" w:cs="Times New Roman"/>
          <w:sz w:val="24"/>
        </w:rPr>
        <w:t xml:space="preserve"> tumour tissues and</w:t>
      </w:r>
      <w:r>
        <w:rPr>
          <w:rFonts w:ascii="Times New Roman" w:eastAsia="DengXian" w:hAnsi="Times New Roman" w:cs="Times New Roman"/>
          <w:sz w:val="24"/>
        </w:rPr>
        <w:t xml:space="preserve"> the</w:t>
      </w:r>
      <w:r>
        <w:rPr>
          <w:rFonts w:ascii="Times New Roman" w:hAnsi="Times New Roman" w:cs="Times New Roman"/>
          <w:sz w:val="24"/>
        </w:rPr>
        <w:t xml:space="preserve"> median score (median score = 30) in </w:t>
      </w:r>
      <w:proofErr w:type="spellStart"/>
      <w:r>
        <w:rPr>
          <w:rFonts w:ascii="Times New Roman" w:hAnsi="Times New Roman" w:cs="Times New Roman"/>
          <w:sz w:val="24"/>
        </w:rPr>
        <w:t>EBVnGC</w:t>
      </w:r>
      <w:proofErr w:type="spellEnd"/>
      <w:r>
        <w:rPr>
          <w:rFonts w:ascii="Times New Roman" w:hAnsi="Times New Roman" w:cs="Times New Roman"/>
          <w:sz w:val="24"/>
        </w:rPr>
        <w:t xml:space="preserve"> tumour tissues. </w:t>
      </w:r>
      <w:r>
        <w:rPr>
          <w:rFonts w:ascii="Times New Roman" w:eastAsia="Times New Roman" w:hAnsi="Times New Roman" w:cs="Times New Roman"/>
          <w:sz w:val="24"/>
        </w:rPr>
        <w:t xml:space="preserve">Scale bar: 50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w:t>
      </w:r>
    </w:p>
    <w:p w14:paraId="145E8DD6" w14:textId="690B87B5" w:rsidR="0079354E" w:rsidRDefault="0079354E" w:rsidP="00C00019">
      <w:pPr>
        <w:spacing w:line="480" w:lineRule="auto"/>
        <w:rPr>
          <w:rFonts w:ascii="Times New Roman" w:hAnsi="Times New Roman" w:cs="Times New Roman"/>
          <w:sz w:val="24"/>
        </w:rPr>
      </w:pPr>
    </w:p>
    <w:p w14:paraId="1C068A22" w14:textId="77777777" w:rsidR="00496A3F" w:rsidRPr="00496A3F" w:rsidRDefault="008C1B13" w:rsidP="00C00019">
      <w:pPr>
        <w:spacing w:line="480" w:lineRule="auto"/>
        <w:rPr>
          <w:rFonts w:ascii="Times New Roman" w:hAnsi="Times New Roman" w:cs="Times New Roman"/>
          <w:b/>
          <w:bCs/>
          <w:sz w:val="24"/>
        </w:rPr>
      </w:pPr>
      <w:r w:rsidRPr="00496A3F">
        <w:rPr>
          <w:rFonts w:ascii="Times New Roman" w:hAnsi="Times New Roman" w:cs="Times New Roman" w:hint="eastAsia"/>
          <w:b/>
          <w:bCs/>
          <w:sz w:val="24"/>
          <w:lang w:val="en-US"/>
        </w:rPr>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hAnsi="Times New Roman" w:cs="Times New Roman"/>
          <w:b/>
          <w:bCs/>
          <w:sz w:val="24"/>
        </w:rPr>
        <w:t xml:space="preserve"> S2</w:t>
      </w:r>
      <w:r w:rsidRPr="00496A3F">
        <w:rPr>
          <w:rFonts w:ascii="Times New Roman" w:hAnsi="Times New Roman" w:cs="Times New Roman" w:hint="eastAsia"/>
          <w:b/>
          <w:bCs/>
          <w:sz w:val="24"/>
          <w:lang w:val="en-US"/>
        </w:rPr>
        <w:t>.</w:t>
      </w:r>
      <w:r w:rsidRPr="00496A3F">
        <w:rPr>
          <w:rFonts w:ascii="Times New Roman" w:hAnsi="Times New Roman" w:cs="Times New Roman"/>
          <w:b/>
          <w:bCs/>
          <w:sz w:val="24"/>
        </w:rPr>
        <w:t xml:space="preserve"> </w:t>
      </w:r>
    </w:p>
    <w:p w14:paraId="5A47A9FE" w14:textId="6AD22C9E" w:rsidR="008C1B13" w:rsidRDefault="008C1B13" w:rsidP="00C00019">
      <w:pPr>
        <w:spacing w:line="480" w:lineRule="auto"/>
        <w:rPr>
          <w:rFonts w:ascii="Times New Roman" w:hAnsi="Times New Roman" w:cs="Times New Roman"/>
          <w:sz w:val="24"/>
        </w:rPr>
      </w:pPr>
      <w:r w:rsidRPr="00496A3F">
        <w:rPr>
          <w:rFonts w:ascii="Times New Roman" w:hAnsi="Times New Roman" w:cs="Times New Roman"/>
          <w:b/>
          <w:bCs/>
          <w:sz w:val="24"/>
        </w:rPr>
        <w:t xml:space="preserve">FTO restrains </w:t>
      </w:r>
      <w:proofErr w:type="spellStart"/>
      <w:r w:rsidRPr="00496A3F">
        <w:rPr>
          <w:rFonts w:ascii="Times New Roman" w:hAnsi="Times New Roman" w:cs="Times New Roman"/>
          <w:b/>
          <w:bCs/>
          <w:sz w:val="24"/>
        </w:rPr>
        <w:t>EBVaGC</w:t>
      </w:r>
      <w:proofErr w:type="spellEnd"/>
      <w:r w:rsidRPr="00496A3F">
        <w:rPr>
          <w:rFonts w:ascii="Times New Roman" w:hAnsi="Times New Roman" w:cs="Times New Roman"/>
          <w:b/>
          <w:bCs/>
          <w:sz w:val="24"/>
        </w:rPr>
        <w:t xml:space="preserve"> </w:t>
      </w:r>
      <w:r w:rsidRPr="00496A3F">
        <w:rPr>
          <w:rFonts w:ascii="Times New Roman" w:eastAsia="DengXian" w:hAnsi="Times New Roman" w:cs="Times New Roman"/>
          <w:b/>
          <w:bCs/>
          <w:sz w:val="24"/>
        </w:rPr>
        <w:t>cell</w:t>
      </w:r>
      <w:r w:rsidRPr="00496A3F">
        <w:rPr>
          <w:rFonts w:ascii="Times New Roman" w:hAnsi="Times New Roman" w:cs="Times New Roman"/>
          <w:b/>
          <w:bCs/>
          <w:sz w:val="24"/>
        </w:rPr>
        <w:t xml:space="preserve"> migration and invasion </w:t>
      </w:r>
      <w:r w:rsidRPr="00496A3F">
        <w:rPr>
          <w:rFonts w:ascii="Times New Roman" w:hAnsi="Times New Roman" w:cs="Times New Roman"/>
          <w:b/>
          <w:bCs/>
          <w:i/>
          <w:iCs/>
          <w:sz w:val="24"/>
        </w:rPr>
        <w:t>in vitro</w:t>
      </w:r>
      <w:r w:rsidRPr="00496A3F">
        <w:rPr>
          <w:rFonts w:ascii="Times New Roman" w:hAnsi="Times New Roman" w:cs="Times New Roman"/>
          <w:b/>
          <w:bCs/>
          <w:sz w:val="24"/>
        </w:rPr>
        <w:t xml:space="preserve">. </w:t>
      </w:r>
      <w:r>
        <w:rPr>
          <w:rFonts w:ascii="Times New Roman" w:hAnsi="Times New Roman" w:cs="Times New Roman"/>
          <w:b/>
          <w:bCs/>
          <w:sz w:val="24"/>
        </w:rPr>
        <w:t>a</w:t>
      </w:r>
      <w:r>
        <w:rPr>
          <w:rFonts w:ascii="Times New Roman" w:hAnsi="Times New Roman" w:cs="Times New Roman"/>
          <w:sz w:val="24"/>
        </w:rPr>
        <w:t xml:space="preserve">, </w:t>
      </w:r>
      <w:r>
        <w:rPr>
          <w:rFonts w:ascii="Times New Roman" w:hAnsi="Times New Roman" w:cs="Times New Roman"/>
          <w:b/>
          <w:bCs/>
          <w:sz w:val="24"/>
        </w:rPr>
        <w:t>b</w:t>
      </w:r>
      <w:r>
        <w:rPr>
          <w:rFonts w:ascii="Times New Roman" w:hAnsi="Times New Roman" w:cs="Times New Roman"/>
          <w:sz w:val="24"/>
        </w:rPr>
        <w:t xml:space="preserve"> Western blotting (</w:t>
      </w:r>
      <w:r>
        <w:rPr>
          <w:rFonts w:ascii="Times New Roman" w:hAnsi="Times New Roman" w:cs="Times New Roman"/>
          <w:b/>
          <w:bCs/>
          <w:sz w:val="24"/>
        </w:rPr>
        <w:t>a</w:t>
      </w:r>
      <w:r>
        <w:rPr>
          <w:rFonts w:ascii="Times New Roman" w:hAnsi="Times New Roman" w:cs="Times New Roman"/>
          <w:sz w:val="24"/>
        </w:rPr>
        <w:t>) and RT‒qPCR (</w:t>
      </w:r>
      <w:r>
        <w:rPr>
          <w:rFonts w:ascii="Times New Roman" w:hAnsi="Times New Roman" w:cs="Times New Roman"/>
          <w:b/>
          <w:bCs/>
          <w:sz w:val="24"/>
        </w:rPr>
        <w:t>b</w:t>
      </w:r>
      <w:r>
        <w:rPr>
          <w:rFonts w:ascii="Times New Roman" w:hAnsi="Times New Roman" w:cs="Times New Roman"/>
          <w:sz w:val="24"/>
        </w:rPr>
        <w:t xml:space="preserve">) assays of FTO </w:t>
      </w:r>
      <w:r>
        <w:rPr>
          <w:rFonts w:ascii="Times New Roman" w:eastAsia="DengXian" w:hAnsi="Times New Roman" w:cs="Times New Roman"/>
          <w:sz w:val="24"/>
        </w:rPr>
        <w:t>silencing</w:t>
      </w:r>
      <w:r>
        <w:rPr>
          <w:rFonts w:ascii="Times New Roman" w:hAnsi="Times New Roman" w:cs="Times New Roman"/>
          <w:sz w:val="24"/>
        </w:rPr>
        <w:t xml:space="preserve"> </w:t>
      </w:r>
      <w:bookmarkStart w:id="26" w:name="_Hlk118571912"/>
      <w:r>
        <w:rPr>
          <w:rFonts w:ascii="Times New Roman" w:hAnsi="Times New Roman" w:cs="Times New Roman"/>
          <w:sz w:val="24"/>
        </w:rPr>
        <w:t>with sh#1</w:t>
      </w:r>
      <w:r>
        <w:rPr>
          <w:rFonts w:ascii="Times New Roman" w:eastAsia="DengXian" w:hAnsi="Times New Roman" w:cs="Times New Roman"/>
          <w:sz w:val="24"/>
        </w:rPr>
        <w:t xml:space="preserve"> and</w:t>
      </w:r>
      <w:r>
        <w:rPr>
          <w:rFonts w:ascii="Times New Roman" w:hAnsi="Times New Roman" w:cs="Times New Roman"/>
          <w:sz w:val="24"/>
        </w:rPr>
        <w:t xml:space="preserve"> sh#2</w:t>
      </w:r>
      <w:bookmarkEnd w:id="26"/>
      <w:r>
        <w:rPr>
          <w:rFonts w:ascii="Times New Roman" w:hAnsi="Times New Roman" w:cs="Times New Roman"/>
          <w:sz w:val="24"/>
        </w:rPr>
        <w:t xml:space="preserve"> versus </w:t>
      </w:r>
      <w:bookmarkStart w:id="27" w:name="_Hlk118048974"/>
      <w:r>
        <w:rPr>
          <w:rFonts w:ascii="Times New Roman" w:hAnsi="Times New Roman" w:cs="Times New Roman"/>
          <w:sz w:val="24"/>
        </w:rPr>
        <w:t>normal</w:t>
      </w:r>
      <w:bookmarkEnd w:id="27"/>
      <w:r>
        <w:rPr>
          <w:rFonts w:ascii="Times New Roman" w:hAnsi="Times New Roman" w:cs="Times New Roman"/>
          <w:sz w:val="24"/>
        </w:rPr>
        <w:t xml:space="preserve"> control (NC) and FTO-overexpressing (FTO) efficiencies versus the empty vector (EV) in </w:t>
      </w:r>
      <w:proofErr w:type="spellStart"/>
      <w:r>
        <w:rPr>
          <w:rFonts w:ascii="Times New Roman" w:hAnsi="Times New Roman" w:cs="Times New Roman"/>
          <w:sz w:val="24"/>
        </w:rPr>
        <w:t>EBVaGC</w:t>
      </w:r>
      <w:proofErr w:type="spellEnd"/>
      <w:r>
        <w:rPr>
          <w:rFonts w:ascii="Times New Roman" w:hAnsi="Times New Roman" w:cs="Times New Roman"/>
          <w:sz w:val="24"/>
        </w:rPr>
        <w:t xml:space="preserve"> cells. </w:t>
      </w:r>
      <w:r>
        <w:rPr>
          <w:rFonts w:ascii="Times New Roman" w:hAnsi="Times New Roman" w:cs="Times New Roman"/>
          <w:b/>
          <w:bCs/>
          <w:sz w:val="24"/>
        </w:rPr>
        <w:t>c</w:t>
      </w:r>
      <w:r>
        <w:rPr>
          <w:rFonts w:ascii="Times New Roman" w:hAnsi="Times New Roman" w:cs="Times New Roman"/>
          <w:sz w:val="24"/>
        </w:rPr>
        <w:t xml:space="preserve"> </w:t>
      </w:r>
      <w:r>
        <w:rPr>
          <w:rFonts w:ascii="Times New Roman" w:eastAsia="Times New Roman" w:hAnsi="Times New Roman" w:cs="Times New Roman"/>
          <w:sz w:val="24"/>
        </w:rPr>
        <w:t>Wound healing assays of</w:t>
      </w:r>
      <w:r>
        <w:rPr>
          <w:rFonts w:ascii="Times New Roman" w:hAnsi="Times New Roman" w:cs="Times New Roman"/>
          <w:sz w:val="24"/>
        </w:rPr>
        <w:t xml:space="preserve"> </w:t>
      </w:r>
      <w:r>
        <w:rPr>
          <w:rFonts w:ascii="Times New Roman" w:eastAsia="Times New Roman" w:hAnsi="Times New Roman" w:cs="Times New Roman"/>
          <w:sz w:val="24"/>
        </w:rPr>
        <w:t xml:space="preserve">AGS AKATA cells with FTO knockdown and FTO overexpression were recorded and quantitatively analysed. Scale bar: 200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w:t>
      </w:r>
      <w:r>
        <w:rPr>
          <w:rFonts w:ascii="Times New Roman" w:hAnsi="Times New Roman" w:cs="Times New Roman"/>
          <w:b/>
          <w:bCs/>
          <w:sz w:val="24"/>
        </w:rPr>
        <w:t>d</w:t>
      </w:r>
      <w:r>
        <w:rPr>
          <w:rFonts w:ascii="Times New Roman" w:eastAsia="Times New Roman" w:hAnsi="Times New Roman" w:cs="Times New Roman"/>
          <w:sz w:val="24"/>
        </w:rPr>
        <w:t xml:space="preserve"> Quantification of cell migration assays of FTO-knockdown and FTO-overexpressing AGS AKATA cells. </w:t>
      </w:r>
      <w:r>
        <w:rPr>
          <w:rFonts w:ascii="Times New Roman" w:hAnsi="Times New Roman" w:cs="Times New Roman"/>
          <w:b/>
          <w:bCs/>
          <w:sz w:val="24"/>
        </w:rPr>
        <w:t>e</w:t>
      </w:r>
      <w:r>
        <w:rPr>
          <w:rFonts w:ascii="Times New Roman" w:eastAsia="Times New Roman" w:hAnsi="Times New Roman" w:cs="Times New Roman"/>
          <w:sz w:val="24"/>
        </w:rPr>
        <w:t xml:space="preserve"> Quantification of the cell invasion assay of FTO-knockdown and FTO-overexpressing AGS AKATA cells. </w:t>
      </w:r>
      <w:proofErr w:type="spellStart"/>
      <w:r>
        <w:rPr>
          <w:rFonts w:ascii="Times New Roman" w:hAnsi="Times New Roman" w:cs="Times New Roman"/>
          <w:b/>
          <w:bCs/>
          <w:sz w:val="24"/>
        </w:rPr>
        <w:t>f</w:t>
      </w:r>
      <w:proofErr w:type="spellEnd"/>
      <w:r>
        <w:rPr>
          <w:rFonts w:ascii="Times New Roman" w:eastAsia="Times New Roman" w:hAnsi="Times New Roman" w:cs="Times New Roman"/>
          <w:sz w:val="24"/>
        </w:rPr>
        <w:t xml:space="preserve"> </w:t>
      </w:r>
      <w:proofErr w:type="gramStart"/>
      <w:r>
        <w:rPr>
          <w:rFonts w:ascii="Times New Roman" w:hAnsi="Times New Roman" w:cs="Times New Roman"/>
          <w:sz w:val="24"/>
        </w:rPr>
        <w:t>The</w:t>
      </w:r>
      <w:proofErr w:type="gramEnd"/>
      <w:r>
        <w:rPr>
          <w:rFonts w:ascii="Times New Roman" w:hAnsi="Times New Roman" w:cs="Times New Roman"/>
          <w:sz w:val="24"/>
        </w:rPr>
        <w:t xml:space="preserve"> protein levels of EMT markers (β-Catenin, ZEB1, Slug) in AGS </w:t>
      </w:r>
      <w:r>
        <w:rPr>
          <w:rFonts w:ascii="Times New Roman" w:eastAsia="Times New Roman" w:hAnsi="Times New Roman" w:cs="Times New Roman"/>
          <w:sz w:val="24"/>
        </w:rPr>
        <w:t>AKATA</w:t>
      </w:r>
      <w:r>
        <w:rPr>
          <w:rFonts w:ascii="Times New Roman" w:hAnsi="Times New Roman" w:cs="Times New Roman"/>
          <w:sz w:val="24"/>
        </w:rPr>
        <w:t xml:space="preserve"> cells after FTO </w:t>
      </w:r>
      <w:bookmarkStart w:id="28" w:name="_Hlk117983398"/>
      <w:r>
        <w:rPr>
          <w:rFonts w:ascii="Times New Roman" w:hAnsi="Times New Roman" w:cs="Times New Roman"/>
          <w:sz w:val="24"/>
        </w:rPr>
        <w:t>downregulation</w:t>
      </w:r>
      <w:bookmarkEnd w:id="28"/>
      <w:r>
        <w:rPr>
          <w:rFonts w:ascii="Times New Roman" w:hAnsi="Times New Roman" w:cs="Times New Roman"/>
          <w:sz w:val="24"/>
        </w:rPr>
        <w:t xml:space="preserve"> were measured by </w:t>
      </w:r>
      <w:r>
        <w:rPr>
          <w:rFonts w:ascii="Times New Roman" w:eastAsia="DengXian" w:hAnsi="Times New Roman" w:cs="Times New Roman"/>
          <w:sz w:val="24"/>
        </w:rPr>
        <w:t>immunoblotting</w:t>
      </w:r>
      <w:r>
        <w:rPr>
          <w:rFonts w:ascii="Times New Roman" w:hAnsi="Times New Roman" w:cs="Times New Roman"/>
          <w:sz w:val="24"/>
        </w:rPr>
        <w:t xml:space="preserve">. </w:t>
      </w:r>
      <w:r>
        <w:rPr>
          <w:rFonts w:ascii="Times New Roman" w:hAnsi="Times New Roman" w:cs="Times New Roman"/>
          <w:b/>
          <w:bCs/>
          <w:sz w:val="24"/>
        </w:rPr>
        <w:t>g</w:t>
      </w:r>
      <w:r>
        <w:rPr>
          <w:rFonts w:ascii="Times New Roman" w:hAnsi="Times New Roman" w:cs="Times New Roman"/>
          <w:sz w:val="24"/>
        </w:rPr>
        <w:t xml:space="preserve"> The MTT assay was performed to determine AGS B95.8 cell growth after FTO </w:t>
      </w:r>
      <w:r>
        <w:rPr>
          <w:rFonts w:ascii="Times New Roman" w:eastAsia="DengXian" w:hAnsi="Times New Roman" w:cs="Times New Roman"/>
          <w:sz w:val="24"/>
        </w:rPr>
        <w:t>silencing</w:t>
      </w:r>
      <w:r>
        <w:rPr>
          <w:rFonts w:ascii="Times New Roman" w:hAnsi="Times New Roman" w:cs="Times New Roman"/>
          <w:sz w:val="24"/>
        </w:rPr>
        <w:t xml:space="preserve"> (left) and FTO </w:t>
      </w:r>
      <w:r>
        <w:rPr>
          <w:rFonts w:ascii="Times New Roman" w:eastAsia="Times New Roman" w:hAnsi="Times New Roman" w:cs="Times New Roman"/>
          <w:sz w:val="24"/>
        </w:rPr>
        <w:t>overexpression</w:t>
      </w:r>
      <w:r>
        <w:rPr>
          <w:rFonts w:ascii="Times New Roman" w:hAnsi="Times New Roman" w:cs="Times New Roman"/>
          <w:sz w:val="24"/>
        </w:rPr>
        <w:t xml:space="preserve"> (right). Two-way ANOVA was used for comparisons at each time </w:t>
      </w:r>
      <w:r>
        <w:rPr>
          <w:rFonts w:ascii="Times New Roman" w:hAnsi="Times New Roman" w:cs="Times New Roman"/>
          <w:sz w:val="24"/>
        </w:rPr>
        <w:lastRenderedPageBreak/>
        <w:t xml:space="preserve">point. </w:t>
      </w:r>
      <w:r>
        <w:rPr>
          <w:rFonts w:ascii="Times New Roman" w:hAnsi="Times New Roman" w:cs="Times New Roman"/>
          <w:b/>
          <w:bCs/>
          <w:sz w:val="24"/>
        </w:rPr>
        <w:t>h</w:t>
      </w:r>
      <w:r>
        <w:rPr>
          <w:rFonts w:ascii="Times New Roman" w:hAnsi="Times New Roman" w:cs="Times New Roman"/>
          <w:sz w:val="24"/>
        </w:rPr>
        <w:t xml:space="preserve"> The Western blotting assay of FTO in AGS </w:t>
      </w:r>
      <w:r>
        <w:rPr>
          <w:rFonts w:ascii="Times New Roman" w:eastAsia="Times New Roman" w:hAnsi="Times New Roman" w:cs="Times New Roman"/>
          <w:sz w:val="24"/>
        </w:rPr>
        <w:t>AKATA</w:t>
      </w:r>
      <w:r>
        <w:rPr>
          <w:rFonts w:ascii="Times New Roman" w:hAnsi="Times New Roman" w:cs="Times New Roman"/>
          <w:sz w:val="24"/>
        </w:rPr>
        <w:t xml:space="preserve"> cells </w:t>
      </w:r>
      <w:r>
        <w:rPr>
          <w:rFonts w:ascii="Times New Roman" w:eastAsia="DengXian" w:hAnsi="Times New Roman" w:cs="Times New Roman"/>
          <w:sz w:val="24"/>
        </w:rPr>
        <w:t>overexpressing</w:t>
      </w:r>
      <w:r>
        <w:rPr>
          <w:rFonts w:ascii="Times New Roman" w:hAnsi="Times New Roman" w:cs="Times New Roman"/>
          <w:sz w:val="24"/>
        </w:rPr>
        <w:t xml:space="preserve"> wild</w:t>
      </w:r>
      <w:r>
        <w:rPr>
          <w:rFonts w:ascii="Times New Roman" w:eastAsia="DengXian" w:hAnsi="Times New Roman" w:cs="Times New Roman"/>
          <w:sz w:val="24"/>
        </w:rPr>
        <w:t>-</w:t>
      </w:r>
      <w:r>
        <w:rPr>
          <w:rFonts w:ascii="Times New Roman" w:hAnsi="Times New Roman" w:cs="Times New Roman"/>
          <w:sz w:val="24"/>
        </w:rPr>
        <w:t xml:space="preserve">type and catalytic mutant FTO. </w:t>
      </w:r>
      <w:proofErr w:type="spellStart"/>
      <w:r>
        <w:rPr>
          <w:rFonts w:ascii="Times New Roman" w:hAnsi="Times New Roman" w:cs="Times New Roman"/>
          <w:b/>
          <w:bCs/>
          <w:sz w:val="24"/>
        </w:rPr>
        <w:t>i</w:t>
      </w:r>
      <w:proofErr w:type="spellEnd"/>
      <w:r>
        <w:rPr>
          <w:rFonts w:ascii="Times New Roman" w:hAnsi="Times New Roman" w:cs="Times New Roman"/>
          <w:sz w:val="24"/>
        </w:rPr>
        <w:t xml:space="preserve"> </w:t>
      </w:r>
      <w:proofErr w:type="gramStart"/>
      <w:r>
        <w:rPr>
          <w:rFonts w:ascii="Times New Roman" w:hAnsi="Times New Roman" w:cs="Times New Roman"/>
          <w:sz w:val="24"/>
        </w:rPr>
        <w:t>The</w:t>
      </w:r>
      <w:proofErr w:type="gramEnd"/>
      <w:r>
        <w:rPr>
          <w:rFonts w:ascii="Times New Roman" w:hAnsi="Times New Roman" w:cs="Times New Roman"/>
          <w:sz w:val="24"/>
        </w:rPr>
        <w:t xml:space="preserve"> mRNA isolated from wild</w:t>
      </w:r>
      <w:r>
        <w:rPr>
          <w:rFonts w:ascii="Times New Roman" w:eastAsia="DengXian" w:hAnsi="Times New Roman" w:cs="Times New Roman"/>
          <w:sz w:val="24"/>
        </w:rPr>
        <w:t>-</w:t>
      </w:r>
      <w:r>
        <w:rPr>
          <w:rFonts w:ascii="Times New Roman" w:hAnsi="Times New Roman" w:cs="Times New Roman"/>
          <w:sz w:val="24"/>
        </w:rPr>
        <w:t xml:space="preserve">type and catalytic mutant FTO-overexpressing AGS </w:t>
      </w:r>
      <w:r>
        <w:rPr>
          <w:rFonts w:ascii="Times New Roman" w:eastAsia="Times New Roman" w:hAnsi="Times New Roman" w:cs="Times New Roman"/>
          <w:sz w:val="24"/>
        </w:rPr>
        <w:t>AKATA</w:t>
      </w:r>
      <w:r>
        <w:rPr>
          <w:rFonts w:ascii="Times New Roman" w:hAnsi="Times New Roman" w:cs="Times New Roman"/>
          <w:sz w:val="24"/>
        </w:rPr>
        <w:t xml:space="preserve"> cells was used in </w:t>
      </w:r>
      <w:r>
        <w:rPr>
          <w:rFonts w:ascii="Times New Roman" w:eastAsia="DengXian" w:hAnsi="Times New Roman" w:cs="Times New Roman"/>
          <w:sz w:val="24"/>
        </w:rPr>
        <w:t xml:space="preserve">the </w:t>
      </w:r>
      <w:r>
        <w:rPr>
          <w:rFonts w:ascii="Times New Roman" w:hAnsi="Times New Roman" w:cs="Times New Roman"/>
          <w:sz w:val="24"/>
        </w:rPr>
        <w:t xml:space="preserve">RNA m6A dot blot assay. MB staining served as a loading control. </w:t>
      </w:r>
      <w:r>
        <w:rPr>
          <w:rFonts w:ascii="Times New Roman" w:hAnsi="Times New Roman" w:cs="Times New Roman"/>
          <w:b/>
          <w:bCs/>
          <w:sz w:val="24"/>
        </w:rPr>
        <w:t>j</w:t>
      </w:r>
      <w:r>
        <w:rPr>
          <w:rFonts w:ascii="Times New Roman" w:hAnsi="Times New Roman" w:cs="Times New Roman"/>
          <w:sz w:val="24"/>
        </w:rPr>
        <w:t xml:space="preserve"> </w:t>
      </w:r>
      <w:r>
        <w:rPr>
          <w:rFonts w:ascii="Times New Roman" w:eastAsia="Times New Roman" w:hAnsi="Times New Roman" w:cs="Times New Roman"/>
          <w:sz w:val="24"/>
        </w:rPr>
        <w:t>Images</w:t>
      </w:r>
      <w:r>
        <w:rPr>
          <w:rFonts w:ascii="Times New Roman" w:hAnsi="Times New Roman" w:cs="Times New Roman"/>
          <w:sz w:val="24"/>
        </w:rPr>
        <w:t xml:space="preserve"> (left)</w:t>
      </w:r>
      <w:r>
        <w:rPr>
          <w:rFonts w:ascii="Times New Roman" w:eastAsia="Times New Roman" w:hAnsi="Times New Roman" w:cs="Times New Roman"/>
          <w:sz w:val="24"/>
        </w:rPr>
        <w:t xml:space="preserve"> and quantification</w:t>
      </w:r>
      <w:r>
        <w:rPr>
          <w:rFonts w:ascii="Times New Roman" w:hAnsi="Times New Roman" w:cs="Times New Roman"/>
          <w:sz w:val="24"/>
        </w:rPr>
        <w:t xml:space="preserve"> (right)</w:t>
      </w:r>
      <w:r>
        <w:rPr>
          <w:rFonts w:ascii="Times New Roman" w:eastAsia="Times New Roman" w:hAnsi="Times New Roman" w:cs="Times New Roman"/>
          <w:sz w:val="24"/>
        </w:rPr>
        <w:t xml:space="preserve"> of the cell migration assay of </w:t>
      </w:r>
      <w:r>
        <w:rPr>
          <w:rFonts w:ascii="Times New Roman" w:hAnsi="Times New Roman" w:cs="Times New Roman"/>
          <w:sz w:val="24"/>
        </w:rPr>
        <w:t xml:space="preserve">AGS </w:t>
      </w:r>
      <w:r>
        <w:rPr>
          <w:rFonts w:ascii="Times New Roman" w:eastAsia="Times New Roman" w:hAnsi="Times New Roman" w:cs="Times New Roman"/>
          <w:sz w:val="24"/>
        </w:rPr>
        <w:t>AKATA</w:t>
      </w:r>
      <w:r>
        <w:rPr>
          <w:rFonts w:ascii="Times New Roman" w:hAnsi="Times New Roman" w:cs="Times New Roman"/>
          <w:sz w:val="24"/>
        </w:rPr>
        <w:t xml:space="preserve"> cells </w:t>
      </w:r>
      <w:r>
        <w:rPr>
          <w:rFonts w:ascii="Times New Roman" w:eastAsia="DengXian" w:hAnsi="Times New Roman" w:cs="Times New Roman"/>
          <w:sz w:val="24"/>
        </w:rPr>
        <w:t>overexpressing</w:t>
      </w:r>
      <w:r>
        <w:rPr>
          <w:rFonts w:ascii="Times New Roman" w:hAnsi="Times New Roman" w:cs="Times New Roman"/>
          <w:sz w:val="24"/>
        </w:rPr>
        <w:t xml:space="preserve"> wild</w:t>
      </w:r>
      <w:r>
        <w:rPr>
          <w:rFonts w:ascii="Times New Roman" w:eastAsia="DengXian" w:hAnsi="Times New Roman" w:cs="Times New Roman"/>
          <w:sz w:val="24"/>
        </w:rPr>
        <w:t>-</w:t>
      </w:r>
      <w:r>
        <w:rPr>
          <w:rFonts w:ascii="Times New Roman" w:hAnsi="Times New Roman" w:cs="Times New Roman"/>
          <w:sz w:val="24"/>
        </w:rPr>
        <w:t>type and catalytic mutant FTO.</w:t>
      </w:r>
      <w:r>
        <w:rPr>
          <w:rFonts w:ascii="Times New Roman" w:eastAsia="Times New Roman" w:hAnsi="Times New Roman" w:cs="Times New Roman"/>
          <w:sz w:val="24"/>
        </w:rPr>
        <w:t xml:space="preserve"> Scale bar: 200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w:t>
      </w:r>
      <w:r>
        <w:rPr>
          <w:rFonts w:ascii="Times New Roman" w:hAnsi="Times New Roman" w:cs="Times New Roman"/>
          <w:sz w:val="24"/>
        </w:rPr>
        <w:t>The data in (</w:t>
      </w:r>
      <w:r>
        <w:rPr>
          <w:rFonts w:ascii="Times New Roman" w:hAnsi="Times New Roman" w:cs="Times New Roman"/>
          <w:b/>
          <w:bCs/>
          <w:sz w:val="24"/>
        </w:rPr>
        <w:t>b-e</w:t>
      </w:r>
      <w:r>
        <w:rPr>
          <w:rFonts w:ascii="Times New Roman" w:hAnsi="Times New Roman" w:cs="Times New Roman"/>
          <w:sz w:val="24"/>
        </w:rPr>
        <w:t xml:space="preserve">, </w:t>
      </w:r>
      <w:r>
        <w:rPr>
          <w:rFonts w:ascii="Times New Roman" w:hAnsi="Times New Roman" w:cs="Times New Roman"/>
          <w:b/>
          <w:bCs/>
          <w:sz w:val="24"/>
        </w:rPr>
        <w:t>g</w:t>
      </w:r>
      <w:r>
        <w:rPr>
          <w:rFonts w:ascii="Times New Roman" w:hAnsi="Times New Roman" w:cs="Times New Roman"/>
          <w:sz w:val="24"/>
        </w:rPr>
        <w:t xml:space="preserve"> and </w:t>
      </w:r>
      <w:r>
        <w:rPr>
          <w:rFonts w:ascii="Times New Roman" w:hAnsi="Times New Roman" w:cs="Times New Roman"/>
          <w:b/>
          <w:bCs/>
          <w:sz w:val="24"/>
        </w:rPr>
        <w:t>j</w:t>
      </w:r>
      <w:r>
        <w:rPr>
          <w:rFonts w:ascii="Times New Roman" w:hAnsi="Times New Roman" w:cs="Times New Roman"/>
          <w:sz w:val="24"/>
        </w:rPr>
        <w:t xml:space="preserve">) are presented as the means ± SDs. </w:t>
      </w:r>
      <w:r>
        <w:rPr>
          <w:rFonts w:ascii="Times New Roman" w:hAnsi="Times New Roman" w:cs="Times New Roman"/>
          <w:i/>
          <w:iCs/>
          <w:sz w:val="24"/>
        </w:rPr>
        <w:t>P</w:t>
      </w:r>
      <w:r>
        <w:rPr>
          <w:rFonts w:ascii="Times New Roman" w:hAnsi="Times New Roman" w:cs="Times New Roman"/>
          <w:sz w:val="24"/>
        </w:rPr>
        <w:t xml:space="preserve"> values were calculated by Student’s t test (</w:t>
      </w:r>
      <w:r>
        <w:rPr>
          <w:rFonts w:ascii="Times New Roman" w:hAnsi="Times New Roman" w:cs="Times New Roman"/>
          <w:b/>
          <w:bCs/>
          <w:sz w:val="24"/>
        </w:rPr>
        <w:t>b</w:t>
      </w:r>
      <w:r>
        <w:rPr>
          <w:rFonts w:ascii="Times New Roman" w:hAnsi="Times New Roman" w:cs="Times New Roman"/>
          <w:sz w:val="24"/>
        </w:rPr>
        <w:t>-</w:t>
      </w:r>
      <w:r>
        <w:rPr>
          <w:rFonts w:ascii="Times New Roman" w:hAnsi="Times New Roman" w:cs="Times New Roman"/>
          <w:b/>
          <w:bCs/>
          <w:sz w:val="24"/>
        </w:rPr>
        <w:t>e</w:t>
      </w:r>
      <w:r>
        <w:rPr>
          <w:rFonts w:ascii="Times New Roman" w:hAnsi="Times New Roman" w:cs="Times New Roman"/>
          <w:sz w:val="24"/>
        </w:rPr>
        <w:t xml:space="preserve">, </w:t>
      </w:r>
      <w:r>
        <w:rPr>
          <w:rFonts w:ascii="Times New Roman" w:hAnsi="Times New Roman" w:cs="Times New Roman"/>
          <w:b/>
          <w:bCs/>
          <w:sz w:val="24"/>
        </w:rPr>
        <w:t>j</w:t>
      </w:r>
      <w:r>
        <w:rPr>
          <w:rFonts w:ascii="Times New Roman" w:hAnsi="Times New Roman" w:cs="Times New Roman"/>
          <w:sz w:val="24"/>
        </w:rPr>
        <w:t>) and two-way ANOVA (</w:t>
      </w:r>
      <w:r>
        <w:rPr>
          <w:rFonts w:ascii="Times New Roman" w:hAnsi="Times New Roman" w:cs="Times New Roman"/>
          <w:b/>
          <w:bCs/>
          <w:sz w:val="24"/>
        </w:rPr>
        <w:t>g</w:t>
      </w:r>
      <w:r>
        <w:rPr>
          <w:rFonts w:ascii="Times New Roman" w:hAnsi="Times New Roman" w:cs="Times New Roman"/>
          <w:sz w:val="24"/>
        </w:rPr>
        <w:t>). *</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i/>
          <w:iCs/>
          <w:sz w:val="24"/>
        </w:rPr>
        <w:t>P</w:t>
      </w:r>
      <w:r>
        <w:rPr>
          <w:rFonts w:ascii="Times New Roman" w:hAnsi="Times New Roman" w:cs="Times New Roman"/>
          <w:sz w:val="24"/>
        </w:rPr>
        <w:t xml:space="preserve"> &lt; 0.01, ***</w:t>
      </w:r>
      <w:r>
        <w:rPr>
          <w:rFonts w:ascii="Times New Roman" w:hAnsi="Times New Roman" w:cs="Times New Roman"/>
          <w:i/>
          <w:iCs/>
          <w:sz w:val="24"/>
        </w:rPr>
        <w:t>P</w:t>
      </w:r>
      <w:r>
        <w:rPr>
          <w:rFonts w:ascii="Times New Roman" w:hAnsi="Times New Roman" w:cs="Times New Roman"/>
          <w:sz w:val="24"/>
        </w:rPr>
        <w:t xml:space="preserve"> &lt; 0.001. GAPDH (</w:t>
      </w:r>
      <w:r>
        <w:rPr>
          <w:rFonts w:ascii="Times New Roman" w:hAnsi="Times New Roman" w:cs="Times New Roman"/>
          <w:b/>
          <w:bCs/>
          <w:sz w:val="24"/>
        </w:rPr>
        <w:t>a</w:t>
      </w:r>
      <w:r>
        <w:rPr>
          <w:rFonts w:ascii="Times New Roman" w:hAnsi="Times New Roman" w:cs="Times New Roman"/>
          <w:sz w:val="24"/>
        </w:rPr>
        <w:t>) and Vinculin (</w:t>
      </w:r>
      <w:r>
        <w:rPr>
          <w:rFonts w:ascii="Times New Roman" w:hAnsi="Times New Roman" w:cs="Times New Roman"/>
          <w:b/>
          <w:bCs/>
          <w:sz w:val="24"/>
        </w:rPr>
        <w:t>d</w:t>
      </w:r>
      <w:r>
        <w:rPr>
          <w:rFonts w:ascii="Times New Roman" w:hAnsi="Times New Roman" w:cs="Times New Roman"/>
          <w:sz w:val="24"/>
        </w:rPr>
        <w:t>-</w:t>
      </w:r>
      <w:r>
        <w:rPr>
          <w:rFonts w:ascii="Times New Roman" w:hAnsi="Times New Roman" w:cs="Times New Roman"/>
          <w:b/>
          <w:bCs/>
          <w:sz w:val="24"/>
        </w:rPr>
        <w:t>f</w:t>
      </w:r>
      <w:r>
        <w:rPr>
          <w:rFonts w:ascii="Times New Roman" w:hAnsi="Times New Roman" w:cs="Times New Roman"/>
          <w:sz w:val="24"/>
        </w:rPr>
        <w:t xml:space="preserve">) served as loading </w:t>
      </w:r>
      <w:r>
        <w:rPr>
          <w:rFonts w:ascii="Times New Roman" w:eastAsia="DengXian" w:hAnsi="Times New Roman" w:cs="Times New Roman"/>
          <w:sz w:val="24"/>
        </w:rPr>
        <w:t>controls</w:t>
      </w:r>
      <w:r>
        <w:rPr>
          <w:rFonts w:ascii="Times New Roman" w:hAnsi="Times New Roman" w:cs="Times New Roman"/>
          <w:sz w:val="24"/>
        </w:rPr>
        <w:t>.</w:t>
      </w:r>
    </w:p>
    <w:p w14:paraId="0A51554C" w14:textId="77777777" w:rsidR="008C1B13" w:rsidRDefault="008C1B13" w:rsidP="00C00019">
      <w:pPr>
        <w:spacing w:line="480" w:lineRule="auto"/>
        <w:rPr>
          <w:rFonts w:ascii="Times New Roman" w:hAnsi="Times New Roman" w:cs="Times New Roman"/>
          <w:sz w:val="24"/>
        </w:rPr>
      </w:pPr>
    </w:p>
    <w:p w14:paraId="3CEFE018" w14:textId="77777777" w:rsidR="00496A3F" w:rsidRPr="00496A3F" w:rsidRDefault="00496A3F" w:rsidP="00C00019">
      <w:pPr>
        <w:spacing w:line="480" w:lineRule="auto"/>
        <w:rPr>
          <w:rFonts w:ascii="Times New Roman" w:hAnsi="Times New Roman" w:cs="Times New Roman"/>
          <w:b/>
          <w:bCs/>
          <w:sz w:val="24"/>
        </w:rPr>
      </w:pPr>
      <w:r w:rsidRPr="00496A3F">
        <w:rPr>
          <w:rFonts w:ascii="Times New Roman" w:hAnsi="Times New Roman" w:cs="Times New Roman" w:hint="eastAsia"/>
          <w:b/>
          <w:bCs/>
          <w:sz w:val="24"/>
          <w:lang w:val="en-US"/>
        </w:rPr>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hAnsi="Times New Roman" w:cs="Times New Roman"/>
          <w:b/>
          <w:bCs/>
          <w:sz w:val="24"/>
        </w:rPr>
        <w:t xml:space="preserve"> S3</w:t>
      </w:r>
      <w:r w:rsidRPr="00496A3F">
        <w:rPr>
          <w:rFonts w:ascii="Times New Roman" w:hAnsi="Times New Roman" w:cs="Times New Roman" w:hint="eastAsia"/>
          <w:b/>
          <w:bCs/>
          <w:sz w:val="24"/>
          <w:lang w:val="en-US"/>
        </w:rPr>
        <w:t>.</w:t>
      </w:r>
      <w:r w:rsidRPr="00496A3F">
        <w:rPr>
          <w:rFonts w:ascii="Times New Roman" w:hAnsi="Times New Roman" w:cs="Times New Roman"/>
          <w:b/>
          <w:bCs/>
          <w:sz w:val="24"/>
        </w:rPr>
        <w:t xml:space="preserve"> </w:t>
      </w:r>
    </w:p>
    <w:p w14:paraId="6F77A843" w14:textId="0DCAECEC" w:rsidR="00496A3F" w:rsidRDefault="00496A3F" w:rsidP="00C00019">
      <w:pPr>
        <w:spacing w:line="480" w:lineRule="auto"/>
        <w:rPr>
          <w:rFonts w:ascii="Times New Roman" w:hAnsi="Times New Roman" w:cs="Times New Roman"/>
          <w:sz w:val="24"/>
        </w:rPr>
      </w:pPr>
      <w:r w:rsidRPr="00496A3F">
        <w:rPr>
          <w:rFonts w:ascii="Times New Roman" w:hAnsi="Times New Roman" w:cs="Times New Roman"/>
          <w:b/>
          <w:bCs/>
          <w:sz w:val="24"/>
        </w:rPr>
        <w:t xml:space="preserve">FTO suppressed </w:t>
      </w:r>
      <w:proofErr w:type="spellStart"/>
      <w:r w:rsidRPr="00496A3F">
        <w:rPr>
          <w:rFonts w:ascii="Times New Roman" w:hAnsi="Times New Roman" w:cs="Times New Roman"/>
          <w:b/>
          <w:bCs/>
          <w:sz w:val="24"/>
        </w:rPr>
        <w:t>EBVaGC</w:t>
      </w:r>
      <w:proofErr w:type="spellEnd"/>
      <w:r w:rsidRPr="00496A3F">
        <w:rPr>
          <w:rFonts w:ascii="Times New Roman" w:hAnsi="Times New Roman" w:cs="Times New Roman"/>
          <w:b/>
          <w:bCs/>
          <w:sz w:val="24"/>
        </w:rPr>
        <w:t xml:space="preserve"> </w:t>
      </w:r>
      <w:r w:rsidRPr="00496A3F">
        <w:rPr>
          <w:rFonts w:ascii="Times New Roman" w:eastAsia="DengXian" w:hAnsi="Times New Roman" w:cs="Times New Roman"/>
          <w:b/>
          <w:bCs/>
          <w:sz w:val="24"/>
        </w:rPr>
        <w:t>cell</w:t>
      </w:r>
      <w:r w:rsidRPr="00496A3F">
        <w:rPr>
          <w:rFonts w:ascii="Times New Roman" w:hAnsi="Times New Roman" w:cs="Times New Roman"/>
          <w:b/>
          <w:bCs/>
          <w:sz w:val="24"/>
        </w:rPr>
        <w:t xml:space="preserve"> metastasis </w:t>
      </w:r>
      <w:r w:rsidRPr="00496A3F">
        <w:rPr>
          <w:rFonts w:ascii="Times New Roman" w:hAnsi="Times New Roman" w:cs="Times New Roman"/>
          <w:b/>
          <w:bCs/>
          <w:i/>
          <w:iCs/>
          <w:sz w:val="24"/>
        </w:rPr>
        <w:t>in vivo</w:t>
      </w:r>
      <w:r w:rsidRPr="00496A3F">
        <w:rPr>
          <w:rFonts w:ascii="Times New Roman" w:hAnsi="Times New Roman" w:cs="Times New Roman"/>
          <w:b/>
          <w:bCs/>
          <w:sz w:val="24"/>
        </w:rPr>
        <w:t xml:space="preserve">. </w:t>
      </w:r>
      <w:r>
        <w:rPr>
          <w:rFonts w:ascii="Times New Roman" w:hAnsi="Times New Roman" w:cs="Times New Roman"/>
          <w:b/>
          <w:bCs/>
          <w:sz w:val="24"/>
        </w:rPr>
        <w:t>a</w:t>
      </w:r>
      <w:r>
        <w:rPr>
          <w:rFonts w:ascii="Times New Roman" w:hAnsi="Times New Roman" w:cs="Times New Roman"/>
          <w:sz w:val="24"/>
        </w:rPr>
        <w:t xml:space="preserve"> </w:t>
      </w:r>
      <w:r>
        <w:rPr>
          <w:rFonts w:ascii="Times New Roman" w:eastAsia="DengXian" w:hAnsi="Times New Roman" w:cs="Times New Roman"/>
          <w:sz w:val="24"/>
        </w:rPr>
        <w:t xml:space="preserve">Bioluminescent </w:t>
      </w:r>
      <w:r>
        <w:rPr>
          <w:rFonts w:ascii="Times New Roman" w:hAnsi="Times New Roman" w:cs="Times New Roman"/>
          <w:sz w:val="24"/>
        </w:rPr>
        <w:t xml:space="preserve">imaging of </w:t>
      </w:r>
      <w:r>
        <w:rPr>
          <w:rFonts w:ascii="Times New Roman" w:eastAsia="DengXian" w:hAnsi="Times New Roman" w:cs="Times New Roman"/>
          <w:sz w:val="24"/>
        </w:rPr>
        <w:t xml:space="preserve">the </w:t>
      </w:r>
      <w:r>
        <w:rPr>
          <w:rFonts w:ascii="Times New Roman" w:eastAsia="Times New Roman" w:hAnsi="Times New Roman" w:cs="宋体"/>
          <w:color w:val="000000" w:themeColor="text1"/>
          <w:sz w:val="24"/>
        </w:rPr>
        <w:t>B-NDG</w:t>
      </w:r>
      <w:r>
        <w:rPr>
          <w:rFonts w:ascii="Times New Roman" w:hAnsi="Times New Roman" w:cs="Times New Roman"/>
          <w:sz w:val="24"/>
        </w:rPr>
        <w:t xml:space="preserve"> </w:t>
      </w:r>
      <w:r>
        <w:rPr>
          <w:rFonts w:ascii="Times New Roman" w:eastAsia="DengXian" w:hAnsi="Times New Roman" w:cs="Times New Roman"/>
          <w:sz w:val="24"/>
        </w:rPr>
        <w:t>mouse</w:t>
      </w:r>
      <w:r>
        <w:rPr>
          <w:rFonts w:ascii="Times New Roman" w:hAnsi="Times New Roman" w:cs="Times New Roman"/>
          <w:sz w:val="24"/>
        </w:rPr>
        <w:t xml:space="preserve"> lung metastasis model with shFTO#1 and </w:t>
      </w:r>
      <w:proofErr w:type="spellStart"/>
      <w:r>
        <w:rPr>
          <w:rFonts w:ascii="Times New Roman" w:hAnsi="Times New Roman" w:cs="Times New Roman"/>
          <w:sz w:val="24"/>
        </w:rPr>
        <w:t>shNC</w:t>
      </w:r>
      <w:proofErr w:type="spellEnd"/>
      <w:r>
        <w:rPr>
          <w:rFonts w:ascii="Times New Roman" w:hAnsi="Times New Roman" w:cs="Times New Roman"/>
          <w:sz w:val="24"/>
        </w:rPr>
        <w:t xml:space="preserve"> luciferase-labelled AGS AKATA cells at Day 0, Day 1 and week 8 (n = 9 per group). </w:t>
      </w:r>
      <w:r>
        <w:rPr>
          <w:rFonts w:ascii="Times New Roman" w:hAnsi="Times New Roman" w:cs="Times New Roman"/>
          <w:b/>
          <w:bCs/>
          <w:sz w:val="24"/>
        </w:rPr>
        <w:t>b</w:t>
      </w:r>
      <w:r>
        <w:rPr>
          <w:rFonts w:ascii="Times New Roman" w:hAnsi="Times New Roman" w:cs="Times New Roman"/>
          <w:sz w:val="24"/>
        </w:rPr>
        <w:t xml:space="preserve"> Representative specimen and </w:t>
      </w:r>
      <w:r>
        <w:rPr>
          <w:rFonts w:ascii="Times New Roman" w:eastAsia="DengXian" w:hAnsi="Times New Roman" w:cs="Times New Roman"/>
          <w:sz w:val="24"/>
        </w:rPr>
        <w:t>haematoxylin</w:t>
      </w:r>
      <w:r>
        <w:rPr>
          <w:rFonts w:ascii="Times New Roman" w:hAnsi="Times New Roman" w:cs="Times New Roman"/>
          <w:sz w:val="24"/>
        </w:rPr>
        <w:t xml:space="preserve"> and eosin (H&amp;E) staining photographs (left) of lung metastatic nodules from </w:t>
      </w:r>
      <w:r>
        <w:rPr>
          <w:rFonts w:ascii="Times New Roman" w:eastAsia="Times New Roman" w:hAnsi="Times New Roman" w:cs="宋体"/>
          <w:color w:val="000000" w:themeColor="text1"/>
          <w:sz w:val="24"/>
        </w:rPr>
        <w:t>B-NDG</w:t>
      </w:r>
      <w:r>
        <w:rPr>
          <w:rFonts w:ascii="Times New Roman" w:hAnsi="Times New Roman" w:cs="Times New Roman"/>
          <w:sz w:val="24"/>
        </w:rPr>
        <w:t xml:space="preserve"> mice injected with FTO knockdown and control AGS AKATA cells via the tail vein, and lung metastatic nodules under</w:t>
      </w:r>
      <w:r>
        <w:rPr>
          <w:rFonts w:ascii="Times New Roman" w:eastAsia="DengXian" w:hAnsi="Times New Roman" w:cs="Times New Roman"/>
          <w:sz w:val="24"/>
        </w:rPr>
        <w:t xml:space="preserve"> a</w:t>
      </w:r>
      <w:r>
        <w:rPr>
          <w:rFonts w:ascii="Times New Roman" w:hAnsi="Times New Roman" w:cs="Times New Roman"/>
          <w:sz w:val="24"/>
        </w:rPr>
        <w:t xml:space="preserve"> microscope were recorded (right). </w:t>
      </w:r>
      <w:r>
        <w:rPr>
          <w:rFonts w:ascii="Times New Roman" w:eastAsia="Times New Roman" w:hAnsi="Times New Roman" w:cs="Times New Roman"/>
          <w:sz w:val="24"/>
        </w:rPr>
        <w:t xml:space="preserve">Scale bar: 200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w:t>
      </w:r>
      <w:r>
        <w:rPr>
          <w:rFonts w:ascii="Times New Roman" w:hAnsi="Times New Roman" w:cs="Times New Roman"/>
          <w:sz w:val="24"/>
        </w:rPr>
        <w:t>c-e Photograph showing the excised subcutaneous tumours (</w:t>
      </w:r>
      <w:r>
        <w:rPr>
          <w:rFonts w:ascii="Times New Roman" w:hAnsi="Times New Roman" w:cs="Times New Roman"/>
          <w:b/>
          <w:bCs/>
          <w:sz w:val="24"/>
        </w:rPr>
        <w:t>c</w:t>
      </w:r>
      <w:r>
        <w:rPr>
          <w:rFonts w:ascii="Times New Roman" w:hAnsi="Times New Roman" w:cs="Times New Roman"/>
          <w:sz w:val="24"/>
        </w:rPr>
        <w:t>), tumour volumes (</w:t>
      </w:r>
      <w:r>
        <w:rPr>
          <w:rFonts w:ascii="Times New Roman" w:hAnsi="Times New Roman" w:cs="Times New Roman"/>
          <w:b/>
          <w:bCs/>
          <w:sz w:val="24"/>
        </w:rPr>
        <w:t>d</w:t>
      </w:r>
      <w:r>
        <w:rPr>
          <w:rFonts w:ascii="Times New Roman" w:hAnsi="Times New Roman" w:cs="Times New Roman"/>
          <w:sz w:val="24"/>
        </w:rPr>
        <w:t>) and weights (</w:t>
      </w:r>
      <w:r>
        <w:rPr>
          <w:rFonts w:ascii="Times New Roman" w:hAnsi="Times New Roman" w:cs="Times New Roman"/>
          <w:b/>
          <w:bCs/>
          <w:sz w:val="24"/>
        </w:rPr>
        <w:t>e</w:t>
      </w:r>
      <w:r>
        <w:rPr>
          <w:rFonts w:ascii="Times New Roman" w:hAnsi="Times New Roman" w:cs="Times New Roman"/>
          <w:sz w:val="24"/>
        </w:rPr>
        <w:t xml:space="preserve">) by implanting FTO-knockdown and control AGS B95.8 </w:t>
      </w:r>
      <w:r>
        <w:rPr>
          <w:rFonts w:ascii="Times New Roman" w:eastAsia="DengXian" w:hAnsi="Times New Roman" w:cs="Times New Roman"/>
          <w:sz w:val="24"/>
        </w:rPr>
        <w:t>cells</w:t>
      </w:r>
      <w:r>
        <w:rPr>
          <w:rFonts w:ascii="Times New Roman" w:hAnsi="Times New Roman" w:cs="Times New Roman"/>
          <w:sz w:val="24"/>
        </w:rPr>
        <w:t xml:space="preserve"> in </w:t>
      </w:r>
      <w:r>
        <w:rPr>
          <w:rFonts w:ascii="Times New Roman" w:eastAsia="Times New Roman" w:hAnsi="Times New Roman" w:cs="宋体"/>
          <w:color w:val="000000" w:themeColor="text1"/>
          <w:sz w:val="24"/>
        </w:rPr>
        <w:t>B-NDG</w:t>
      </w:r>
      <w:r>
        <w:rPr>
          <w:rFonts w:ascii="Times New Roman" w:hAnsi="Times New Roman" w:cs="Times New Roman"/>
          <w:sz w:val="24"/>
        </w:rPr>
        <w:t xml:space="preserve"> mice (n = 9 per group). Two-way ANOVA and Student’s t test were used for comparisons of tumour volumes (</w:t>
      </w:r>
      <w:r>
        <w:rPr>
          <w:rFonts w:ascii="Times New Roman" w:hAnsi="Times New Roman" w:cs="Times New Roman"/>
          <w:b/>
          <w:bCs/>
          <w:sz w:val="24"/>
        </w:rPr>
        <w:t>d</w:t>
      </w:r>
      <w:r>
        <w:rPr>
          <w:rFonts w:ascii="Times New Roman" w:hAnsi="Times New Roman" w:cs="Times New Roman"/>
          <w:sz w:val="24"/>
        </w:rPr>
        <w:t xml:space="preserve">) and tumour </w:t>
      </w:r>
      <w:r>
        <w:rPr>
          <w:rFonts w:ascii="Times New Roman" w:eastAsia="DengXian" w:hAnsi="Times New Roman" w:cs="Times New Roman"/>
          <w:sz w:val="24"/>
        </w:rPr>
        <w:t>weights</w:t>
      </w:r>
      <w:r>
        <w:rPr>
          <w:rFonts w:ascii="Times New Roman" w:hAnsi="Times New Roman" w:cs="Times New Roman"/>
          <w:sz w:val="24"/>
        </w:rPr>
        <w:t xml:space="preserve"> (</w:t>
      </w:r>
      <w:r>
        <w:rPr>
          <w:rFonts w:ascii="Times New Roman" w:hAnsi="Times New Roman" w:cs="Times New Roman"/>
          <w:b/>
          <w:bCs/>
          <w:sz w:val="24"/>
        </w:rPr>
        <w:t>e</w:t>
      </w:r>
      <w:r>
        <w:rPr>
          <w:rFonts w:ascii="Times New Roman" w:hAnsi="Times New Roman" w:cs="Times New Roman"/>
          <w:sz w:val="24"/>
        </w:rPr>
        <w:t>)</w:t>
      </w:r>
      <w:r>
        <w:rPr>
          <w:rFonts w:ascii="Times New Roman" w:eastAsia="DengXian" w:hAnsi="Times New Roman" w:cs="Times New Roman"/>
          <w:sz w:val="24"/>
        </w:rPr>
        <w:t>, respectively</w:t>
      </w:r>
      <w:r>
        <w:rPr>
          <w:rFonts w:ascii="Times New Roman" w:hAnsi="Times New Roman" w:cs="Times New Roman"/>
          <w:sz w:val="24"/>
        </w:rPr>
        <w:t>. The data in (</w:t>
      </w:r>
      <w:r>
        <w:rPr>
          <w:rFonts w:ascii="Times New Roman" w:hAnsi="Times New Roman" w:cs="Times New Roman"/>
          <w:b/>
          <w:bCs/>
          <w:sz w:val="24"/>
        </w:rPr>
        <w:t>b</w:t>
      </w:r>
      <w:r>
        <w:rPr>
          <w:rFonts w:ascii="Times New Roman" w:hAnsi="Times New Roman" w:cs="Times New Roman"/>
          <w:sz w:val="24"/>
        </w:rPr>
        <w:t xml:space="preserve">, </w:t>
      </w:r>
      <w:r>
        <w:rPr>
          <w:rFonts w:ascii="Times New Roman" w:hAnsi="Times New Roman" w:cs="Times New Roman"/>
          <w:b/>
          <w:bCs/>
          <w:sz w:val="24"/>
        </w:rPr>
        <w:t>d</w:t>
      </w:r>
      <w:r>
        <w:rPr>
          <w:rFonts w:ascii="Times New Roman" w:hAnsi="Times New Roman" w:cs="Times New Roman"/>
          <w:sz w:val="24"/>
        </w:rPr>
        <w:t>-</w:t>
      </w:r>
      <w:r>
        <w:rPr>
          <w:rFonts w:ascii="Times New Roman" w:hAnsi="Times New Roman" w:cs="Times New Roman"/>
          <w:b/>
          <w:bCs/>
          <w:sz w:val="24"/>
        </w:rPr>
        <w:t>e</w:t>
      </w:r>
      <w:r>
        <w:rPr>
          <w:rFonts w:ascii="Times New Roman" w:hAnsi="Times New Roman" w:cs="Times New Roman"/>
          <w:sz w:val="24"/>
        </w:rPr>
        <w:t xml:space="preserve">) are presented as the </w:t>
      </w:r>
      <w:r>
        <w:rPr>
          <w:rFonts w:ascii="Times New Roman" w:hAnsi="Times New Roman" w:cs="Times New Roman"/>
          <w:sz w:val="24"/>
        </w:rPr>
        <w:lastRenderedPageBreak/>
        <w:t xml:space="preserve">means ± SDs. </w:t>
      </w:r>
      <w:r>
        <w:rPr>
          <w:rFonts w:ascii="Times New Roman" w:hAnsi="Times New Roman" w:cs="Times New Roman"/>
          <w:i/>
          <w:iCs/>
          <w:sz w:val="24"/>
        </w:rPr>
        <w:t>P</w:t>
      </w:r>
      <w:r>
        <w:rPr>
          <w:rFonts w:ascii="Times New Roman" w:hAnsi="Times New Roman" w:cs="Times New Roman"/>
          <w:sz w:val="24"/>
        </w:rPr>
        <w:t xml:space="preserve"> values were determined by Student’s t test (</w:t>
      </w:r>
      <w:r>
        <w:rPr>
          <w:rFonts w:ascii="Times New Roman" w:hAnsi="Times New Roman" w:cs="Times New Roman"/>
          <w:b/>
          <w:bCs/>
          <w:sz w:val="24"/>
        </w:rPr>
        <w:t>b</w:t>
      </w:r>
      <w:r>
        <w:rPr>
          <w:rFonts w:ascii="Times New Roman" w:hAnsi="Times New Roman" w:cs="Times New Roman"/>
          <w:sz w:val="24"/>
        </w:rPr>
        <w:t xml:space="preserve">, </w:t>
      </w:r>
      <w:r>
        <w:rPr>
          <w:rFonts w:ascii="Times New Roman" w:hAnsi="Times New Roman" w:cs="Times New Roman"/>
          <w:b/>
          <w:bCs/>
          <w:sz w:val="24"/>
        </w:rPr>
        <w:t>e</w:t>
      </w:r>
      <w:r>
        <w:rPr>
          <w:rFonts w:ascii="Times New Roman" w:hAnsi="Times New Roman" w:cs="Times New Roman"/>
          <w:sz w:val="24"/>
        </w:rPr>
        <w:t>) and two-way ANOVA (</w:t>
      </w:r>
      <w:r>
        <w:rPr>
          <w:rFonts w:ascii="Times New Roman" w:hAnsi="Times New Roman" w:cs="Times New Roman"/>
          <w:b/>
          <w:bCs/>
          <w:sz w:val="24"/>
        </w:rPr>
        <w:t>d</w:t>
      </w:r>
      <w:r>
        <w:rPr>
          <w:rFonts w:ascii="Times New Roman" w:hAnsi="Times New Roman" w:cs="Times New Roman"/>
          <w:sz w:val="24"/>
        </w:rPr>
        <w:t>). *</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i/>
          <w:iCs/>
          <w:sz w:val="24"/>
        </w:rPr>
        <w:t>P</w:t>
      </w:r>
      <w:r>
        <w:rPr>
          <w:rFonts w:ascii="Times New Roman" w:hAnsi="Times New Roman" w:cs="Times New Roman"/>
          <w:sz w:val="24"/>
        </w:rPr>
        <w:t xml:space="preserve"> &lt; 0.01, ***</w:t>
      </w:r>
      <w:r>
        <w:rPr>
          <w:rFonts w:ascii="Times New Roman" w:hAnsi="Times New Roman" w:cs="Times New Roman"/>
          <w:i/>
          <w:iCs/>
          <w:sz w:val="24"/>
        </w:rPr>
        <w:t>P</w:t>
      </w:r>
      <w:r>
        <w:rPr>
          <w:rFonts w:ascii="Times New Roman" w:hAnsi="Times New Roman" w:cs="Times New Roman"/>
          <w:sz w:val="24"/>
        </w:rPr>
        <w:t xml:space="preserve"> &lt; 0.001.</w:t>
      </w:r>
    </w:p>
    <w:p w14:paraId="5C7F02BB" w14:textId="77777777" w:rsidR="00496A3F" w:rsidRDefault="00496A3F" w:rsidP="00C00019">
      <w:pPr>
        <w:spacing w:line="480" w:lineRule="auto"/>
        <w:rPr>
          <w:rFonts w:ascii="Times New Roman" w:hAnsi="Times New Roman" w:cs="Times New Roman"/>
          <w:sz w:val="24"/>
        </w:rPr>
      </w:pPr>
    </w:p>
    <w:p w14:paraId="0E34AF0A" w14:textId="77777777" w:rsidR="00496A3F" w:rsidRPr="00496A3F" w:rsidRDefault="00496A3F" w:rsidP="00C00019">
      <w:pPr>
        <w:spacing w:line="480" w:lineRule="auto"/>
        <w:rPr>
          <w:rFonts w:ascii="Times New Roman" w:hAnsi="Times New Roman" w:cs="Times New Roman"/>
          <w:b/>
          <w:bCs/>
          <w:sz w:val="24"/>
        </w:rPr>
      </w:pPr>
      <w:r w:rsidRPr="00496A3F">
        <w:rPr>
          <w:rFonts w:ascii="Times New Roman" w:hAnsi="Times New Roman" w:cs="Times New Roman" w:hint="eastAsia"/>
          <w:b/>
          <w:bCs/>
          <w:sz w:val="24"/>
          <w:lang w:val="en-US"/>
        </w:rPr>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hAnsi="Times New Roman" w:cs="Times New Roman"/>
          <w:b/>
          <w:bCs/>
          <w:sz w:val="24"/>
        </w:rPr>
        <w:t xml:space="preserve"> S4</w:t>
      </w:r>
      <w:r w:rsidRPr="00496A3F">
        <w:rPr>
          <w:rFonts w:ascii="Times New Roman" w:hAnsi="Times New Roman" w:cs="Times New Roman" w:hint="eastAsia"/>
          <w:b/>
          <w:bCs/>
          <w:sz w:val="24"/>
          <w:lang w:val="en-US"/>
        </w:rPr>
        <w:t>.</w:t>
      </w:r>
      <w:r w:rsidRPr="00496A3F">
        <w:rPr>
          <w:rFonts w:ascii="Times New Roman" w:hAnsi="Times New Roman" w:cs="Times New Roman"/>
          <w:b/>
          <w:bCs/>
          <w:sz w:val="24"/>
        </w:rPr>
        <w:t xml:space="preserve"> </w:t>
      </w:r>
    </w:p>
    <w:p w14:paraId="303CAD02" w14:textId="19F60544" w:rsidR="00496A3F" w:rsidRDefault="00496A3F" w:rsidP="00C00019">
      <w:pPr>
        <w:spacing w:line="480" w:lineRule="auto"/>
        <w:rPr>
          <w:rFonts w:ascii="Times New Roman" w:hAnsi="Times New Roman" w:cs="Times New Roman"/>
          <w:sz w:val="24"/>
        </w:rPr>
      </w:pPr>
      <w:r w:rsidRPr="00496A3F">
        <w:rPr>
          <w:rFonts w:ascii="Times New Roman" w:hAnsi="Times New Roman" w:cs="Times New Roman"/>
          <w:b/>
          <w:bCs/>
          <w:sz w:val="24"/>
        </w:rPr>
        <w:t xml:space="preserve">FOS is a functionally critical downstream target of FTO in </w:t>
      </w:r>
      <w:proofErr w:type="spellStart"/>
      <w:r w:rsidRPr="00496A3F">
        <w:rPr>
          <w:rFonts w:ascii="Times New Roman" w:hAnsi="Times New Roman" w:cs="Times New Roman"/>
          <w:b/>
          <w:bCs/>
          <w:sz w:val="24"/>
        </w:rPr>
        <w:t>EBVaGC</w:t>
      </w:r>
      <w:proofErr w:type="spellEnd"/>
      <w:r w:rsidRPr="00496A3F">
        <w:rPr>
          <w:rFonts w:ascii="Times New Roman" w:hAnsi="Times New Roman" w:cs="Times New Roman"/>
          <w:b/>
          <w:bCs/>
          <w:sz w:val="24"/>
        </w:rPr>
        <w:t xml:space="preserve"> metastasis. </w:t>
      </w:r>
      <w:r>
        <w:rPr>
          <w:rFonts w:ascii="Times New Roman" w:hAnsi="Times New Roman" w:cs="Times New Roman"/>
          <w:b/>
          <w:bCs/>
          <w:sz w:val="24"/>
        </w:rPr>
        <w:t>a</w:t>
      </w:r>
      <w:r>
        <w:rPr>
          <w:rFonts w:ascii="Times New Roman" w:hAnsi="Times New Roman" w:cs="Times New Roman"/>
          <w:sz w:val="24"/>
        </w:rPr>
        <w:t xml:space="preserve"> RT‒qPCR analysis of mRNA expression of the shared genes in</w:t>
      </w:r>
      <w:r>
        <w:rPr>
          <w:rFonts w:ascii="Times New Roman" w:eastAsia="宋体" w:hAnsi="Times New Roman" w:cs="宋体"/>
          <w:sz w:val="24"/>
        </w:rPr>
        <w:t xml:space="preserve"> the TNF signalling pathway (CSF1, TNFRSF1A, FOS, MAPK3, TRADD, MAP2K4, CREB1, ITCH, TNFAIP3, MAPK14 and TRAF3)</w:t>
      </w:r>
      <w:r>
        <w:rPr>
          <w:rFonts w:ascii="Times New Roman" w:hAnsi="Times New Roman" w:cs="Times New Roman"/>
          <w:sz w:val="24"/>
        </w:rPr>
        <w:t xml:space="preserve"> in AGS B95.8 and AGS cells. </w:t>
      </w:r>
      <w:r>
        <w:rPr>
          <w:rFonts w:ascii="Times New Roman" w:hAnsi="Times New Roman" w:cs="Times New Roman"/>
          <w:b/>
          <w:bCs/>
          <w:sz w:val="24"/>
        </w:rPr>
        <w:t>b</w:t>
      </w:r>
      <w:r>
        <w:rPr>
          <w:rFonts w:ascii="Times New Roman" w:eastAsia="Times New Roman" w:hAnsi="Times New Roman" w:cs="Times New Roman"/>
          <w:sz w:val="24"/>
        </w:rPr>
        <w:t xml:space="preserve"> FOS and ITCH protein levels were detected by western blotting assay in </w:t>
      </w:r>
      <w:proofErr w:type="spellStart"/>
      <w:r>
        <w:rPr>
          <w:rFonts w:ascii="Times New Roman" w:eastAsia="Times New Roman" w:hAnsi="Times New Roman" w:cs="Times New Roman"/>
          <w:sz w:val="24"/>
        </w:rPr>
        <w:t>EBVaGC</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EBVnGC</w:t>
      </w:r>
      <w:proofErr w:type="spellEnd"/>
      <w:r>
        <w:rPr>
          <w:rFonts w:ascii="Times New Roman" w:eastAsia="Times New Roman" w:hAnsi="Times New Roman" w:cs="Times New Roman"/>
          <w:sz w:val="24"/>
        </w:rPr>
        <w:t xml:space="preserve"> cells. </w:t>
      </w:r>
      <w:r>
        <w:rPr>
          <w:rFonts w:ascii="Times New Roman" w:hAnsi="Times New Roman" w:cs="Times New Roman"/>
          <w:b/>
          <w:bCs/>
          <w:sz w:val="24"/>
        </w:rPr>
        <w:t>c</w:t>
      </w:r>
      <w:r>
        <w:rPr>
          <w:rFonts w:ascii="Times New Roman" w:eastAsia="Times New Roman" w:hAnsi="Times New Roman" w:cs="Times New Roman"/>
          <w:sz w:val="24"/>
        </w:rPr>
        <w:t xml:space="preserve"> Immunoblotting of FOS in FOS-overexpressing (FOS) and empty vector (</w:t>
      </w:r>
      <w:r>
        <w:rPr>
          <w:rFonts w:ascii="Times New Roman" w:hAnsi="Times New Roman" w:cs="Times New Roman"/>
          <w:sz w:val="24"/>
        </w:rPr>
        <w:t>EV) AGS B95.8 (left) and AGS AKATA (right) c</w:t>
      </w:r>
      <w:r>
        <w:rPr>
          <w:rFonts w:ascii="Times New Roman" w:hAnsi="Times New Roman" w:cs="Times New Roman"/>
          <w:kern w:val="0"/>
          <w:sz w:val="24"/>
        </w:rPr>
        <w:t xml:space="preserve">ells. </w:t>
      </w:r>
      <w:r>
        <w:rPr>
          <w:rFonts w:ascii="Times New Roman" w:hAnsi="Times New Roman" w:cs="Times New Roman"/>
          <w:b/>
          <w:bCs/>
          <w:sz w:val="24"/>
        </w:rPr>
        <w:t>d</w:t>
      </w:r>
      <w:r>
        <w:rPr>
          <w:rFonts w:ascii="Times New Roman" w:hAnsi="Times New Roman" w:cs="Times New Roman"/>
          <w:kern w:val="0"/>
          <w:sz w:val="24"/>
        </w:rPr>
        <w:t xml:space="preserve"> Quantification of </w:t>
      </w:r>
      <w:proofErr w:type="spellStart"/>
      <w:r>
        <w:rPr>
          <w:rFonts w:ascii="Times New Roman" w:hAnsi="Times New Roman" w:cs="Times New Roman"/>
          <w:kern w:val="0"/>
          <w:sz w:val="24"/>
        </w:rPr>
        <w:t>transwell</w:t>
      </w:r>
      <w:proofErr w:type="spellEnd"/>
      <w:r>
        <w:rPr>
          <w:rFonts w:ascii="Times New Roman" w:hAnsi="Times New Roman" w:cs="Times New Roman"/>
          <w:kern w:val="0"/>
          <w:sz w:val="24"/>
        </w:rPr>
        <w:t xml:space="preserve"> migration assays of </w:t>
      </w:r>
      <w:r>
        <w:rPr>
          <w:rFonts w:ascii="Times New Roman" w:hAnsi="Times New Roman" w:cs="Times New Roman"/>
          <w:sz w:val="24"/>
        </w:rPr>
        <w:t>AGS B95.8 (left) and AGS AKATA (right) c</w:t>
      </w:r>
      <w:r>
        <w:rPr>
          <w:rFonts w:ascii="Times New Roman" w:hAnsi="Times New Roman" w:cs="Times New Roman"/>
          <w:kern w:val="0"/>
          <w:sz w:val="24"/>
        </w:rPr>
        <w:t>ells upon FOS</w:t>
      </w:r>
      <w:r>
        <w:rPr>
          <w:rFonts w:ascii="Times New Roman" w:eastAsia="DengXian" w:hAnsi="Times New Roman" w:cs="Times New Roman"/>
          <w:kern w:val="0"/>
          <w:sz w:val="24"/>
        </w:rPr>
        <w:t xml:space="preserve"> </w:t>
      </w:r>
      <w:r>
        <w:rPr>
          <w:rFonts w:ascii="Times New Roman" w:hAnsi="Times New Roman" w:cs="Times New Roman"/>
          <w:kern w:val="0"/>
          <w:sz w:val="24"/>
        </w:rPr>
        <w:t xml:space="preserve">overexpression and EV. </w:t>
      </w:r>
      <w:r>
        <w:rPr>
          <w:rFonts w:ascii="Times New Roman" w:hAnsi="Times New Roman" w:cs="Times New Roman"/>
          <w:b/>
          <w:bCs/>
          <w:sz w:val="24"/>
        </w:rPr>
        <w:t>e</w:t>
      </w:r>
      <w:r>
        <w:rPr>
          <w:rFonts w:ascii="Times New Roman" w:hAnsi="Times New Roman" w:cs="Times New Roman"/>
          <w:kern w:val="0"/>
          <w:sz w:val="24"/>
        </w:rPr>
        <w:t xml:space="preserve"> Western blotting of FTO, FOS, MMP9 and Vimentin protein levels in AGS </w:t>
      </w:r>
      <w:r>
        <w:rPr>
          <w:rFonts w:ascii="Times New Roman" w:hAnsi="Times New Roman" w:cs="Times New Roman"/>
          <w:sz w:val="24"/>
        </w:rPr>
        <w:t>AKATA</w:t>
      </w:r>
      <w:r>
        <w:rPr>
          <w:rFonts w:ascii="Times New Roman" w:hAnsi="Times New Roman" w:cs="Times New Roman"/>
          <w:kern w:val="0"/>
          <w:sz w:val="24"/>
        </w:rPr>
        <w:t xml:space="preserve"> cells</w:t>
      </w:r>
      <w:r>
        <w:rPr>
          <w:rFonts w:ascii="Times New Roman" w:eastAsia="DengXian" w:hAnsi="Times New Roman" w:cs="Times New Roman"/>
          <w:kern w:val="0"/>
          <w:sz w:val="24"/>
        </w:rPr>
        <w:t xml:space="preserve"> transfected</w:t>
      </w:r>
      <w:r>
        <w:rPr>
          <w:rFonts w:ascii="Times New Roman" w:hAnsi="Times New Roman" w:cs="Times New Roman"/>
          <w:kern w:val="0"/>
          <w:sz w:val="24"/>
        </w:rPr>
        <w:t xml:space="preserve"> with </w:t>
      </w:r>
      <w:proofErr w:type="spellStart"/>
      <w:r>
        <w:rPr>
          <w:rFonts w:ascii="Times New Roman" w:hAnsi="Times New Roman" w:cs="Times New Roman"/>
          <w:kern w:val="0"/>
          <w:sz w:val="24"/>
        </w:rPr>
        <w:t>siNC</w:t>
      </w:r>
      <w:proofErr w:type="spellEnd"/>
      <w:r>
        <w:rPr>
          <w:rFonts w:ascii="Times New Roman" w:hAnsi="Times New Roman" w:cs="Times New Roman"/>
          <w:kern w:val="0"/>
          <w:sz w:val="24"/>
        </w:rPr>
        <w:t xml:space="preserve">, siFTO#1, siFOS#1 and siFTO#1 + siFOS#1. </w:t>
      </w:r>
      <w:r>
        <w:rPr>
          <w:rFonts w:ascii="Times New Roman" w:hAnsi="Times New Roman" w:cs="Times New Roman"/>
          <w:b/>
          <w:bCs/>
          <w:sz w:val="24"/>
        </w:rPr>
        <w:t>f</w:t>
      </w:r>
      <w:r>
        <w:rPr>
          <w:rFonts w:ascii="Times New Roman" w:hAnsi="Times New Roman" w:cs="Times New Roman"/>
          <w:kern w:val="0"/>
          <w:sz w:val="24"/>
        </w:rPr>
        <w:t xml:space="preserve"> Images (left) and quantification (right) of migrated AGS </w:t>
      </w:r>
      <w:r>
        <w:rPr>
          <w:rFonts w:ascii="Times New Roman" w:hAnsi="Times New Roman" w:cs="Times New Roman"/>
          <w:sz w:val="24"/>
        </w:rPr>
        <w:t>AKATA</w:t>
      </w:r>
      <w:r>
        <w:rPr>
          <w:rFonts w:ascii="Times New Roman" w:hAnsi="Times New Roman" w:cs="Times New Roman"/>
          <w:kern w:val="0"/>
          <w:sz w:val="24"/>
        </w:rPr>
        <w:t xml:space="preserve"> cells with </w:t>
      </w:r>
      <w:proofErr w:type="spellStart"/>
      <w:r>
        <w:rPr>
          <w:rFonts w:ascii="Times New Roman" w:hAnsi="Times New Roman" w:cs="Times New Roman"/>
          <w:kern w:val="0"/>
          <w:sz w:val="24"/>
        </w:rPr>
        <w:t>siNC</w:t>
      </w:r>
      <w:proofErr w:type="spellEnd"/>
      <w:r>
        <w:rPr>
          <w:rFonts w:ascii="Times New Roman" w:hAnsi="Times New Roman" w:cs="Times New Roman"/>
          <w:kern w:val="0"/>
          <w:sz w:val="24"/>
        </w:rPr>
        <w:t xml:space="preserve">, siFTO#1, siFOS#1 and siFTO#1 + siFOS#1. </w:t>
      </w:r>
      <w:r>
        <w:rPr>
          <w:rFonts w:ascii="Times New Roman" w:hAnsi="Times New Roman" w:cs="Times New Roman"/>
          <w:b/>
          <w:bCs/>
          <w:sz w:val="24"/>
        </w:rPr>
        <w:t>g</w:t>
      </w:r>
      <w:r>
        <w:rPr>
          <w:rFonts w:ascii="Times New Roman" w:hAnsi="Times New Roman" w:cs="Times New Roman"/>
          <w:kern w:val="0"/>
          <w:sz w:val="24"/>
        </w:rPr>
        <w:t xml:space="preserve"> Immun</w:t>
      </w:r>
      <w:r>
        <w:rPr>
          <w:rFonts w:ascii="Times New Roman" w:hAnsi="Times New Roman" w:cs="Times New Roman"/>
          <w:sz w:val="24"/>
        </w:rPr>
        <w:t xml:space="preserve">oblotting detection of </w:t>
      </w:r>
      <w:r>
        <w:rPr>
          <w:rFonts w:ascii="Times New Roman" w:hAnsi="Times New Roman" w:cs="Times New Roman"/>
          <w:kern w:val="0"/>
          <w:sz w:val="24"/>
        </w:rPr>
        <w:t xml:space="preserve">FTO, FOS, MMP9 and Vimentin expression levels in AGS </w:t>
      </w:r>
      <w:r>
        <w:rPr>
          <w:rFonts w:ascii="Times New Roman" w:hAnsi="Times New Roman" w:cs="Times New Roman"/>
          <w:sz w:val="24"/>
        </w:rPr>
        <w:t>AKATA</w:t>
      </w:r>
      <w:r>
        <w:rPr>
          <w:rFonts w:ascii="Times New Roman" w:hAnsi="Times New Roman" w:cs="Times New Roman"/>
          <w:kern w:val="0"/>
          <w:sz w:val="24"/>
        </w:rPr>
        <w:t xml:space="preserve"> cells with EV, FTO, FOS and FTO + FOS. </w:t>
      </w:r>
      <w:r>
        <w:rPr>
          <w:rFonts w:ascii="Times New Roman" w:hAnsi="Times New Roman" w:cs="Times New Roman"/>
          <w:b/>
          <w:bCs/>
          <w:sz w:val="24"/>
        </w:rPr>
        <w:t>h</w:t>
      </w:r>
      <w:r>
        <w:rPr>
          <w:rFonts w:ascii="Times New Roman" w:hAnsi="Times New Roman" w:cs="Times New Roman"/>
          <w:kern w:val="0"/>
          <w:sz w:val="24"/>
        </w:rPr>
        <w:t xml:space="preserve"> Images (left) and quantification (right) of migrated AGS </w:t>
      </w:r>
      <w:r>
        <w:rPr>
          <w:rFonts w:ascii="Times New Roman" w:hAnsi="Times New Roman" w:cs="Times New Roman"/>
          <w:sz w:val="24"/>
        </w:rPr>
        <w:t>AKATA</w:t>
      </w:r>
      <w:r>
        <w:rPr>
          <w:rFonts w:ascii="Times New Roman" w:hAnsi="Times New Roman" w:cs="Times New Roman"/>
          <w:kern w:val="0"/>
          <w:sz w:val="24"/>
        </w:rPr>
        <w:t xml:space="preserve"> cells with EV, FTO, FOS and FTO + FOS.</w:t>
      </w:r>
      <w:r>
        <w:rPr>
          <w:rFonts w:ascii="Times New Roman" w:eastAsia="Times New Roman" w:hAnsi="Times New Roman" w:cs="Times New Roman"/>
          <w:sz w:val="24"/>
        </w:rPr>
        <w:t xml:space="preserve"> Scale bar: 200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w:t>
      </w:r>
      <w:r>
        <w:rPr>
          <w:rFonts w:ascii="Times New Roman" w:hAnsi="Times New Roman" w:cs="Times New Roman"/>
          <w:sz w:val="24"/>
        </w:rPr>
        <w:t>The data in (</w:t>
      </w:r>
      <w:r>
        <w:rPr>
          <w:rFonts w:ascii="Times New Roman" w:hAnsi="Times New Roman" w:cs="Times New Roman"/>
          <w:b/>
          <w:bCs/>
          <w:sz w:val="24"/>
        </w:rPr>
        <w:t>a</w:t>
      </w:r>
      <w:r>
        <w:rPr>
          <w:rFonts w:ascii="Times New Roman" w:hAnsi="Times New Roman" w:cs="Times New Roman"/>
          <w:sz w:val="24"/>
        </w:rPr>
        <w:t>,</w:t>
      </w:r>
      <w:r>
        <w:rPr>
          <w:rFonts w:ascii="Times New Roman" w:eastAsia="DengXian" w:hAnsi="Times New Roman" w:cs="Times New Roman"/>
          <w:sz w:val="24"/>
        </w:rPr>
        <w:t xml:space="preserve"> </w:t>
      </w:r>
      <w:r>
        <w:rPr>
          <w:rFonts w:ascii="Times New Roman" w:hAnsi="Times New Roman" w:cs="Times New Roman"/>
          <w:b/>
          <w:bCs/>
          <w:sz w:val="24"/>
        </w:rPr>
        <w:t>d</w:t>
      </w:r>
      <w:r>
        <w:rPr>
          <w:rFonts w:ascii="Times New Roman" w:hAnsi="Times New Roman" w:cs="Times New Roman"/>
          <w:sz w:val="24"/>
        </w:rPr>
        <w:t xml:space="preserve">, </w:t>
      </w:r>
      <w:r>
        <w:rPr>
          <w:rFonts w:ascii="Times New Roman" w:hAnsi="Times New Roman" w:cs="Times New Roman"/>
          <w:b/>
          <w:bCs/>
          <w:sz w:val="24"/>
        </w:rPr>
        <w:t>f</w:t>
      </w:r>
      <w:r>
        <w:rPr>
          <w:rFonts w:ascii="Times New Roman" w:hAnsi="Times New Roman" w:cs="Times New Roman"/>
          <w:sz w:val="24"/>
        </w:rPr>
        <w:t xml:space="preserve"> and </w:t>
      </w:r>
      <w:r>
        <w:rPr>
          <w:rFonts w:ascii="Times New Roman" w:hAnsi="Times New Roman" w:cs="Times New Roman"/>
          <w:b/>
          <w:bCs/>
          <w:sz w:val="24"/>
        </w:rPr>
        <w:t>h</w:t>
      </w:r>
      <w:r>
        <w:rPr>
          <w:rFonts w:ascii="Times New Roman" w:hAnsi="Times New Roman" w:cs="Times New Roman"/>
          <w:sz w:val="24"/>
        </w:rPr>
        <w:t xml:space="preserve">) are presented as the means ± SDs. </w:t>
      </w:r>
      <w:r>
        <w:rPr>
          <w:rFonts w:ascii="Times New Roman" w:hAnsi="Times New Roman" w:cs="Times New Roman"/>
          <w:i/>
          <w:iCs/>
          <w:sz w:val="24"/>
        </w:rPr>
        <w:t>P</w:t>
      </w:r>
      <w:r>
        <w:rPr>
          <w:rFonts w:ascii="Times New Roman" w:hAnsi="Times New Roman" w:cs="Times New Roman"/>
          <w:sz w:val="24"/>
        </w:rPr>
        <w:t xml:space="preserve"> values were determined by Student’s t test. *</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i/>
          <w:iCs/>
          <w:sz w:val="24"/>
        </w:rPr>
        <w:t>P</w:t>
      </w:r>
      <w:r>
        <w:rPr>
          <w:rFonts w:ascii="Times New Roman" w:hAnsi="Times New Roman" w:cs="Times New Roman"/>
          <w:sz w:val="24"/>
        </w:rPr>
        <w:t xml:space="preserve"> &lt; 0.01, ***</w:t>
      </w:r>
      <w:r>
        <w:rPr>
          <w:rFonts w:ascii="Times New Roman" w:hAnsi="Times New Roman" w:cs="Times New Roman"/>
          <w:i/>
          <w:iCs/>
          <w:sz w:val="24"/>
        </w:rPr>
        <w:t>P</w:t>
      </w:r>
      <w:r>
        <w:rPr>
          <w:rFonts w:ascii="Times New Roman" w:hAnsi="Times New Roman" w:cs="Times New Roman"/>
          <w:sz w:val="24"/>
        </w:rPr>
        <w:t xml:space="preserve"> &lt; 0.001. Vinculin was included as a loading control.</w:t>
      </w:r>
    </w:p>
    <w:p w14:paraId="22C5EF9C" w14:textId="77777777" w:rsidR="00496A3F" w:rsidRDefault="00496A3F" w:rsidP="00C00019">
      <w:pPr>
        <w:spacing w:line="480" w:lineRule="auto"/>
        <w:rPr>
          <w:rFonts w:ascii="Times New Roman" w:hAnsi="Times New Roman" w:cs="Times New Roman"/>
          <w:sz w:val="24"/>
        </w:rPr>
      </w:pPr>
    </w:p>
    <w:p w14:paraId="1D2DCA4A" w14:textId="77777777" w:rsidR="00496A3F" w:rsidRPr="00496A3F" w:rsidRDefault="00496A3F" w:rsidP="00C00019">
      <w:pPr>
        <w:spacing w:line="480" w:lineRule="auto"/>
        <w:rPr>
          <w:rFonts w:ascii="Times New Roman" w:hAnsi="Times New Roman" w:cs="Times New Roman"/>
          <w:b/>
          <w:bCs/>
          <w:sz w:val="24"/>
        </w:rPr>
      </w:pPr>
      <w:r w:rsidRPr="00496A3F">
        <w:rPr>
          <w:rFonts w:ascii="Times New Roman" w:hAnsi="Times New Roman" w:cs="Times New Roman" w:hint="eastAsia"/>
          <w:b/>
          <w:bCs/>
          <w:sz w:val="24"/>
          <w:lang w:val="en-US"/>
        </w:rPr>
        <w:lastRenderedPageBreak/>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hAnsi="Times New Roman" w:cs="Times New Roman"/>
          <w:b/>
          <w:bCs/>
          <w:sz w:val="24"/>
        </w:rPr>
        <w:t xml:space="preserve"> S5</w:t>
      </w:r>
      <w:r w:rsidRPr="00496A3F">
        <w:rPr>
          <w:rFonts w:ascii="Times New Roman" w:hAnsi="Times New Roman" w:cs="Times New Roman" w:hint="eastAsia"/>
          <w:b/>
          <w:bCs/>
          <w:sz w:val="24"/>
          <w:lang w:val="en-US"/>
        </w:rPr>
        <w:t>.</w:t>
      </w:r>
      <w:r w:rsidRPr="00496A3F">
        <w:rPr>
          <w:rFonts w:ascii="Times New Roman" w:hAnsi="Times New Roman" w:cs="Times New Roman"/>
          <w:b/>
          <w:bCs/>
          <w:sz w:val="24"/>
        </w:rPr>
        <w:t xml:space="preserve"> </w:t>
      </w:r>
    </w:p>
    <w:p w14:paraId="59E99CC1" w14:textId="74488546" w:rsidR="00496A3F" w:rsidRDefault="00496A3F" w:rsidP="00C00019">
      <w:pPr>
        <w:spacing w:line="480" w:lineRule="auto"/>
        <w:rPr>
          <w:rFonts w:ascii="Times New Roman" w:eastAsia="Times New Roman" w:hAnsi="Times New Roman" w:cs="Times New Roman"/>
          <w:sz w:val="24"/>
        </w:rPr>
      </w:pPr>
      <w:r w:rsidRPr="00496A3F">
        <w:rPr>
          <w:rFonts w:ascii="Times New Roman" w:hAnsi="Times New Roman" w:cs="Times New Roman"/>
          <w:b/>
          <w:bCs/>
          <w:sz w:val="24"/>
        </w:rPr>
        <w:t>FOS is regulated by FTO-dependent m6A demethylation.</w:t>
      </w:r>
      <w:r>
        <w:rPr>
          <w:rFonts w:ascii="Times New Roman" w:hAnsi="Times New Roman" w:cs="Times New Roman"/>
          <w:sz w:val="24"/>
        </w:rPr>
        <w:t xml:space="preserve"> </w:t>
      </w:r>
      <w:r>
        <w:rPr>
          <w:rFonts w:ascii="Times New Roman" w:hAnsi="Times New Roman" w:cs="Times New Roman"/>
          <w:b/>
          <w:bCs/>
          <w:sz w:val="24"/>
        </w:rPr>
        <w:t>a</w:t>
      </w:r>
      <w:r>
        <w:rPr>
          <w:rFonts w:ascii="Times New Roman" w:hAnsi="Times New Roman" w:cs="Times New Roman"/>
          <w:sz w:val="24"/>
        </w:rPr>
        <w:t xml:space="preserve"> M6A-RIP (</w:t>
      </w:r>
      <w:proofErr w:type="spellStart"/>
      <w:r>
        <w:rPr>
          <w:rFonts w:ascii="Times New Roman" w:hAnsi="Times New Roman" w:cs="Times New Roman"/>
          <w:sz w:val="24"/>
        </w:rPr>
        <w:t>MeRIP</w:t>
      </w:r>
      <w:proofErr w:type="spellEnd"/>
      <w:r>
        <w:rPr>
          <w:rFonts w:ascii="Times New Roman" w:hAnsi="Times New Roman" w:cs="Times New Roman"/>
          <w:sz w:val="24"/>
        </w:rPr>
        <w:t xml:space="preserve">) qPCR </w:t>
      </w:r>
      <w:r>
        <w:rPr>
          <w:rFonts w:ascii="Times New Roman" w:eastAsia="DengXian" w:hAnsi="Times New Roman" w:cs="Times New Roman"/>
          <w:sz w:val="24"/>
        </w:rPr>
        <w:t>analysis</w:t>
      </w:r>
      <w:r>
        <w:rPr>
          <w:rFonts w:ascii="Times New Roman" w:hAnsi="Times New Roman" w:cs="Times New Roman"/>
          <w:sz w:val="24"/>
        </w:rPr>
        <w:t xml:space="preserve"> of m6A </w:t>
      </w:r>
      <w:r>
        <w:rPr>
          <w:rFonts w:ascii="Times New Roman" w:eastAsia="DengXian" w:hAnsi="Times New Roman" w:cs="Times New Roman"/>
          <w:sz w:val="24"/>
        </w:rPr>
        <w:t>levels</w:t>
      </w:r>
      <w:r>
        <w:rPr>
          <w:rFonts w:ascii="Times New Roman" w:hAnsi="Times New Roman" w:cs="Times New Roman"/>
          <w:sz w:val="24"/>
        </w:rPr>
        <w:t xml:space="preserve"> in </w:t>
      </w:r>
      <w:r>
        <w:rPr>
          <w:rFonts w:ascii="Times New Roman" w:eastAsia="Times New Roman" w:hAnsi="Times New Roman" w:cs="Times New Roman"/>
          <w:sz w:val="24"/>
        </w:rPr>
        <w:t xml:space="preserve">regions 1-5 of FOS transcripts in AGS </w:t>
      </w:r>
      <w:r>
        <w:rPr>
          <w:rFonts w:ascii="Times New Roman" w:hAnsi="Times New Roman" w:cs="Times New Roman"/>
          <w:sz w:val="24"/>
        </w:rPr>
        <w:t>AKATA cells.</w:t>
      </w:r>
      <w:r>
        <w:rPr>
          <w:rFonts w:ascii="Times New Roman" w:eastAsia="Times New Roman" w:hAnsi="Times New Roman" w:cs="Times New Roman"/>
          <w:sz w:val="24"/>
        </w:rPr>
        <w:t xml:space="preserve"> IgG was used as the negative control. </w:t>
      </w:r>
      <w:r>
        <w:rPr>
          <w:rFonts w:ascii="Times New Roman" w:hAnsi="Times New Roman" w:cs="Times New Roman"/>
          <w:b/>
          <w:bCs/>
          <w:sz w:val="24"/>
        </w:rPr>
        <w:t>b</w:t>
      </w:r>
      <w:r>
        <w:rPr>
          <w:rFonts w:ascii="Times New Roman" w:eastAsia="Times New Roman" w:hAnsi="Times New Roman" w:cs="Times New Roman"/>
          <w:sz w:val="24"/>
        </w:rPr>
        <w:t xml:space="preserve"> Alterations in m6A enrichment of FOS mRNA regions in AGS </w:t>
      </w:r>
      <w:r>
        <w:rPr>
          <w:rFonts w:ascii="Times New Roman" w:hAnsi="Times New Roman" w:cs="Times New Roman"/>
          <w:sz w:val="24"/>
        </w:rPr>
        <w:t xml:space="preserve">AKATA cells after </w:t>
      </w:r>
      <w:r>
        <w:rPr>
          <w:rFonts w:ascii="Times New Roman" w:eastAsia="Times New Roman" w:hAnsi="Times New Roman" w:cs="Times New Roman"/>
          <w:sz w:val="24"/>
        </w:rPr>
        <w:t>FTO knockdown</w:t>
      </w:r>
      <w:r>
        <w:rPr>
          <w:rFonts w:ascii="Times New Roman" w:eastAsia="DengXian" w:hAnsi="Times New Roman" w:cs="Times New Roman"/>
          <w:sz w:val="24"/>
        </w:rPr>
        <w:t>, as determined by</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MeRIP</w:t>
      </w:r>
      <w:proofErr w:type="spellEnd"/>
      <w:r>
        <w:rPr>
          <w:rFonts w:ascii="Times New Roman" w:eastAsia="Times New Roman" w:hAnsi="Times New Roman" w:cs="Times New Roman"/>
          <w:sz w:val="24"/>
        </w:rPr>
        <w:t xml:space="preserve">-qPCR analysis. </w:t>
      </w:r>
      <w:r>
        <w:rPr>
          <w:rFonts w:ascii="Times New Roman" w:hAnsi="Times New Roman" w:cs="Times New Roman"/>
          <w:b/>
          <w:bCs/>
          <w:sz w:val="24"/>
        </w:rPr>
        <w:t>c</w:t>
      </w:r>
      <w:r>
        <w:rPr>
          <w:rFonts w:ascii="Times New Roman" w:eastAsia="Times New Roman" w:hAnsi="Times New Roman" w:cs="Times New Roman"/>
          <w:sz w:val="24"/>
        </w:rPr>
        <w:t xml:space="preserve"> </w:t>
      </w:r>
      <w:proofErr w:type="gramStart"/>
      <w:r>
        <w:rPr>
          <w:rFonts w:ascii="Times New Roman" w:hAnsi="Times New Roman" w:cs="Times New Roman"/>
          <w:sz w:val="24"/>
        </w:rPr>
        <w:t>The</w:t>
      </w:r>
      <w:proofErr w:type="gramEnd"/>
      <w:r>
        <w:rPr>
          <w:rFonts w:ascii="Times New Roman" w:hAnsi="Times New Roman" w:cs="Times New Roman"/>
          <w:sz w:val="24"/>
        </w:rPr>
        <w:t xml:space="preserve"> decay rate (top) and qPCR analysis (bottom) of FOS mRNA at indicated times after actinomycin D </w:t>
      </w:r>
      <w:r>
        <w:rPr>
          <w:rFonts w:ascii="Times New Roman" w:eastAsia="Times New Roman" w:hAnsi="Times New Roman" w:cs="宋体"/>
          <w:color w:val="000000" w:themeColor="text1"/>
          <w:sz w:val="24"/>
        </w:rPr>
        <w:t>(</w:t>
      </w:r>
      <w:proofErr w:type="spellStart"/>
      <w:r>
        <w:rPr>
          <w:rFonts w:ascii="Times New Roman" w:eastAsia="Times New Roman" w:hAnsi="Times New Roman" w:cs="宋体"/>
          <w:color w:val="000000" w:themeColor="text1"/>
          <w:sz w:val="24"/>
        </w:rPr>
        <w:t>ActD</w:t>
      </w:r>
      <w:proofErr w:type="spellEnd"/>
      <w:r>
        <w:rPr>
          <w:rFonts w:ascii="Times New Roman" w:eastAsia="Times New Roman" w:hAnsi="Times New Roman" w:cs="宋体"/>
          <w:color w:val="000000" w:themeColor="text1"/>
          <w:sz w:val="24"/>
        </w:rPr>
        <w:t>)</w:t>
      </w:r>
      <w:r>
        <w:rPr>
          <w:rFonts w:ascii="Times New Roman" w:hAnsi="Times New Roman" w:cs="Times New Roman"/>
          <w:sz w:val="24"/>
        </w:rPr>
        <w:t xml:space="preserve"> treatment in </w:t>
      </w:r>
      <w:r>
        <w:rPr>
          <w:rFonts w:ascii="Times New Roman" w:eastAsia="Times New Roman" w:hAnsi="Times New Roman" w:cs="Times New Roman"/>
          <w:sz w:val="24"/>
        </w:rPr>
        <w:t xml:space="preserve">FTO-knockdown and control AGS </w:t>
      </w:r>
      <w:r>
        <w:rPr>
          <w:rFonts w:ascii="Times New Roman" w:hAnsi="Times New Roman" w:cs="Times New Roman"/>
          <w:sz w:val="24"/>
        </w:rPr>
        <w:t>AKATA cells</w:t>
      </w:r>
      <w:r>
        <w:rPr>
          <w:rFonts w:ascii="Times New Roman" w:eastAsia="Times New Roman" w:hAnsi="Times New Roman" w:cs="Times New Roman"/>
          <w:sz w:val="24"/>
        </w:rPr>
        <w:t xml:space="preserve">. </w:t>
      </w:r>
      <w:r>
        <w:rPr>
          <w:rFonts w:ascii="Times New Roman" w:hAnsi="Times New Roman" w:cs="Times New Roman"/>
          <w:b/>
          <w:bCs/>
          <w:sz w:val="24"/>
        </w:rPr>
        <w:t>d</w:t>
      </w:r>
      <w:r>
        <w:rPr>
          <w:rFonts w:ascii="Times New Roman" w:eastAsia="Times New Roman" w:hAnsi="Times New Roman" w:cs="Times New Roman"/>
          <w:sz w:val="24"/>
        </w:rPr>
        <w:t xml:space="preserve"> </w:t>
      </w:r>
      <w:r>
        <w:rPr>
          <w:rFonts w:ascii="Times New Roman" w:hAnsi="Times New Roman" w:cs="Times New Roman"/>
          <w:kern w:val="0"/>
          <w:sz w:val="24"/>
        </w:rPr>
        <w:t xml:space="preserve">Western </w:t>
      </w:r>
      <w:r>
        <w:rPr>
          <w:rFonts w:ascii="Times New Roman" w:hAnsi="Times New Roman" w:cs="Times New Roman"/>
          <w:sz w:val="24"/>
        </w:rPr>
        <w:t xml:space="preserve">blotting detection of FOS expression in AGS AKATA cells with </w:t>
      </w:r>
      <w:r>
        <w:rPr>
          <w:rFonts w:ascii="Times New Roman" w:eastAsia="Times New Roman" w:hAnsi="Times New Roman" w:cs="Times New Roman"/>
          <w:sz w:val="24"/>
        </w:rPr>
        <w:t>empty vector (EV), wild-type FTO overexpression (FTO), H231A/D233A-mutant FTO overexpression (FTO</w:t>
      </w:r>
      <w:r>
        <w:rPr>
          <w:rFonts w:ascii="Times New Roman" w:eastAsia="Times New Roman" w:hAnsi="Times New Roman" w:cs="Times New Roman"/>
          <w:sz w:val="24"/>
          <w:vertAlign w:val="superscript"/>
        </w:rPr>
        <w:t>H231A/D233A</w:t>
      </w:r>
      <w:r>
        <w:rPr>
          <w:rFonts w:ascii="Times New Roman" w:eastAsia="Times New Roman" w:hAnsi="Times New Roman" w:cs="Times New Roman"/>
          <w:sz w:val="24"/>
        </w:rPr>
        <w:t>) and R316Q/R322Q-mutant FTO overexpression (FTO</w:t>
      </w:r>
      <w:r>
        <w:rPr>
          <w:rFonts w:ascii="Times New Roman" w:eastAsia="Times New Roman" w:hAnsi="Times New Roman" w:cs="Times New Roman"/>
          <w:sz w:val="24"/>
          <w:vertAlign w:val="superscript"/>
        </w:rPr>
        <w:t>R316Q/R322Q</w:t>
      </w:r>
      <w:r>
        <w:rPr>
          <w:rFonts w:ascii="Times New Roman" w:eastAsia="Times New Roman" w:hAnsi="Times New Roman" w:cs="Times New Roman"/>
          <w:sz w:val="24"/>
        </w:rPr>
        <w:t xml:space="preserve">). </w:t>
      </w:r>
      <w:r>
        <w:rPr>
          <w:rFonts w:ascii="Times New Roman" w:hAnsi="Times New Roman" w:cs="Times New Roman"/>
          <w:b/>
          <w:bCs/>
          <w:sz w:val="24"/>
        </w:rPr>
        <w:t>e</w:t>
      </w:r>
      <w:r>
        <w:rPr>
          <w:rFonts w:ascii="Times New Roman" w:eastAsia="Times New Roman" w:hAnsi="Times New Roman" w:cs="Times New Roman"/>
          <w:sz w:val="24"/>
        </w:rPr>
        <w:t xml:space="preserve"> Relative FTO mRNA expression in </w:t>
      </w:r>
      <w:proofErr w:type="spellStart"/>
      <w:r>
        <w:rPr>
          <w:rFonts w:ascii="Times New Roman" w:eastAsia="Times New Roman" w:hAnsi="Times New Roman" w:cs="Times New Roman"/>
          <w:sz w:val="24"/>
        </w:rPr>
        <w:t>EBVaGC</w:t>
      </w:r>
      <w:proofErr w:type="spellEnd"/>
      <w:r>
        <w:rPr>
          <w:rFonts w:ascii="Times New Roman" w:eastAsia="Times New Roman" w:hAnsi="Times New Roman" w:cs="Times New Roman"/>
          <w:sz w:val="24"/>
        </w:rPr>
        <w:t xml:space="preserve"> cells treated with DMSO, FB23-2 (5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FB23-2 (10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and FB23-2 (15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The relative m6A level was normalized by the input. </w:t>
      </w:r>
      <w:r>
        <w:rPr>
          <w:rFonts w:ascii="Times New Roman" w:hAnsi="Times New Roman" w:cs="Times New Roman"/>
          <w:sz w:val="24"/>
        </w:rPr>
        <w:t>The data in (</w:t>
      </w:r>
      <w:r>
        <w:rPr>
          <w:rFonts w:ascii="Times New Roman" w:hAnsi="Times New Roman" w:cs="Times New Roman"/>
          <w:b/>
          <w:bCs/>
          <w:sz w:val="24"/>
        </w:rPr>
        <w:t>a</w:t>
      </w:r>
      <w:r>
        <w:rPr>
          <w:rFonts w:ascii="Times New Roman" w:hAnsi="Times New Roman" w:cs="Times New Roman"/>
          <w:sz w:val="24"/>
        </w:rPr>
        <w:t>-</w:t>
      </w:r>
      <w:r>
        <w:rPr>
          <w:rFonts w:ascii="Times New Roman" w:hAnsi="Times New Roman" w:cs="Times New Roman"/>
          <w:b/>
          <w:bCs/>
          <w:sz w:val="24"/>
        </w:rPr>
        <w:t>c</w:t>
      </w:r>
      <w:r>
        <w:rPr>
          <w:rFonts w:ascii="Times New Roman" w:hAnsi="Times New Roman" w:cs="Times New Roman"/>
          <w:sz w:val="24"/>
        </w:rPr>
        <w:t xml:space="preserve">, </w:t>
      </w:r>
      <w:r>
        <w:rPr>
          <w:rFonts w:ascii="Times New Roman" w:hAnsi="Times New Roman" w:cs="Times New Roman"/>
          <w:b/>
          <w:bCs/>
          <w:sz w:val="24"/>
        </w:rPr>
        <w:t>e</w:t>
      </w:r>
      <w:r>
        <w:rPr>
          <w:rFonts w:ascii="Times New Roman" w:hAnsi="Times New Roman" w:cs="Times New Roman"/>
          <w:sz w:val="24"/>
        </w:rPr>
        <w:t xml:space="preserve">) are presented as the means ± SDs. </w:t>
      </w:r>
      <w:r>
        <w:rPr>
          <w:rFonts w:ascii="Times New Roman" w:hAnsi="Times New Roman" w:cs="Times New Roman"/>
          <w:i/>
          <w:iCs/>
          <w:sz w:val="24"/>
        </w:rPr>
        <w:t>P</w:t>
      </w:r>
      <w:r>
        <w:rPr>
          <w:rFonts w:ascii="Times New Roman" w:hAnsi="Times New Roman" w:cs="Times New Roman"/>
          <w:sz w:val="24"/>
        </w:rPr>
        <w:t xml:space="preserve"> values were determined by Student’s t test (</w:t>
      </w:r>
      <w:r>
        <w:rPr>
          <w:rFonts w:ascii="Times New Roman" w:hAnsi="Times New Roman" w:cs="Times New Roman"/>
          <w:b/>
          <w:bCs/>
          <w:sz w:val="24"/>
        </w:rPr>
        <w:t>a</w:t>
      </w:r>
      <w:r>
        <w:rPr>
          <w:rFonts w:ascii="Times New Roman" w:hAnsi="Times New Roman" w:cs="Times New Roman"/>
          <w:sz w:val="24"/>
        </w:rPr>
        <w:t>-</w:t>
      </w:r>
      <w:r>
        <w:rPr>
          <w:rFonts w:ascii="Times New Roman" w:hAnsi="Times New Roman" w:cs="Times New Roman"/>
          <w:b/>
          <w:bCs/>
          <w:sz w:val="24"/>
        </w:rPr>
        <w:t>b</w:t>
      </w:r>
      <w:r>
        <w:rPr>
          <w:rFonts w:ascii="Times New Roman" w:hAnsi="Times New Roman" w:cs="Times New Roman"/>
          <w:sz w:val="24"/>
        </w:rPr>
        <w:t xml:space="preserve">, Relative </w:t>
      </w:r>
      <w:r>
        <w:rPr>
          <w:rFonts w:ascii="Times New Roman" w:hAnsi="Times New Roman" w:cs="Times New Roman"/>
          <w:i/>
          <w:iCs/>
          <w:sz w:val="24"/>
        </w:rPr>
        <w:t>FOS</w:t>
      </w:r>
      <w:r>
        <w:rPr>
          <w:rFonts w:ascii="Times New Roman" w:hAnsi="Times New Roman" w:cs="Times New Roman"/>
          <w:sz w:val="24"/>
        </w:rPr>
        <w:t xml:space="preserve"> level in </w:t>
      </w:r>
      <w:r>
        <w:rPr>
          <w:rFonts w:ascii="Times New Roman" w:hAnsi="Times New Roman" w:cs="Times New Roman"/>
          <w:b/>
          <w:bCs/>
          <w:sz w:val="24"/>
        </w:rPr>
        <w:t>c</w:t>
      </w:r>
      <w:r>
        <w:rPr>
          <w:rFonts w:ascii="Times New Roman" w:hAnsi="Times New Roman" w:cs="Times New Roman"/>
          <w:sz w:val="24"/>
        </w:rPr>
        <w:t xml:space="preserve">, </w:t>
      </w:r>
      <w:r>
        <w:rPr>
          <w:rFonts w:ascii="Times New Roman" w:hAnsi="Times New Roman" w:cs="Times New Roman"/>
          <w:b/>
          <w:bCs/>
          <w:sz w:val="24"/>
        </w:rPr>
        <w:t>e</w:t>
      </w:r>
      <w:r>
        <w:rPr>
          <w:rFonts w:ascii="Times New Roman" w:hAnsi="Times New Roman" w:cs="Times New Roman"/>
          <w:sz w:val="24"/>
        </w:rPr>
        <w:t xml:space="preserve">) and two-way ANOVA (%RNA remaining in </w:t>
      </w:r>
      <w:r>
        <w:rPr>
          <w:rFonts w:ascii="Times New Roman" w:hAnsi="Times New Roman" w:cs="Times New Roman"/>
          <w:b/>
          <w:bCs/>
          <w:sz w:val="24"/>
        </w:rPr>
        <w:t>c</w:t>
      </w:r>
      <w:r>
        <w:rPr>
          <w:rFonts w:ascii="Times New Roman" w:hAnsi="Times New Roman" w:cs="Times New Roman"/>
          <w:sz w:val="24"/>
        </w:rPr>
        <w:t>). *</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i/>
          <w:iCs/>
          <w:sz w:val="24"/>
        </w:rPr>
        <w:t>P</w:t>
      </w:r>
      <w:r>
        <w:rPr>
          <w:rFonts w:ascii="Times New Roman" w:hAnsi="Times New Roman" w:cs="Times New Roman"/>
          <w:sz w:val="24"/>
        </w:rPr>
        <w:t xml:space="preserve"> &lt; 0.01, ***</w:t>
      </w:r>
      <w:r>
        <w:rPr>
          <w:rFonts w:ascii="Times New Roman" w:hAnsi="Times New Roman" w:cs="Times New Roman"/>
          <w:i/>
          <w:iCs/>
          <w:sz w:val="24"/>
        </w:rPr>
        <w:t>P</w:t>
      </w:r>
      <w:r>
        <w:rPr>
          <w:rFonts w:ascii="Times New Roman" w:hAnsi="Times New Roman" w:cs="Times New Roman"/>
          <w:sz w:val="24"/>
        </w:rPr>
        <w:t xml:space="preserve"> &lt; 0.001. Vinculin was included as a loading control.</w:t>
      </w:r>
    </w:p>
    <w:p w14:paraId="722F7253" w14:textId="77777777" w:rsidR="00496A3F" w:rsidRDefault="00496A3F" w:rsidP="00C00019">
      <w:pPr>
        <w:spacing w:line="480" w:lineRule="auto"/>
        <w:rPr>
          <w:rFonts w:ascii="Times New Roman" w:eastAsia="Times New Roman" w:hAnsi="Times New Roman" w:cs="Times New Roman"/>
          <w:sz w:val="24"/>
        </w:rPr>
      </w:pPr>
    </w:p>
    <w:p w14:paraId="6A56DEF0" w14:textId="77777777" w:rsidR="00496A3F" w:rsidRPr="00496A3F" w:rsidRDefault="00496A3F" w:rsidP="00C00019">
      <w:pPr>
        <w:spacing w:line="480" w:lineRule="auto"/>
        <w:rPr>
          <w:rFonts w:ascii="Times New Roman" w:eastAsia="Times New Roman" w:hAnsi="Times New Roman" w:cs="Times New Roman"/>
          <w:b/>
          <w:bCs/>
          <w:sz w:val="24"/>
        </w:rPr>
      </w:pPr>
      <w:r w:rsidRPr="00496A3F">
        <w:rPr>
          <w:rFonts w:ascii="Times New Roman" w:hAnsi="Times New Roman" w:cs="Times New Roman" w:hint="eastAsia"/>
          <w:b/>
          <w:bCs/>
          <w:sz w:val="24"/>
          <w:lang w:val="en-US"/>
        </w:rPr>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eastAsia="Times New Roman" w:hAnsi="Times New Roman" w:cs="Times New Roman"/>
          <w:b/>
          <w:bCs/>
          <w:sz w:val="24"/>
        </w:rPr>
        <w:t xml:space="preserve"> S6</w:t>
      </w:r>
      <w:r w:rsidRPr="00496A3F">
        <w:rPr>
          <w:rFonts w:ascii="Times New Roman" w:eastAsia="宋体" w:hAnsi="Times New Roman" w:cs="Times New Roman" w:hint="eastAsia"/>
          <w:b/>
          <w:bCs/>
          <w:sz w:val="24"/>
          <w:lang w:val="en-US"/>
        </w:rPr>
        <w:t>.</w:t>
      </w:r>
      <w:r w:rsidRPr="00496A3F">
        <w:rPr>
          <w:rFonts w:ascii="Times New Roman" w:eastAsia="Times New Roman" w:hAnsi="Times New Roman" w:cs="Times New Roman"/>
          <w:b/>
          <w:bCs/>
          <w:sz w:val="24"/>
        </w:rPr>
        <w:t xml:space="preserve"> </w:t>
      </w:r>
    </w:p>
    <w:p w14:paraId="3B35FDE7" w14:textId="742C80D2" w:rsidR="00496A3F" w:rsidRDefault="00496A3F" w:rsidP="00C00019">
      <w:pPr>
        <w:spacing w:line="480" w:lineRule="auto"/>
        <w:rPr>
          <w:rFonts w:ascii="Times New Roman" w:eastAsia="Times New Roman" w:hAnsi="Times New Roman" w:cs="Times New Roman"/>
          <w:sz w:val="24"/>
        </w:rPr>
      </w:pPr>
      <w:r w:rsidRPr="00496A3F">
        <w:rPr>
          <w:rFonts w:ascii="Times New Roman" w:eastAsia="Times New Roman" w:hAnsi="Times New Roman" w:cs="Times New Roman"/>
          <w:b/>
          <w:bCs/>
          <w:sz w:val="24"/>
        </w:rPr>
        <w:t xml:space="preserve">IGF2BP1/2 promotes FOS transcript stability by binding its m6A-modified mRNA. </w:t>
      </w:r>
      <w:proofErr w:type="spellStart"/>
      <w:proofErr w:type="gramStart"/>
      <w:r>
        <w:rPr>
          <w:rFonts w:ascii="Times New Roman" w:hAnsi="Times New Roman" w:cs="Times New Roman"/>
          <w:b/>
          <w:bCs/>
          <w:sz w:val="24"/>
        </w:rPr>
        <w:t>a</w:t>
      </w:r>
      <w:proofErr w:type="spellEnd"/>
      <w:proofErr w:type="gramEnd"/>
      <w:r>
        <w:rPr>
          <w:rFonts w:ascii="Times New Roman" w:hAnsi="Times New Roman" w:cs="Times New Roman"/>
          <w:b/>
          <w:bCs/>
          <w:sz w:val="24"/>
        </w:rPr>
        <w:t xml:space="preserve"> </w:t>
      </w:r>
      <w:r>
        <w:rPr>
          <w:rFonts w:ascii="Times New Roman" w:eastAsia="Times New Roman" w:hAnsi="Times New Roman" w:cs="Times New Roman"/>
          <w:sz w:val="24"/>
        </w:rPr>
        <w:t xml:space="preserve">Immunoblotting of IGF2BP1/2 </w:t>
      </w:r>
      <w:r>
        <w:rPr>
          <w:rFonts w:ascii="Times New Roman" w:hAnsi="Times New Roman" w:cs="Times New Roman"/>
          <w:sz w:val="24"/>
        </w:rPr>
        <w:t xml:space="preserve">with cell lysate (Ly), </w:t>
      </w:r>
      <w:r>
        <w:rPr>
          <w:rFonts w:ascii="Times New Roman" w:eastAsia="Times New Roman" w:hAnsi="Times New Roman" w:cs="Times New Roman"/>
          <w:sz w:val="24"/>
        </w:rPr>
        <w:t xml:space="preserve">biotinylated </w:t>
      </w:r>
      <w:r>
        <w:rPr>
          <w:rFonts w:ascii="Times New Roman" w:hAnsi="Times New Roman" w:cs="Times New Roman"/>
          <w:sz w:val="24"/>
        </w:rPr>
        <w:t xml:space="preserve">full-length FOS (FOS), and beads only (NC) in </w:t>
      </w:r>
      <w:proofErr w:type="spellStart"/>
      <w:r>
        <w:rPr>
          <w:rFonts w:ascii="Times New Roman" w:eastAsia="Times New Roman" w:hAnsi="Times New Roman" w:cs="Times New Roman"/>
          <w:sz w:val="24"/>
        </w:rPr>
        <w:t>EBVaGC</w:t>
      </w:r>
      <w:proofErr w:type="spellEnd"/>
      <w:r>
        <w:rPr>
          <w:rFonts w:ascii="Times New Roman" w:hAnsi="Times New Roman" w:cs="Times New Roman"/>
          <w:sz w:val="24"/>
        </w:rPr>
        <w:t xml:space="preserve"> cells by </w:t>
      </w:r>
      <w:r>
        <w:rPr>
          <w:rFonts w:ascii="Times New Roman" w:eastAsia="Times New Roman" w:hAnsi="Times New Roman" w:cs="Times New Roman"/>
          <w:sz w:val="24"/>
        </w:rPr>
        <w:t xml:space="preserve">RNA pulldown assay. </w:t>
      </w:r>
      <w:r>
        <w:rPr>
          <w:rFonts w:ascii="Times New Roman" w:hAnsi="Times New Roman" w:cs="Times New Roman"/>
          <w:b/>
          <w:bCs/>
          <w:sz w:val="24"/>
        </w:rPr>
        <w:t>b</w:t>
      </w:r>
      <w:r>
        <w:rPr>
          <w:rFonts w:ascii="Times New Roman" w:eastAsia="Times New Roman" w:hAnsi="Times New Roman" w:cs="Times New Roman"/>
          <w:sz w:val="24"/>
        </w:rPr>
        <w:t xml:space="preserve"> Western blotting</w:t>
      </w:r>
      <w:r>
        <w:rPr>
          <w:rFonts w:ascii="Times New Roman" w:hAnsi="Times New Roman" w:cs="Times New Roman"/>
          <w:sz w:val="24"/>
        </w:rPr>
        <w:t xml:space="preserve"> of</w:t>
      </w:r>
      <w:r>
        <w:rPr>
          <w:rFonts w:ascii="Times New Roman" w:eastAsia="DengXian" w:hAnsi="Times New Roman" w:cs="Times New Roman"/>
          <w:sz w:val="24"/>
        </w:rPr>
        <w:t xml:space="preserve"> the</w:t>
      </w:r>
      <w:r>
        <w:rPr>
          <w:rFonts w:ascii="Times New Roman" w:hAnsi="Times New Roman" w:cs="Times New Roman"/>
          <w:sz w:val="24"/>
        </w:rPr>
        <w:t xml:space="preserve"> </w:t>
      </w:r>
      <w:r>
        <w:rPr>
          <w:rFonts w:ascii="Times New Roman" w:eastAsia="Times New Roman" w:hAnsi="Times New Roman" w:cs="Times New Roman"/>
          <w:sz w:val="24"/>
        </w:rPr>
        <w:t>YTH family and IGF2BP3</w:t>
      </w:r>
      <w:r>
        <w:rPr>
          <w:rFonts w:ascii="Times New Roman" w:hAnsi="Times New Roman" w:cs="Times New Roman"/>
          <w:sz w:val="24"/>
        </w:rPr>
        <w:t xml:space="preserve"> with cell lysate (Ly), full</w:t>
      </w:r>
      <w:r>
        <w:rPr>
          <w:rFonts w:ascii="Times New Roman" w:eastAsia="DengXian" w:hAnsi="Times New Roman" w:cs="Times New Roman"/>
          <w:sz w:val="24"/>
        </w:rPr>
        <w:t xml:space="preserve">-length </w:t>
      </w:r>
      <w:r>
        <w:rPr>
          <w:rFonts w:ascii="Times New Roman" w:eastAsia="DengXian" w:hAnsi="Times New Roman" w:cs="Times New Roman"/>
          <w:sz w:val="24"/>
        </w:rPr>
        <w:lastRenderedPageBreak/>
        <w:t>FOS</w:t>
      </w:r>
      <w:r>
        <w:rPr>
          <w:rFonts w:ascii="Times New Roman" w:hAnsi="Times New Roman" w:cs="Times New Roman"/>
          <w:sz w:val="24"/>
        </w:rPr>
        <w:t xml:space="preserve"> (#1),</w:t>
      </w:r>
      <w:r>
        <w:rPr>
          <w:rFonts w:ascii="Times New Roman" w:eastAsia="DengXian" w:hAnsi="Times New Roman" w:cs="Times New Roman"/>
          <w:sz w:val="24"/>
        </w:rPr>
        <w:t xml:space="preserve"> the</w:t>
      </w:r>
      <w:r>
        <w:rPr>
          <w:rFonts w:ascii="Times New Roman" w:hAnsi="Times New Roman" w:cs="Times New Roman"/>
          <w:sz w:val="24"/>
        </w:rPr>
        <w:t xml:space="preserve"> FOS CDS region with or without m6A motif mutation (#2, #3),</w:t>
      </w:r>
      <w:r>
        <w:rPr>
          <w:rFonts w:ascii="Times New Roman" w:eastAsia="DengXian" w:hAnsi="Times New Roman" w:cs="Times New Roman"/>
          <w:sz w:val="24"/>
        </w:rPr>
        <w:t xml:space="preserve"> the</w:t>
      </w:r>
      <w:r>
        <w:rPr>
          <w:rFonts w:ascii="Times New Roman" w:hAnsi="Times New Roman" w:cs="Times New Roman"/>
          <w:sz w:val="24"/>
        </w:rPr>
        <w:t xml:space="preserve"> FOS 3’-UTR with or without m6A motif mutation (#4, #5) and beads only (NC) in AGS B95.8 cells. </w:t>
      </w:r>
      <w:r>
        <w:rPr>
          <w:rFonts w:ascii="Times New Roman" w:hAnsi="Times New Roman" w:cs="Times New Roman"/>
          <w:b/>
          <w:bCs/>
          <w:sz w:val="24"/>
        </w:rPr>
        <w:t>c</w:t>
      </w:r>
      <w:r>
        <w:rPr>
          <w:rFonts w:ascii="Times New Roman" w:hAnsi="Times New Roman" w:cs="Times New Roman"/>
          <w:sz w:val="24"/>
        </w:rPr>
        <w:t xml:space="preserve"> </w:t>
      </w:r>
      <w:r>
        <w:rPr>
          <w:rFonts w:ascii="Times New Roman" w:eastAsia="Times New Roman" w:hAnsi="Times New Roman" w:cs="Times New Roman"/>
          <w:sz w:val="24"/>
        </w:rPr>
        <w:t xml:space="preserve">Agarose gel electrophoresis (top) and qPCR analysis of RIP assays demonstrated the direct binding between the IGF2BP1/2 protein and FOS mRNA in AGS </w:t>
      </w:r>
      <w:r>
        <w:rPr>
          <w:rFonts w:ascii="Times New Roman" w:hAnsi="Times New Roman" w:cs="Times New Roman"/>
          <w:sz w:val="24"/>
        </w:rPr>
        <w:t>AKATA cells</w:t>
      </w:r>
      <w:r>
        <w:rPr>
          <w:rFonts w:ascii="Times New Roman" w:eastAsia="Times New Roman" w:hAnsi="Times New Roman" w:cs="Times New Roman"/>
          <w:sz w:val="24"/>
        </w:rPr>
        <w:t xml:space="preserve">. </w:t>
      </w:r>
      <w:r>
        <w:rPr>
          <w:rFonts w:ascii="Times New Roman" w:hAnsi="Times New Roman" w:cs="Times New Roman"/>
          <w:b/>
          <w:bCs/>
          <w:sz w:val="24"/>
        </w:rPr>
        <w:t>d</w:t>
      </w:r>
      <w:r>
        <w:rPr>
          <w:rFonts w:ascii="Times New Roman" w:eastAsia="Times New Roman" w:hAnsi="Times New Roman" w:cs="Times New Roman"/>
          <w:sz w:val="24"/>
        </w:rPr>
        <w:t xml:space="preserve"> RIP assays of the enrichment of IGF2BP1/2 protein binding FOS mRNA in FTO-silenced versus control group. </w:t>
      </w:r>
      <w:r>
        <w:rPr>
          <w:rFonts w:ascii="Times New Roman" w:hAnsi="Times New Roman" w:cs="Times New Roman"/>
          <w:b/>
          <w:bCs/>
          <w:sz w:val="24"/>
        </w:rPr>
        <w:t>e</w:t>
      </w:r>
      <w:r>
        <w:rPr>
          <w:rFonts w:ascii="Times New Roman" w:eastAsia="Times New Roman" w:hAnsi="Times New Roman" w:cs="Times New Roman"/>
          <w:sz w:val="24"/>
        </w:rPr>
        <w:t xml:space="preserve"> Western blotting of FOS protein levels after IGF2BP1 (left) and IGF2BP2 (right) inhibition in AGS</w:t>
      </w:r>
      <w:r>
        <w:rPr>
          <w:rFonts w:ascii="Times New Roman" w:hAnsi="Times New Roman" w:cs="Times New Roman"/>
          <w:sz w:val="24"/>
        </w:rPr>
        <w:t xml:space="preserve"> AKATA cells. </w:t>
      </w:r>
      <w:r>
        <w:rPr>
          <w:rFonts w:ascii="Times New Roman" w:hAnsi="Times New Roman" w:cs="Times New Roman"/>
          <w:b/>
          <w:bCs/>
          <w:sz w:val="24"/>
        </w:rPr>
        <w:t>f</w:t>
      </w:r>
      <w:r>
        <w:rPr>
          <w:rFonts w:ascii="Times New Roman" w:hAnsi="Times New Roman" w:cs="Times New Roman"/>
          <w:sz w:val="24"/>
        </w:rPr>
        <w:t xml:space="preserve"> </w:t>
      </w:r>
      <w:r>
        <w:rPr>
          <w:rFonts w:ascii="Times New Roman" w:eastAsia="Times New Roman" w:hAnsi="Times New Roman" w:cs="Times New Roman"/>
          <w:sz w:val="24"/>
        </w:rPr>
        <w:t xml:space="preserve">RT‒qPCR analysis of IGF2BP1 (top) and IGF2BP2 (bottom) mRNA expression levels in </w:t>
      </w:r>
      <w:proofErr w:type="spellStart"/>
      <w:r>
        <w:rPr>
          <w:rFonts w:ascii="Times New Roman" w:eastAsia="Times New Roman" w:hAnsi="Times New Roman" w:cs="Times New Roman"/>
          <w:sz w:val="24"/>
        </w:rPr>
        <w:t>EBVaGC</w:t>
      </w:r>
      <w:proofErr w:type="spellEnd"/>
      <w:r>
        <w:rPr>
          <w:rFonts w:ascii="Times New Roman" w:hAnsi="Times New Roman" w:cs="Times New Roman"/>
          <w:sz w:val="24"/>
        </w:rPr>
        <w:t xml:space="preserve"> cells </w:t>
      </w:r>
      <w:r>
        <w:rPr>
          <w:rFonts w:ascii="Times New Roman" w:eastAsia="Times New Roman" w:hAnsi="Times New Roman" w:cs="Times New Roman"/>
          <w:sz w:val="24"/>
        </w:rPr>
        <w:t xml:space="preserve">upon IGF2BP1 (top) and IGF2BP2 (bottom) inhibition. </w:t>
      </w:r>
      <w:r>
        <w:rPr>
          <w:rFonts w:ascii="Times New Roman" w:hAnsi="Times New Roman" w:cs="Times New Roman"/>
          <w:b/>
          <w:bCs/>
          <w:sz w:val="24"/>
        </w:rPr>
        <w:t>g</w:t>
      </w:r>
      <w:r>
        <w:rPr>
          <w:rFonts w:ascii="Times New Roman" w:eastAsia="Times New Roman" w:hAnsi="Times New Roman" w:cs="Times New Roman"/>
          <w:sz w:val="24"/>
        </w:rPr>
        <w:t xml:space="preserve"> </w:t>
      </w:r>
      <w:r>
        <w:rPr>
          <w:rFonts w:ascii="Times New Roman" w:hAnsi="Times New Roman" w:cs="Times New Roman"/>
          <w:sz w:val="24"/>
        </w:rPr>
        <w:t>Q-PCR analysis</w:t>
      </w:r>
      <w:r>
        <w:rPr>
          <w:rFonts w:ascii="Times New Roman" w:eastAsia="Times New Roman" w:hAnsi="Times New Roman" w:cs="Times New Roman"/>
          <w:sz w:val="24"/>
        </w:rPr>
        <w:t xml:space="preserve"> of FOS transcripts at each time point in </w:t>
      </w:r>
      <w:proofErr w:type="spellStart"/>
      <w:r>
        <w:rPr>
          <w:rFonts w:ascii="Times New Roman" w:eastAsia="Times New Roman" w:hAnsi="Times New Roman" w:cs="宋体"/>
          <w:color w:val="000000" w:themeColor="text1"/>
          <w:sz w:val="24"/>
        </w:rPr>
        <w:t>ActD</w:t>
      </w:r>
      <w:proofErr w:type="spellEnd"/>
      <w:r>
        <w:rPr>
          <w:rFonts w:ascii="Times New Roman" w:eastAsia="Times New Roman" w:hAnsi="Times New Roman" w:cs="宋体"/>
          <w:color w:val="000000"/>
          <w:sz w:val="24"/>
        </w:rPr>
        <w:t>-</w:t>
      </w:r>
      <w:r>
        <w:rPr>
          <w:rFonts w:ascii="Times New Roman" w:eastAsia="Times New Roman" w:hAnsi="Times New Roman" w:cs="宋体"/>
          <w:color w:val="000000" w:themeColor="text1"/>
          <w:sz w:val="24"/>
        </w:rPr>
        <w:t>treated</w:t>
      </w:r>
      <w:r>
        <w:rPr>
          <w:rFonts w:ascii="Times New Roman" w:eastAsia="Times New Roman" w:hAnsi="Times New Roman" w:cs="Times New Roman"/>
          <w:sz w:val="24"/>
        </w:rPr>
        <w:t xml:space="preserve"> AGS </w:t>
      </w:r>
      <w:r>
        <w:rPr>
          <w:rFonts w:ascii="Times New Roman" w:hAnsi="Times New Roman" w:cs="Times New Roman"/>
          <w:sz w:val="24"/>
        </w:rPr>
        <w:t>B95.8 cells</w:t>
      </w:r>
      <w:r>
        <w:rPr>
          <w:rFonts w:ascii="Times New Roman" w:eastAsia="Times New Roman" w:hAnsi="Times New Roman" w:cs="Times New Roman"/>
          <w:sz w:val="24"/>
        </w:rPr>
        <w:t xml:space="preserve"> after IGF2BP1 knockdown (left) and IGF2BP2 knockdown (right).</w:t>
      </w:r>
      <w:r>
        <w:rPr>
          <w:rFonts w:ascii="Times New Roman" w:hAnsi="Times New Roman" w:cs="Times New Roman"/>
          <w:sz w:val="24"/>
        </w:rPr>
        <w:t xml:space="preserve"> The data in (</w:t>
      </w:r>
      <w:r>
        <w:rPr>
          <w:rFonts w:ascii="Times New Roman" w:hAnsi="Times New Roman" w:cs="Times New Roman"/>
          <w:b/>
          <w:bCs/>
          <w:sz w:val="24"/>
        </w:rPr>
        <w:t>c</w:t>
      </w:r>
      <w:r>
        <w:rPr>
          <w:rFonts w:ascii="Times New Roman" w:hAnsi="Times New Roman" w:cs="Times New Roman"/>
          <w:sz w:val="24"/>
        </w:rPr>
        <w:t>-</w:t>
      </w:r>
      <w:r>
        <w:rPr>
          <w:rFonts w:ascii="Times New Roman" w:hAnsi="Times New Roman" w:cs="Times New Roman"/>
          <w:b/>
          <w:bCs/>
          <w:sz w:val="24"/>
        </w:rPr>
        <w:t>d</w:t>
      </w:r>
      <w:r>
        <w:rPr>
          <w:rFonts w:ascii="Times New Roman" w:hAnsi="Times New Roman" w:cs="Times New Roman"/>
          <w:sz w:val="24"/>
        </w:rPr>
        <w:t xml:space="preserve">, </w:t>
      </w:r>
      <w:r>
        <w:rPr>
          <w:rFonts w:ascii="Times New Roman" w:hAnsi="Times New Roman" w:cs="Times New Roman"/>
          <w:b/>
          <w:bCs/>
          <w:sz w:val="24"/>
        </w:rPr>
        <w:t>f</w:t>
      </w:r>
      <w:r>
        <w:rPr>
          <w:rFonts w:ascii="Times New Roman" w:hAnsi="Times New Roman" w:cs="Times New Roman"/>
          <w:sz w:val="24"/>
        </w:rPr>
        <w:t>-</w:t>
      </w:r>
      <w:r>
        <w:rPr>
          <w:rFonts w:ascii="Times New Roman" w:hAnsi="Times New Roman" w:cs="Times New Roman"/>
          <w:b/>
          <w:bCs/>
          <w:sz w:val="24"/>
        </w:rPr>
        <w:t>g</w:t>
      </w:r>
      <w:r>
        <w:rPr>
          <w:rFonts w:ascii="Times New Roman" w:hAnsi="Times New Roman" w:cs="Times New Roman"/>
          <w:sz w:val="24"/>
        </w:rPr>
        <w:t xml:space="preserve">) are presented as the means ± SDs. </w:t>
      </w:r>
      <w:r>
        <w:rPr>
          <w:rFonts w:ascii="Times New Roman" w:hAnsi="Times New Roman" w:cs="Times New Roman"/>
          <w:i/>
          <w:iCs/>
          <w:sz w:val="24"/>
        </w:rPr>
        <w:t>P</w:t>
      </w:r>
      <w:r>
        <w:rPr>
          <w:rFonts w:ascii="Times New Roman" w:hAnsi="Times New Roman" w:cs="Times New Roman"/>
          <w:sz w:val="24"/>
        </w:rPr>
        <w:t xml:space="preserve"> values were determined by Student’s t test. *</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i/>
          <w:iCs/>
          <w:sz w:val="24"/>
        </w:rPr>
        <w:t>P</w:t>
      </w:r>
      <w:r>
        <w:rPr>
          <w:rFonts w:ascii="Times New Roman" w:hAnsi="Times New Roman" w:cs="Times New Roman"/>
          <w:sz w:val="24"/>
        </w:rPr>
        <w:t xml:space="preserve"> &lt; 0.01, ***</w:t>
      </w:r>
      <w:r>
        <w:rPr>
          <w:rFonts w:ascii="Times New Roman" w:hAnsi="Times New Roman" w:cs="Times New Roman"/>
          <w:i/>
          <w:iCs/>
          <w:sz w:val="24"/>
        </w:rPr>
        <w:t>P</w:t>
      </w:r>
      <w:r>
        <w:rPr>
          <w:rFonts w:ascii="Times New Roman" w:hAnsi="Times New Roman" w:cs="Times New Roman"/>
          <w:sz w:val="24"/>
        </w:rPr>
        <w:t xml:space="preserve"> &lt; 0.001. </w:t>
      </w:r>
      <w:r>
        <w:rPr>
          <w:rFonts w:ascii="Times New Roman" w:eastAsia="Times New Roman" w:hAnsi="Times New Roman" w:cs="Times New Roman"/>
          <w:sz w:val="24"/>
        </w:rPr>
        <w:t>β</w:t>
      </w:r>
      <w:r>
        <w:rPr>
          <w:rFonts w:ascii="Times New Roman" w:eastAsia="Times New Roman" w:hAnsi="Times New Roman" w:cs="宋体"/>
          <w:sz w:val="24"/>
        </w:rPr>
        <w:t>-Actin</w:t>
      </w:r>
      <w:r>
        <w:rPr>
          <w:rFonts w:ascii="Times New Roman" w:hAnsi="Times New Roman" w:cs="Times New Roman"/>
          <w:sz w:val="24"/>
        </w:rPr>
        <w:t xml:space="preserve"> (</w:t>
      </w:r>
      <w:r>
        <w:rPr>
          <w:rFonts w:ascii="Times New Roman" w:hAnsi="Times New Roman" w:cs="Times New Roman"/>
          <w:b/>
          <w:bCs/>
          <w:sz w:val="24"/>
        </w:rPr>
        <w:t>a</w:t>
      </w:r>
      <w:r>
        <w:rPr>
          <w:rFonts w:ascii="Times New Roman" w:hAnsi="Times New Roman" w:cs="Times New Roman"/>
          <w:sz w:val="24"/>
        </w:rPr>
        <w:t>-</w:t>
      </w:r>
      <w:r>
        <w:rPr>
          <w:rFonts w:ascii="Times New Roman" w:hAnsi="Times New Roman" w:cs="Times New Roman"/>
          <w:b/>
          <w:bCs/>
          <w:sz w:val="24"/>
        </w:rPr>
        <w:t>b</w:t>
      </w:r>
      <w:r>
        <w:rPr>
          <w:rFonts w:ascii="Times New Roman" w:hAnsi="Times New Roman" w:cs="Times New Roman"/>
          <w:sz w:val="24"/>
        </w:rPr>
        <w:t>) and Vinculin (</w:t>
      </w:r>
      <w:r>
        <w:rPr>
          <w:rFonts w:ascii="Times New Roman" w:hAnsi="Times New Roman" w:cs="Times New Roman"/>
          <w:b/>
          <w:bCs/>
          <w:sz w:val="24"/>
        </w:rPr>
        <w:t>e</w:t>
      </w:r>
      <w:r>
        <w:rPr>
          <w:rFonts w:ascii="Times New Roman" w:hAnsi="Times New Roman" w:cs="Times New Roman"/>
          <w:sz w:val="24"/>
        </w:rPr>
        <w:t xml:space="preserve">) were included as loading </w:t>
      </w:r>
      <w:r>
        <w:rPr>
          <w:rFonts w:ascii="Times New Roman" w:eastAsia="DengXian" w:hAnsi="Times New Roman" w:cs="Times New Roman"/>
          <w:sz w:val="24"/>
        </w:rPr>
        <w:t>controls</w:t>
      </w:r>
      <w:r>
        <w:rPr>
          <w:rFonts w:ascii="Times New Roman" w:hAnsi="Times New Roman" w:cs="Times New Roman"/>
          <w:sz w:val="24"/>
        </w:rPr>
        <w:t>.</w:t>
      </w:r>
    </w:p>
    <w:p w14:paraId="215A640E" w14:textId="77777777" w:rsidR="00496A3F" w:rsidRDefault="00496A3F" w:rsidP="00C00019">
      <w:pPr>
        <w:spacing w:line="480" w:lineRule="auto"/>
        <w:rPr>
          <w:rFonts w:ascii="Times New Roman" w:eastAsia="Times New Roman" w:hAnsi="Times New Roman" w:cs="Times New Roman"/>
          <w:sz w:val="24"/>
        </w:rPr>
      </w:pPr>
    </w:p>
    <w:p w14:paraId="7CF3A24B" w14:textId="77777777" w:rsidR="00496A3F" w:rsidRPr="00496A3F" w:rsidRDefault="00496A3F" w:rsidP="00C00019">
      <w:pPr>
        <w:spacing w:line="480" w:lineRule="auto"/>
        <w:rPr>
          <w:rFonts w:ascii="Times New Roman" w:eastAsia="Times New Roman" w:hAnsi="Times New Roman" w:cs="Times New Roman"/>
          <w:b/>
          <w:bCs/>
          <w:sz w:val="24"/>
        </w:rPr>
      </w:pPr>
      <w:r w:rsidRPr="00496A3F">
        <w:rPr>
          <w:rFonts w:ascii="Times New Roman" w:hAnsi="Times New Roman" w:cs="Times New Roman" w:hint="eastAsia"/>
          <w:b/>
          <w:bCs/>
          <w:sz w:val="24"/>
          <w:lang w:val="en-US"/>
        </w:rPr>
        <w:t xml:space="preserve">Supplementary </w:t>
      </w:r>
      <w:r w:rsidRPr="00496A3F">
        <w:rPr>
          <w:rFonts w:ascii="Times New Roman" w:hAnsi="Times New Roman" w:cs="Times New Roman"/>
          <w:b/>
          <w:bCs/>
          <w:sz w:val="24"/>
        </w:rPr>
        <w:t>Fig</w:t>
      </w:r>
      <w:proofErr w:type="spellStart"/>
      <w:r w:rsidRPr="00496A3F">
        <w:rPr>
          <w:rFonts w:ascii="Times New Roman" w:hAnsi="Times New Roman" w:cs="Times New Roman" w:hint="eastAsia"/>
          <w:b/>
          <w:bCs/>
          <w:sz w:val="24"/>
          <w:lang w:val="en-US"/>
        </w:rPr>
        <w:t>ure</w:t>
      </w:r>
      <w:proofErr w:type="spellEnd"/>
      <w:r w:rsidRPr="00496A3F">
        <w:rPr>
          <w:rFonts w:ascii="Times New Roman" w:eastAsia="Times New Roman" w:hAnsi="Times New Roman" w:cs="Times New Roman"/>
          <w:b/>
          <w:bCs/>
          <w:sz w:val="24"/>
        </w:rPr>
        <w:t xml:space="preserve"> S7</w:t>
      </w:r>
      <w:r w:rsidRPr="00496A3F">
        <w:rPr>
          <w:rFonts w:ascii="Times New Roman" w:eastAsia="宋体" w:hAnsi="Times New Roman" w:cs="Times New Roman" w:hint="eastAsia"/>
          <w:b/>
          <w:bCs/>
          <w:sz w:val="24"/>
          <w:lang w:val="en-US"/>
        </w:rPr>
        <w:t>.</w:t>
      </w:r>
      <w:r w:rsidRPr="00496A3F">
        <w:rPr>
          <w:rFonts w:ascii="Times New Roman" w:eastAsia="Times New Roman" w:hAnsi="Times New Roman" w:cs="Times New Roman"/>
          <w:b/>
          <w:bCs/>
          <w:sz w:val="24"/>
        </w:rPr>
        <w:t xml:space="preserve"> </w:t>
      </w:r>
    </w:p>
    <w:p w14:paraId="6FBC1C4B" w14:textId="512B15E4" w:rsidR="00496A3F" w:rsidRDefault="00496A3F" w:rsidP="00C00019">
      <w:pPr>
        <w:spacing w:line="480" w:lineRule="auto"/>
        <w:rPr>
          <w:rFonts w:ascii="Times New Roman" w:eastAsia="Times New Roman" w:hAnsi="Times New Roman" w:cs="Times New Roman"/>
          <w:sz w:val="24"/>
        </w:rPr>
      </w:pPr>
      <w:r w:rsidRPr="00496A3F">
        <w:rPr>
          <w:rFonts w:ascii="Times New Roman" w:eastAsia="Times New Roman" w:hAnsi="Times New Roman" w:cs="Times New Roman"/>
          <w:b/>
          <w:bCs/>
          <w:sz w:val="24"/>
        </w:rPr>
        <w:t xml:space="preserve">EBV induces FTO expression by the transcription factor MYC in GC. </w:t>
      </w:r>
      <w:r>
        <w:rPr>
          <w:rFonts w:ascii="Times New Roman" w:hAnsi="Times New Roman" w:cs="Times New Roman"/>
          <w:b/>
          <w:bCs/>
          <w:sz w:val="24"/>
        </w:rPr>
        <w:t>a</w:t>
      </w:r>
      <w:r>
        <w:rPr>
          <w:rFonts w:ascii="Times New Roman" w:eastAsia="Times New Roman" w:hAnsi="Times New Roman" w:cs="Times New Roman"/>
          <w:sz w:val="24"/>
        </w:rPr>
        <w:t xml:space="preserve">, </w:t>
      </w:r>
      <w:r>
        <w:rPr>
          <w:rFonts w:ascii="Times New Roman" w:hAnsi="Times New Roman" w:cs="Times New Roman"/>
          <w:b/>
          <w:bCs/>
          <w:sz w:val="24"/>
        </w:rPr>
        <w:t>b</w:t>
      </w:r>
      <w:r>
        <w:rPr>
          <w:rFonts w:ascii="Times New Roman" w:eastAsia="Times New Roman" w:hAnsi="Times New Roman" w:cs="Times New Roman"/>
          <w:sz w:val="24"/>
        </w:rPr>
        <w:t xml:space="preserve"> RT‒qPCR analysis of MYC mRNA expression in </w:t>
      </w:r>
      <w:proofErr w:type="spellStart"/>
      <w:r>
        <w:rPr>
          <w:rFonts w:ascii="Times New Roman" w:eastAsia="Times New Roman" w:hAnsi="Times New Roman" w:cs="Times New Roman"/>
          <w:sz w:val="24"/>
        </w:rPr>
        <w:t>EBVaGC</w:t>
      </w:r>
      <w:proofErr w:type="spellEnd"/>
      <w:r>
        <w:rPr>
          <w:rFonts w:ascii="Times New Roman" w:hAnsi="Times New Roman" w:cs="Times New Roman"/>
          <w:sz w:val="24"/>
        </w:rPr>
        <w:t xml:space="preserve"> cells </w:t>
      </w:r>
      <w:r>
        <w:rPr>
          <w:rFonts w:ascii="Times New Roman" w:eastAsia="Times New Roman" w:hAnsi="Times New Roman" w:cs="Times New Roman"/>
          <w:sz w:val="24"/>
        </w:rPr>
        <w:t>upon MYC upregulation (</w:t>
      </w:r>
      <w:r>
        <w:rPr>
          <w:rFonts w:ascii="Times New Roman" w:hAnsi="Times New Roman" w:cs="Times New Roman"/>
          <w:b/>
          <w:bCs/>
          <w:sz w:val="24"/>
        </w:rPr>
        <w:t>a</w:t>
      </w:r>
      <w:r>
        <w:rPr>
          <w:rFonts w:ascii="Times New Roman" w:eastAsia="Times New Roman" w:hAnsi="Times New Roman" w:cs="Times New Roman"/>
          <w:sz w:val="24"/>
        </w:rPr>
        <w:t>) and MYC downregulation (</w:t>
      </w:r>
      <w:r>
        <w:rPr>
          <w:rFonts w:ascii="Times New Roman" w:hAnsi="Times New Roman" w:cs="Times New Roman"/>
          <w:b/>
          <w:bCs/>
          <w:sz w:val="24"/>
        </w:rPr>
        <w:t>b</w:t>
      </w:r>
      <w:r>
        <w:rPr>
          <w:rFonts w:ascii="Times New Roman" w:eastAsia="Times New Roman" w:hAnsi="Times New Roman" w:cs="Times New Roman"/>
          <w:sz w:val="24"/>
        </w:rPr>
        <w:t xml:space="preserve">). </w:t>
      </w:r>
      <w:r>
        <w:rPr>
          <w:rFonts w:ascii="Times New Roman" w:hAnsi="Times New Roman" w:cs="Times New Roman"/>
          <w:sz w:val="24"/>
        </w:rPr>
        <w:t xml:space="preserve">All of the data are presented as the means ± SDs. </w:t>
      </w:r>
      <w:r>
        <w:rPr>
          <w:rFonts w:ascii="Times New Roman" w:hAnsi="Times New Roman" w:cs="Times New Roman"/>
          <w:i/>
          <w:iCs/>
          <w:sz w:val="24"/>
        </w:rPr>
        <w:t>P</w:t>
      </w:r>
      <w:r>
        <w:rPr>
          <w:rFonts w:ascii="Times New Roman" w:hAnsi="Times New Roman" w:cs="Times New Roman"/>
          <w:sz w:val="24"/>
        </w:rPr>
        <w:t xml:space="preserve"> values were determined by Student’s t test. *</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i/>
          <w:iCs/>
          <w:sz w:val="24"/>
        </w:rPr>
        <w:t>P</w:t>
      </w:r>
      <w:r>
        <w:rPr>
          <w:rFonts w:ascii="Times New Roman" w:hAnsi="Times New Roman" w:cs="Times New Roman"/>
          <w:sz w:val="24"/>
        </w:rPr>
        <w:t xml:space="preserve"> &lt; 0.01, ***</w:t>
      </w:r>
      <w:r>
        <w:rPr>
          <w:rFonts w:ascii="Times New Roman" w:hAnsi="Times New Roman" w:cs="Times New Roman"/>
          <w:i/>
          <w:iCs/>
          <w:sz w:val="24"/>
        </w:rPr>
        <w:t>P</w:t>
      </w:r>
      <w:r>
        <w:rPr>
          <w:rFonts w:ascii="Times New Roman" w:hAnsi="Times New Roman" w:cs="Times New Roman"/>
          <w:sz w:val="24"/>
        </w:rPr>
        <w:t xml:space="preserve"> &lt; 0.001.</w:t>
      </w:r>
    </w:p>
    <w:p w14:paraId="7A621FDD" w14:textId="77777777" w:rsidR="008C1B13" w:rsidRPr="00496A3F" w:rsidRDefault="008C1B13" w:rsidP="00C00019">
      <w:pPr>
        <w:spacing w:line="480" w:lineRule="auto"/>
        <w:rPr>
          <w:rFonts w:ascii="Times New Roman" w:hAnsi="Times New Roman" w:cs="Times New Roman"/>
          <w:sz w:val="24"/>
        </w:rPr>
      </w:pPr>
    </w:p>
    <w:sectPr w:rsidR="008C1B13" w:rsidRPr="00496A3F" w:rsidSect="00D81ACA">
      <w:footerReference w:type="even" r:id="rId8"/>
      <w:footerReference w:type="default" r:id="rId9"/>
      <w:pgSz w:w="11906" w:h="16838"/>
      <w:pgMar w:top="1440" w:right="1800" w:bottom="1440" w:left="1800" w:header="851" w:footer="992" w:gutter="0"/>
      <w:lnNumType w:countBy="1" w:restart="continuous"/>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5B93" w14:textId="77777777" w:rsidR="008C6AA5" w:rsidRDefault="008C6AA5" w:rsidP="00D81ACA">
      <w:r>
        <w:separator/>
      </w:r>
    </w:p>
  </w:endnote>
  <w:endnote w:type="continuationSeparator" w:id="0">
    <w:p w14:paraId="034ABF36" w14:textId="77777777" w:rsidR="008C6AA5" w:rsidRDefault="008C6AA5" w:rsidP="00D8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ffb"/>
      </w:rPr>
      <w:id w:val="-627694715"/>
      <w:docPartObj>
        <w:docPartGallery w:val="Page Numbers (Bottom of Page)"/>
        <w:docPartUnique/>
      </w:docPartObj>
    </w:sdtPr>
    <w:sdtContent>
      <w:p w14:paraId="6052F39D" w14:textId="0AD67AE9" w:rsidR="00D81ACA" w:rsidRDefault="00D81ACA" w:rsidP="009A36DD">
        <w:pPr>
          <w:pStyle w:val="aff6"/>
          <w:framePr w:wrap="none" w:vAnchor="text" w:hAnchor="margin" w:xAlign="center" w:y="1"/>
          <w:rPr>
            <w:rStyle w:val="affffb"/>
          </w:rPr>
        </w:pPr>
        <w:r>
          <w:rPr>
            <w:rStyle w:val="affffb"/>
          </w:rPr>
          <w:fldChar w:fldCharType="begin"/>
        </w:r>
        <w:r>
          <w:rPr>
            <w:rStyle w:val="affffb"/>
          </w:rPr>
          <w:instrText xml:space="preserve"> PAGE </w:instrText>
        </w:r>
        <w:r>
          <w:rPr>
            <w:rStyle w:val="affffb"/>
          </w:rPr>
          <w:fldChar w:fldCharType="end"/>
        </w:r>
      </w:p>
    </w:sdtContent>
  </w:sdt>
  <w:p w14:paraId="76777867" w14:textId="77777777" w:rsidR="00D81ACA" w:rsidRDefault="00D81ACA">
    <w:pPr>
      <w:pStyle w:val="af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ffb"/>
      </w:rPr>
      <w:id w:val="1384220370"/>
      <w:docPartObj>
        <w:docPartGallery w:val="Page Numbers (Bottom of Page)"/>
        <w:docPartUnique/>
      </w:docPartObj>
    </w:sdtPr>
    <w:sdtContent>
      <w:p w14:paraId="7707D583" w14:textId="4575718F" w:rsidR="00D81ACA" w:rsidRDefault="00D81ACA" w:rsidP="009A36DD">
        <w:pPr>
          <w:pStyle w:val="aff6"/>
          <w:framePr w:wrap="none" w:vAnchor="text" w:hAnchor="margin" w:xAlign="center" w:y="1"/>
          <w:rPr>
            <w:rStyle w:val="affffb"/>
          </w:rPr>
        </w:pPr>
        <w:r>
          <w:rPr>
            <w:rStyle w:val="affffb"/>
          </w:rPr>
          <w:fldChar w:fldCharType="begin"/>
        </w:r>
        <w:r>
          <w:rPr>
            <w:rStyle w:val="affffb"/>
          </w:rPr>
          <w:instrText xml:space="preserve"> PAGE </w:instrText>
        </w:r>
        <w:r>
          <w:rPr>
            <w:rStyle w:val="affffb"/>
          </w:rPr>
          <w:fldChar w:fldCharType="separate"/>
        </w:r>
        <w:r>
          <w:rPr>
            <w:rStyle w:val="affffb"/>
            <w:noProof/>
          </w:rPr>
          <w:t>- 1 -</w:t>
        </w:r>
        <w:r>
          <w:rPr>
            <w:rStyle w:val="affffb"/>
          </w:rPr>
          <w:fldChar w:fldCharType="end"/>
        </w:r>
      </w:p>
    </w:sdtContent>
  </w:sdt>
  <w:p w14:paraId="25603617" w14:textId="77777777" w:rsidR="00D81ACA" w:rsidRDefault="00D81ACA">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57D3A" w14:textId="77777777" w:rsidR="008C6AA5" w:rsidRDefault="008C6AA5" w:rsidP="00D81ACA">
      <w:r>
        <w:separator/>
      </w:r>
    </w:p>
  </w:footnote>
  <w:footnote w:type="continuationSeparator" w:id="0">
    <w:p w14:paraId="426F224D" w14:textId="77777777" w:rsidR="008C6AA5" w:rsidRDefault="008C6AA5" w:rsidP="00D81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2090031150">
    <w:abstractNumId w:val="3"/>
  </w:num>
  <w:num w:numId="2" w16cid:durableId="67461726">
    <w:abstractNumId w:val="5"/>
  </w:num>
  <w:num w:numId="3" w16cid:durableId="1865822287">
    <w:abstractNumId w:val="8"/>
  </w:num>
  <w:num w:numId="4" w16cid:durableId="751505749">
    <w:abstractNumId w:val="9"/>
  </w:num>
  <w:num w:numId="5" w16cid:durableId="933633781">
    <w:abstractNumId w:val="6"/>
  </w:num>
  <w:num w:numId="6" w16cid:durableId="1800879149">
    <w:abstractNumId w:val="2"/>
  </w:num>
  <w:num w:numId="7" w16cid:durableId="696930039">
    <w:abstractNumId w:val="7"/>
  </w:num>
  <w:num w:numId="8" w16cid:durableId="979462387">
    <w:abstractNumId w:val="4"/>
  </w:num>
  <w:num w:numId="9" w16cid:durableId="1567491109">
    <w:abstractNumId w:val="1"/>
  </w:num>
  <w:num w:numId="10" w16cid:durableId="114801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k5MGY4ZGQwNjU5OTczNTIzY2U3MGFiZWE3OTk5MTUifQ=="/>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f0twvzierdz4ed9t5p5pt1vw990a0vvv00&quot;&gt;fto库&lt;record-ids&gt;&lt;item&gt;1&lt;/item&gt;&lt;item&gt;2&lt;/item&gt;&lt;item&gt;3&lt;/item&gt;&lt;item&gt;4&lt;/item&gt;&lt;item&gt;5&lt;/item&gt;&lt;item&gt;6&lt;/item&gt;&lt;item&gt;7&lt;/item&gt;&lt;item&gt;8&lt;/item&gt;&lt;item&gt;9&lt;/item&gt;&lt;item&gt;10&lt;/item&gt;&lt;item&gt;11&lt;/item&gt;&lt;item&gt;12&lt;/item&gt;&lt;item&gt;14&lt;/item&gt;&lt;/record-ids&gt;&lt;/item&gt;&lt;/Libraries&gt;"/>
    <w:docVar w:name="MachineID" w:val="205|207|197|206|186|197|199|199|197|188|186|197|198|201|197|185|198|"/>
    <w:docVar w:name="NE.Ref{2820DB75-7185-4227-BC89-0D4609DE9417}" w:val=" ADDIN NE.Ref.{2820DB75-7185-4227-BC89-0D4609DE9417}&lt;Citation&gt;&lt;Group&gt;&lt;References&gt;&lt;Item&gt;&lt;ID&gt;787&lt;/ID&gt;&lt;UID&gt;{69433409-31F0-45EA-90E8-35B17EF24656}&lt;/UID&gt;&lt;Title&gt;clusterProfiler: an R package for comparing biological themes among gene  clusters&lt;/Title&gt;&lt;Template&gt;Journal Article&lt;/Template&gt;&lt;Star&gt;0&lt;/Star&gt;&lt;Tag&gt;0&lt;/Tag&gt;&lt;Author&gt;Yu, G; Wang, L G; Han, Y; He, Q Y&lt;/Author&gt;&lt;Year&gt;2012&lt;/Year&gt;&lt;Details&gt;&lt;_accession_num&gt;22455463&lt;/_accession_num&gt;&lt;_author_adr&gt;Institute of Life and Health Engineering, Key Laboratory of Functional Protein  Research of Guangdong Higher Education Institutes, Jinan University, Guangzhou,  People&amp;apos;s Republic of China.&lt;/_author_adr&gt;&lt;_date_display&gt;2012 May&lt;/_date_display&gt;&lt;_date&gt;2012-05-01&lt;/_date&gt;&lt;_doi&gt;10.1089/omi.2011.0118&lt;/_doi&gt;&lt;_isbn&gt;1557-8100 (Electronic); 1536-2310 (Print); 1536-2310 (Linking)&lt;/_isbn&gt;&lt;_issue&gt;5&lt;/_issue&gt;&lt;_journal&gt;OMICS&lt;/_journal&gt;&lt;_language&gt;eng&lt;/_language&gt;&lt;_pages&gt;284-7&lt;/_pages&gt;&lt;_subject_headings&gt;Animals; Gene Expression Profiling/*methods; Humans; Mice; *Multigene Family; Programming Languages; Proteomics/*methods; Software; *Transcriptome; Yeasts&lt;/_subject_headings&gt;&lt;_tertiary_title&gt;Omics : a journal of integrative biology&lt;/_tertiary_title&gt;&lt;_type_work&gt;Journal Article; Research Support, Non-U.S. Gov&amp;apos;t&lt;/_type_work&gt;&lt;_url&gt;http://www.ncbi.nlm.nih.gov/entrez/query.fcgi?cmd=Retrieve&amp;amp;db=pubmed&amp;amp;dopt=Abstract&amp;amp;list_uids=22455463&amp;amp;query_hl=1&lt;/_url&gt;&lt;_volume&gt;16&lt;/_volume&gt;&lt;_created&gt;64749335&lt;/_created&gt;&lt;_modified&gt;64749335&lt;/_modified&gt;&lt;_db_updated&gt;PubMed&lt;/_db_updated&gt;&lt;_impact_factor&gt;   3.978&lt;/_impact_factor&gt;&lt;_social_category&gt;生物学(4)&lt;/_social_category&gt;&lt;_collection_scope&gt;SCIE&lt;/_collection_scope&gt;&lt;/Details&gt;&lt;Extra&gt;&lt;DBUID&gt;{F96A950B-833F-4880-A151-76DA2D6A2879}&lt;/DBUID&gt;&lt;/Extra&gt;&lt;/Item&gt;&lt;/References&gt;&lt;/Group&gt;&lt;/Citation&gt;_x000a_"/>
    <w:docVar w:name="NE.Ref{347B4ED8-E8E7-487E-A916-69CAA7307F78}" w:val=" ADDIN NE.Ref.{347B4ED8-E8E7-487E-A916-69CAA7307F78}&lt;Citation&gt;&lt;Group&gt;&lt;References&gt;&lt;Item&gt;&lt;ID&gt;777&lt;/ID&gt;&lt;UID&gt;{496F909F-F901-438E-85FC-71F1391F69CC}&lt;/UID&gt;&lt;Title&gt;MeRIPseqPipe: an integrated analysis pipeline for MeRIP-seq data based on  Nextflow&lt;/Title&gt;&lt;Template&gt;Journal Article&lt;/Template&gt;&lt;Star&gt;0&lt;/Star&gt;&lt;Tag&gt;0&lt;/Tag&gt;&lt;Author&gt;Bao, X; Zhu, K; Liu, X; Chen, Z; Luo, Z; Zhao, Q; Ren, J; Zuo, Z&lt;/Author&gt;&lt;Year&gt;2022&lt;/Year&gt;&lt;Details&gt;&lt;_accession_num&gt;35022687&lt;/_accession_num&gt;&lt;_author_adr&gt;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 State Key Laboratory of Oncology in South China, Cancer Center, Collaborative  Innovation Center for Cancer Medicine, School of Life Sciences, Sun Yat-sen  University, Guangzhou 510060, China.&lt;/_author_adr&gt;&lt;_date_display&gt;2022 Mar 28&lt;/_date_display&gt;&lt;_date&gt;2022-03-28&lt;/_date&gt;&lt;_doi&gt;10.1093/bioinformatics/btac025&lt;/_doi&gt;&lt;_isbn&gt;1367-4811 (Electronic); 1367-4803 (Linking)&lt;/_isbn&gt;&lt;_issue&gt;7&lt;/_issue&gt;&lt;_journal&gt;Bioinformatics&lt;/_journal&gt;&lt;_language&gt;eng&lt;/_language&gt;&lt;_ori_publication&gt;(c) The Author(s) 2022. Published by Oxford University Press. All rights reserved. _x000d__x000a_      For permissions, please e-mail: journals.permissions@oup.com.&lt;/_ori_publication&gt;&lt;_pages&gt;2054-2056&lt;/_pages&gt;&lt;_subject_headings&gt;*Software; Reproducibility of Results&lt;/_subject_headings&gt;&lt;_tertiary_title&gt;Bioinformatics (Oxford, England)&lt;/_tertiary_title&gt;&lt;_type_work&gt;Journal Article&lt;/_type_work&gt;&lt;_url&gt;http://www.ncbi.nlm.nih.gov/entrez/query.fcgi?cmd=Retrieve&amp;amp;db=pubmed&amp;amp;dopt=Abstract&amp;amp;list_uids=35022687&amp;amp;query_hl=1&lt;/_url&gt;&lt;_volume&gt;38&lt;/_volume&gt;&lt;_created&gt;64749326&lt;/_created&gt;&lt;_modified&gt;64749327&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Ref{38067F14-2439-4E30-A02E-4A3D0CD48846}" w:val=" ADDIN NE.Ref.{38067F14-2439-4E30-A02E-4A3D0CD48846}&lt;Citation&gt;&lt;Group&gt;&lt;References&gt;&lt;Item&gt;&lt;ID&gt;784&lt;/ID&gt;&lt;UID&gt;{98296814-0A77-4959-B4BF-333FC9913353}&lt;/UID&gt;&lt;Title&gt;Simple combinations of lineage-determining transcription factors prime  cis-regulatory elements required for macrophage and B cell identities&lt;/Title&gt;&lt;Template&gt;Journal Article&lt;/Template&gt;&lt;Star&gt;0&lt;/Star&gt;&lt;Tag&gt;0&lt;/Tag&gt;&lt;Author&gt;Heinz, S; Benner, C; Spann, N; Bertolino, E; Lin, Y C; Laslo, P; Cheng, J X; Murre, C; Singh, H; Glass, C K&lt;/Author&gt;&lt;Year&gt;2010&lt;/Year&gt;&lt;Details&gt;&lt;_accession_num&gt;20513432&lt;/_accession_num&gt;&lt;_author_adr&gt;Department of Cellular and Molecular Medicine, University of California, San  Diego, La Jolla, CA 92093, USA.&lt;/_author_adr&gt;&lt;_date_display&gt;2010 May 28&lt;/_date_display&gt;&lt;_date&gt;2010-05-28&lt;/_date&gt;&lt;_doi&gt;10.1016/j.molcel.2010.05.004&lt;/_doi&gt;&lt;_isbn&gt;1097-4164 (Electronic); 1097-2765 (Print); 1097-2765 (Linking)&lt;/_isbn&gt;&lt;_issue&gt;4&lt;/_issue&gt;&lt;_journal&gt;Mol Cell&lt;/_journal&gt;&lt;_language&gt;eng&lt;/_language&gt;&lt;_ori_publication&gt;Copyright 2010 Elsevier Inc. All rights reserved.&lt;/_ori_publication&gt;&lt;_pages&gt;576-89&lt;/_pages&gt;&lt;_subject_headings&gt;Animals; B-Lymphocytes/cytology/*metabolism; Binding Sites; *Cell Lineage/genetics; Macrophages/cytology/*metabolism; Male; Mice; Mice, Inbred C57BL; Oligonucleotide Array Sequence Analysis; Proto-Oncogene Proteins/genetics/*metabolism; Regulatory Elements, Transcriptional/*genetics; Trans-Activators/genetics/*metabolism; Transcription Factors/genetics/*metabolism&lt;/_subject_headings&gt;&lt;_tertiary_title&gt;Molecular cell&lt;/_tertiary_title&gt;&lt;_type_work&gt;Journal Article; Research Support, N.I.H., Extramural; Research Support, Non-U.S. Gov&amp;apos;t&lt;/_type_work&gt;&lt;_url&gt;http://www.ncbi.nlm.nih.gov/entrez/query.fcgi?cmd=Retrieve&amp;amp;db=pubmed&amp;amp;dopt=Abstract&amp;amp;list_uids=20513432&amp;amp;query_hl=1&lt;/_url&gt;&lt;_volume&gt;38&lt;/_volume&gt;&lt;_created&gt;64749333&lt;/_created&gt;&lt;_modified&gt;64749333&lt;/_modified&gt;&lt;_db_updated&gt;PubMed&lt;/_db_updated&gt;&lt;_impact_factor&gt;  19.328&lt;/_impact_factor&gt;&lt;_social_category&gt;生物学(1)&lt;/_social_category&gt;&lt;_collection_scope&gt;SCIE&lt;/_collection_scope&gt;&lt;/Details&gt;&lt;Extra&gt;&lt;DBUID&gt;{F96A950B-833F-4880-A151-76DA2D6A2879}&lt;/DBUID&gt;&lt;/Extra&gt;&lt;/Item&gt;&lt;/References&gt;&lt;/Group&gt;&lt;/Citation&gt;_x000a_"/>
    <w:docVar w:name="NE.Ref{55B36102-5D51-4802-8D50-66DC6E4BCBDD}" w:val=" ADDIN NE.Ref.{55B36102-5D51-4802-8D50-66DC6E4BCBDD}&lt;Citation&gt;&lt;Group&gt;&lt;References&gt;&lt;Item&gt;&lt;ID&gt;744&lt;/ID&gt;&lt;UID&gt;{692E78A4-4D93-4B08-855E-DE80B852D9E7}&lt;/UID&gt;&lt;Title&gt;A potential EBV-related classifier is associated with the efficacy of immunotherapy in gastric cancer&lt;/Title&gt;&lt;Template&gt;Journal Article&lt;/Template&gt;&lt;Star&gt;0&lt;/Star&gt;&lt;Tag&gt;0&lt;/Tag&gt;&lt;Author&gt;Xu, Y Y; Shen, A; Zeng, Z L&lt;/Author&gt;&lt;Year&gt;2022&lt;/Year&gt;&lt;Details&gt;&lt;_accession_num&gt;35966300&lt;/_accession_num&gt;&lt;_author_adr&gt;Department of Experimental Research, Sun Yat-sen University Cancer Center, State  Key Laboratory of Oncology in South China, Collaborative Innovation Center for Cancer Medicine, Sun Yat-sen University, Guangzhou, China.; Department of Experimental Research, Sun Yat-sen University Cancer Center, State  Key Laboratory of Oncology in South China, Collaborative Innovation Center for Cancer Medicine, Sun Yat-sen University, Guangzhou, China.; Department of Experimental Research, Sun Yat-sen University Cancer Center, State  Key Laboratory of Oncology in South China, Collaborative Innovation Center for Cancer Medicine, Sun Yat-sen University, Guangzhou, China.&lt;/_author_adr&gt;&lt;_collection_scope&gt;SCIE&lt;/_collection_scope&gt;&lt;_created&gt;64517788&lt;/_created&gt;&lt;_date&gt;2022-07-01&lt;/_date&gt;&lt;_date_display&gt;2022 Jul&lt;/_date_display&gt;&lt;_db_updated&gt;PubMed&lt;/_db_updated&gt;&lt;_doi&gt;10.21037/tcr-22-461&lt;/_doi&gt;&lt;_impact_factor&gt;   0.496&lt;/_impact_factor&gt;&lt;_isbn&gt;2219-6803 (Electronic); 2218-676X (Linking)&lt;/_isbn&gt;&lt;_issue&gt;7&lt;/_issue&gt;&lt;_journal&gt;Transl Cancer Res&lt;/_journal&gt;&lt;_keywords&gt;Epstein-Barr virus (EBV); Gastric cancer (GC); hub genes; immunotherapy&lt;/_keywords&gt;&lt;_language&gt;eng&lt;/_language&gt;&lt;_modified&gt;64517788&lt;/_modified&gt;&lt;_ori_publication&gt;2022 Translational Cancer Research. All rights reserved.&lt;/_ori_publication&gt;&lt;_pages&gt;2084-2096&lt;/_pages&gt;&lt;_tertiary_title&gt;Translational cancer research&lt;/_tertiary_title&gt;&lt;_type_work&gt;Journal Article&lt;/_type_work&gt;&lt;_url&gt;http://www.ncbi.nlm.nih.gov/entrez/query.fcgi?cmd=Retrieve&amp;amp;db=pubmed&amp;amp;dopt=Abstract&amp;amp;list_uids=35966300&amp;amp;query_hl=1&lt;/_url&gt;&lt;_volume&gt;11&lt;/_volume&gt;&lt;_social_category&gt;医学(4)&lt;/_social_category&gt;&lt;/Details&gt;&lt;Extra&gt;&lt;DBUID&gt;{F96A950B-833F-4880-A151-76DA2D6A2879}&lt;/DBUID&gt;&lt;/Extra&gt;&lt;/Item&gt;&lt;/References&gt;&lt;/Group&gt;&lt;/Citation&gt;_x000a_"/>
    <w:docVar w:name="NE.Ref{66A2FB28-732A-4F09-B1F1-262AED4233E2}" w:val=" ADDIN NE.Ref.{66A2FB28-732A-4F09-B1F1-262AED4233E2}&lt;Citation&gt;&lt;Group&gt;&lt;References&gt;&lt;Item&gt;&lt;ID&gt;786&lt;/ID&gt;&lt;UID&gt;{B6E016A0-CB3F-42A7-BA65-155FB431B32F}&lt;/UID&gt;&lt;Title&gt;Moderated estimation of fold change and dispersion for RNA-seq data with DESeq2&lt;/Title&gt;&lt;Template&gt;Journal Article&lt;/Template&gt;&lt;Star&gt;0&lt;/Star&gt;&lt;Tag&gt;0&lt;/Tag&gt;&lt;Author&gt;Love, M I; Huber, W; Anders, S&lt;/Author&gt;&lt;Year&gt;2014&lt;/Year&gt;&lt;Details&gt;&lt;_accession_num&gt;25516281&lt;/_accession_num&gt;&lt;_date_display&gt;2014&lt;/_date_display&gt;&lt;_date&gt;2014-01-20&lt;/_date&gt;&lt;_doi&gt;10.1186/s13059-014-0550-8&lt;/_doi&gt;&lt;_isbn&gt;1474-760X (Electronic); 1465-6906 (Print); 1474-7596 (Linking)&lt;/_isbn&gt;&lt;_issue&gt;12&lt;/_issue&gt;&lt;_journal&gt;Genome Biol&lt;/_journal&gt;&lt;_language&gt;eng&lt;/_language&gt;&lt;_pages&gt;550&lt;/_pages&gt;&lt;_subject_headings&gt;Algorithms; Computational Biology/*methods; High-Throughput Nucleotide Sequencing; Models, Genetic; RNA/*analysis; Sequence Analysis, RNA; *Software&lt;/_subject_headings&gt;&lt;_tertiary_title&gt;Genome biology&lt;/_tertiary_title&gt;&lt;_type_work&gt;Journal Article; Research Support, N.I.H., Extramural; Research Support, Non-U.S. Gov&amp;apos;t&lt;/_type_work&gt;&lt;_url&gt;http://www.ncbi.nlm.nih.gov/entrez/query.fcgi?cmd=Retrieve&amp;amp;db=pubmed&amp;amp;dopt=Abstract&amp;amp;list_uids=25516281&amp;amp;query_hl=1&lt;/_url&gt;&lt;_volume&gt;15&lt;/_volume&gt;&lt;_created&gt;64749334&lt;/_created&gt;&lt;_modified&gt;64749334&lt;/_modified&gt;&lt;_db_updated&gt;PubMed&lt;/_db_updated&gt;&lt;_impact_factor&gt;  17.906&lt;/_impact_factor&gt;&lt;_social_category&gt;生物学(1)&lt;/_social_category&gt;&lt;_collection_scope&gt;SCIE&lt;/_collection_scope&gt;&lt;/Details&gt;&lt;Extra&gt;&lt;DBUID&gt;{F96A950B-833F-4880-A151-76DA2D6A2879}&lt;/DBUID&gt;&lt;/Extra&gt;&lt;/Item&gt;&lt;/References&gt;&lt;/Group&gt;&lt;/Citation&gt;_x000a_"/>
    <w:docVar w:name="NE.Ref{6ABB342C-4E38-4C72-A1BF-A93879DDDE79}" w:val=" ADDIN NE.Ref.{6ABB342C-4E38-4C72-A1BF-A93879DDDE79}&lt;Citation&gt;&lt;Group&gt;&lt;References&gt;&lt;Item&gt;&lt;ID&gt;788&lt;/ID&gt;&lt;UID&gt;{D98BA195-46C4-4C33-943C-88E8B0C5FF46}&lt;/UID&gt;&lt;Title&gt;GSVA: gene set variation analysis for microarray and RNA-seq data&lt;/Title&gt;&lt;Template&gt;Journal Article&lt;/Template&gt;&lt;Star&gt;0&lt;/Star&gt;&lt;Tag&gt;0&lt;/Tag&gt;&lt;Author&gt;Hanzelmann, S; Castelo, R; Guinney, J&lt;/Author&gt;&lt;Year&gt;2013&lt;/Year&gt;&lt;Details&gt;&lt;_accession_num&gt;23323831&lt;/_accession_num&gt;&lt;_author_adr&gt;Research Program on Biomedical Informatics, Hospital del Mar Medical Research  Institute, Barcelona, Catalonia, Spain.&lt;/_author_adr&gt;&lt;_date_display&gt;2013 Jan 16&lt;/_date_display&gt;&lt;_date&gt;2013-01-16&lt;/_date&gt;&lt;_doi&gt;10.1186/1471-2105-14-7&lt;/_doi&gt;&lt;_isbn&gt;1471-2105 (Electronic); 1471-2105 (Linking)&lt;/_isbn&gt;&lt;_journal&gt;BMC Bioinformatics&lt;/_journal&gt;&lt;_language&gt;eng&lt;/_language&gt;&lt;_pages&gt;7&lt;/_pages&gt;&lt;_subject_headings&gt;Analysis of Variance; Female; Gene Expression Profiling/*methods; Genetic Variation; Humans; Leukemia, Biphenotypic, Acute/genetics/metabolism; Oligonucleotide Array Sequence Analysis/*methods; Ovarian Neoplasms/genetics/metabolism/mortality; Precursor Cell Lymphoblastic Leukemia-Lymphoma/genetics/metabolism; Sequence Analysis, RNA/*methods; *Software; Statistics, Nonparametric; Survival Analysis&lt;/_subject_headings&gt;&lt;_tertiary_title&gt;BMC bioinformatics&lt;/_tertiary_title&gt;&lt;_type_work&gt;Journal Article; Research Support, N.I.H., Extramural; Research Support, Non-U.S. Gov&amp;apos;t&lt;/_type_work&gt;&lt;_url&gt;http://www.ncbi.nlm.nih.gov/entrez/query.fcgi?cmd=Retrieve&amp;amp;db=pubmed&amp;amp;dopt=Abstract&amp;amp;list_uids=23323831&amp;amp;query_hl=1&lt;/_url&gt;&lt;_volume&gt;14&lt;/_volume&gt;&lt;_created&gt;64749336&lt;/_created&gt;&lt;_modified&gt;64749336&lt;/_modified&gt;&lt;_db_updated&gt;PubMed&lt;/_db_updated&gt;&lt;_impact_factor&gt;   3.307&lt;/_impact_factor&gt;&lt;_social_category&gt;生物学(4)&lt;/_social_category&gt;&lt;_collection_scope&gt;SCIE;EI&lt;/_collection_scope&gt;&lt;/Details&gt;&lt;Extra&gt;&lt;DBUID&gt;{F96A950B-833F-4880-A151-76DA2D6A2879}&lt;/DBUID&gt;&lt;/Extra&gt;&lt;/Item&gt;&lt;/References&gt;&lt;/Group&gt;&lt;/Citation&gt;_x000a_"/>
    <w:docVar w:name="NE.Ref{758B8521-9AD5-46DD-BFE3-87ABC8F9F028}" w:val=" ADDIN NE.Ref.{758B8521-9AD5-46DD-BFE3-87ABC8F9F028}&lt;Citation&gt;&lt;Group&gt;&lt;References&gt;&lt;Item&gt;&lt;ID&gt;785&lt;/ID&gt;&lt;UID&gt;{42E49F95-543C-432F-B36F-E789A51F67B7}&lt;/UID&gt;&lt;Title&gt;BEDTools: a flexible suite of utilities for comparing genomic features&lt;/Title&gt;&lt;Template&gt;Journal Article&lt;/Template&gt;&lt;Star&gt;0&lt;/Star&gt;&lt;Tag&gt;0&lt;/Tag&gt;&lt;Author&gt;Quinlan, A R; Hall, I M&lt;/Author&gt;&lt;Year&gt;2010&lt;/Year&gt;&lt;Details&gt;&lt;_accession_num&gt;20110278&lt;/_accession_num&gt;&lt;_author_adr&gt;Department of Biochemistry and Molecular Genetics, University of Virginia School  of Medicine, Charlottesville, VA 22908, USA. aaronquinlan@gmail.com&lt;/_author_adr&gt;&lt;_date_display&gt;2010 Mar 15&lt;/_date_display&gt;&lt;_date&gt;2010-03-15&lt;/_date&gt;&lt;_doi&gt;10.1093/bioinformatics/btq033&lt;/_doi&gt;&lt;_isbn&gt;1367-4811 (Electronic); 1367-4803 (Print); 1367-4803 (Linking)&lt;/_isbn&gt;&lt;_issue&gt;6&lt;/_issue&gt;&lt;_journal&gt;Bioinformatics&lt;/_journal&gt;&lt;_language&gt;eng&lt;/_language&gt;&lt;_pages&gt;841-2&lt;/_pages&gt;&lt;_subject_headings&gt;Genome; Genomics/*methods; Internet; *Software&lt;/_subject_headings&gt;&lt;_tertiary_title&gt;Bioinformatics (Oxford, England)&lt;/_tertiary_title&gt;&lt;_type_work&gt;Comparative Study; Journal Article; Research Support, N.I.H., Extramural; Research Support, Non-U.S. Gov&amp;apos;t&lt;/_type_work&gt;&lt;_url&gt;http://www.ncbi.nlm.nih.gov/entrez/query.fcgi?cmd=Retrieve&amp;amp;db=pubmed&amp;amp;dopt=Abstract&amp;amp;list_uids=20110278&amp;amp;query_hl=1&lt;/_url&gt;&lt;_volume&gt;26&lt;/_volume&gt;&lt;_created&gt;64749334&lt;/_created&gt;&lt;_modified&gt;64749334&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Ref{80B4A668-7F4A-495D-80C4-AB4A7B7B00CE}" w:val=" ADDIN NE.Ref.{80B4A668-7F4A-495D-80C4-AB4A7B7B00CE}&lt;Citation&gt;&lt;Group&gt;&lt;References&gt;&lt;Item&gt;&lt;ID&gt;779&lt;/ID&gt;&lt;UID&gt;{D5120B09-2FE6-41AF-930C-1402A63E4127}&lt;/UID&gt;&lt;Title&gt;STAR: ultrafast universal RNA-seq aligner&lt;/Title&gt;&lt;Template&gt;Journal Article&lt;/Template&gt;&lt;Star&gt;0&lt;/Star&gt;&lt;Tag&gt;0&lt;/Tag&gt;&lt;Author&gt;Dobin, A; Davis, C A; Schlesinger, F; Drenkow, J; Zaleski, C; Jha, S; Batut, P; Chaisson, M; Gingeras, T R&lt;/Author&gt;&lt;Year&gt;2013&lt;/Year&gt;&lt;Details&gt;&lt;_accession_num&gt;23104886&lt;/_accession_num&gt;&lt;_author_adr&gt;Cold Spring Harbor Laboratory, Cold Spring Harbor, NY, USA. dobin@cshl.edu&lt;/_author_adr&gt;&lt;_date_display&gt;2013 Jan 1&lt;/_date_display&gt;&lt;_date&gt;2013-01-01&lt;/_date&gt;&lt;_doi&gt;10.1093/bioinformatics/bts635&lt;/_doi&gt;&lt;_isbn&gt;1367-4811 (Electronic); 1367-4803 (Print); 1367-4803 (Linking)&lt;/_isbn&gt;&lt;_issue&gt;1&lt;/_issue&gt;&lt;_journal&gt;Bioinformatics&lt;/_journal&gt;&lt;_language&gt;eng&lt;/_language&gt;&lt;_pages&gt;15-21&lt;/_pages&gt;&lt;_subject_headings&gt;Algorithms; Cluster Analysis; Gene Expression Profiling; Genome, Human; Humans; RNA Splicing; Sequence Alignment/*methods; Sequence Analysis, RNA/methods; *Software&lt;/_subject_headings&gt;&lt;_tertiary_title&gt;Bioinformatics (Oxford, England)&lt;/_tertiary_title&gt;&lt;_type_work&gt;Evaluation Study; Journal Article; Research Support, N.I.H., Extramural&lt;/_type_work&gt;&lt;_url&gt;http://www.ncbi.nlm.nih.gov/entrez/query.fcgi?cmd=Retrieve&amp;amp;db=pubmed&amp;amp;dopt=Abstract&amp;amp;list_uids=23104886&amp;amp;query_hl=1&lt;/_url&gt;&lt;_volume&gt;29&lt;/_volume&gt;&lt;_created&gt;64749328&lt;/_created&gt;&lt;_modified&gt;64749328&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Ref{822F10FD-E061-41D6-9D9F-4B2CB77DFC25}" w:val=" ADDIN NE.Ref.{822F10FD-E061-41D6-9D9F-4B2CB77DFC25}&lt;Citation&gt;&lt;Group&gt;&lt;References&gt;&lt;Item&gt;&lt;ID&gt;757&lt;/ID&gt;&lt;UID&gt;{1C6451DC-4C8C-4E70-AF3B-E99F06DA3199}&lt;/UID&gt;&lt;Title&gt;BEDTools: The Swiss-Army Tool for Genome Feature Analysis&lt;/Title&gt;&lt;Template&gt;Journal Article&lt;/Template&gt;&lt;Star&gt;0&lt;/Star&gt;&lt;Tag&gt;0&lt;/Tag&gt;&lt;Author&gt;Quinlan, A R&lt;/Author&gt;&lt;Year&gt;2014&lt;/Year&gt;&lt;Details&gt;&lt;_accession_num&gt;25199790&lt;/_accession_num&gt;&lt;_author_adr&gt;Department of Public Health Sciences, Center for Public Health Genomics, Department of Biochemistry and Molecular Genetics, and Department of Computer Science. University of Virginia, Charlottesville, Virginia.&lt;/_author_adr&gt;&lt;_created&gt;64543513&lt;/_created&gt;&lt;_date&gt;2014-09-08&lt;/_date&gt;&lt;_date_display&gt;2014 Sep 8&lt;/_date_display&gt;&lt;_db_updated&gt;PubMed&lt;/_db_updated&gt;&lt;_doi&gt;10.1002/0471250953.bi1112s47&lt;/_doi&gt;&lt;_isbn&gt;1934-340X (Electronic); 1934-3396 (Linking)&lt;/_isbn&gt;&lt;_journal&gt;Curr Protoc Bioinformatics&lt;/_journal&gt;&lt;_keywords&gt;bioinformatics; genome analysis; genome features; genome intervals; genomics&lt;/_keywords&gt;&lt;_language&gt;eng&lt;/_language&gt;&lt;_modified&gt;64543513&lt;/_modified&gt;&lt;_ori_publication&gt;Copyright (c) 2014 John Wiley &amp;amp; Sons, Inc.&lt;/_ori_publication&gt;&lt;_pages&gt;11.12.1-34&lt;/_pages&gt;&lt;_subject_headings&gt;Computational Biology; Gene Expression; *Genome; High-Throughput Nucleotide Sequencing; Protein Binding; *Sequence Analysis, DNA; *Software; Transcription Factors/metabolism&lt;/_subject_headings&gt;&lt;_tertiary_title&gt;Current protocols in bioinformatics&lt;/_tertiary_title&gt;&lt;_type_work&gt;Journal Article; Research Support, N.I.H., Extramural&lt;/_type_work&gt;&lt;_url&gt;http://www.ncbi.nlm.nih.gov/entrez/query.fcgi?cmd=Retrieve&amp;amp;db=pubmed&amp;amp;dopt=Abstract&amp;amp;list_uids=25199790&amp;amp;query_hl=1&lt;/_url&gt;&lt;_volume&gt;47&lt;/_volume&gt;&lt;/Details&gt;&lt;Extra&gt;&lt;DBUID&gt;{F96A950B-833F-4880-A151-76DA2D6A2879}&lt;/DBUID&gt;&lt;/Extra&gt;&lt;/Item&gt;&lt;/References&gt;&lt;/Group&gt;&lt;/Citation&gt;_x000a_"/>
    <w:docVar w:name="NE.Ref{93BB4890-7B86-407C-853A-F9CB99E62681}" w:val=" ADDIN NE.Ref.{93BB4890-7B86-407C-853A-F9CB99E62681}&lt;Citation&gt;&lt;Group&gt;&lt;References&gt;&lt;Item&gt;&lt;ID&gt;780&lt;/ID&gt;&lt;UID&gt;{64EC521E-4268-4C12-858B-F958A0661EC6}&lt;/UID&gt;&lt;Title&gt;featureCounts: an efficient general purpose program for assigning sequence reads  to genomic features&lt;/Title&gt;&lt;Template&gt;Journal Article&lt;/Template&gt;&lt;Star&gt;0&lt;/Star&gt;&lt;Tag&gt;0&lt;/Tag&gt;&lt;Author&gt;Liao, Y; Smyth, G K; Shi, W&lt;/Author&gt;&lt;Year&gt;2014&lt;/Year&gt;&lt;Details&gt;&lt;_accession_num&gt;24227677&lt;/_accession_num&gt;&lt;_author_adr&gt;Bioinformatics Division, The Walter and Eliza Hall Institute of Medical Research,  1G Royal Parade, Parkville, VIC 3052, Department of Computing and Information  Systems and Department of Mathematics and Statistics, The University of  Melbourne, Parkville, VIC 3010, Australia.&lt;/_author_adr&gt;&lt;_date_display&gt;2014 Apr 1&lt;/_date_display&gt;&lt;_date&gt;2014-04-01&lt;/_date&gt;&lt;_doi&gt;10.1093/bioinformatics/btt656&lt;/_doi&gt;&lt;_isbn&gt;1367-4811 (Electronic); 1367-4803 (Linking)&lt;/_isbn&gt;&lt;_issue&gt;7&lt;/_issue&gt;&lt;_journal&gt;Bioinformatics&lt;/_journal&gt;&lt;_language&gt;eng&lt;/_language&gt;&lt;_pages&gt;923-30&lt;/_pages&gt;&lt;_subject_headings&gt;Algorithms; Genome; Genomics/*methods; High-Throughput Nucleotide Sequencing; Histones/chemistry/genetics; Sequence Analysis, RNA; *Software&lt;/_subject_headings&gt;&lt;_tertiary_title&gt;Bioinformatics (Oxford, England)&lt;/_tertiary_title&gt;&lt;_type_work&gt;Journal Article; Research Support, Non-U.S. Gov&amp;apos;t&lt;/_type_work&gt;&lt;_url&gt;http://www.ncbi.nlm.nih.gov/entrez/query.fcgi?cmd=Retrieve&amp;amp;db=pubmed&amp;amp;dopt=Abstract&amp;amp;list_uids=24227677&amp;amp;query_hl=1&lt;/_url&gt;&lt;_volume&gt;30&lt;/_volume&gt;&lt;_created&gt;64749329&lt;/_created&gt;&lt;_modified&gt;64749329&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Ref{94D68F81-76CF-4A38-8976-D6098ECADF02}" w:val=" ADDIN NE.Ref.{94D68F81-76CF-4A38-8976-D6098ECADF02}&lt;Citation&gt;&lt;Group&gt;&lt;References&gt;&lt;Item&gt;&lt;ID&gt;791&lt;/ID&gt;&lt;UID&gt;{5D6C0EC6-EAF7-421C-9BF9-A5BC92E638A6}&lt;/UID&gt;&lt;Title&gt;Simple combinations of lineage-determining transcription factors prime  cis-regulatory elements required for macrophage and B cell identities&lt;/Title&gt;&lt;Template&gt;Journal Article&lt;/Template&gt;&lt;Star&gt;0&lt;/Star&gt;&lt;Tag&gt;0&lt;/Tag&gt;&lt;Author&gt;Heinz, S; Benner, C; Spann, N; Bertolino, E; Lin, Y C; Laslo, P; Cheng, J X; Murre, C; Singh, H; Glass, C K&lt;/Author&gt;&lt;Year&gt;2010&lt;/Year&gt;&lt;Details&gt;&lt;_accession_num&gt;20513432&lt;/_accession_num&gt;&lt;_author_adr&gt;Department of Cellular and Molecular Medicine, University of California, San  Diego, La Jolla, CA 92093, USA.&lt;/_author_adr&gt;&lt;_date_display&gt;2010 May 28&lt;/_date_display&gt;&lt;_date&gt;2010-05-28&lt;/_date&gt;&lt;_doi&gt;10.1016/j.molcel.2010.05.004&lt;/_doi&gt;&lt;_isbn&gt;1097-4164 (Electronic); 1097-2765 (Print); 1097-2765 (Linking)&lt;/_isbn&gt;&lt;_issue&gt;4&lt;/_issue&gt;&lt;_journal&gt;Mol Cell&lt;/_journal&gt;&lt;_language&gt;eng&lt;/_language&gt;&lt;_ori_publication&gt;Copyright 2010 Elsevier Inc. All rights reserved.&lt;/_ori_publication&gt;&lt;_pages&gt;576-89&lt;/_pages&gt;&lt;_subject_headings&gt;Animals; B-Lymphocytes/cytology/*metabolism; Binding Sites; *Cell Lineage/genetics; Macrophages/cytology/*metabolism; Male; Mice; Mice, Inbred C57BL; Oligonucleotide Array Sequence Analysis; Proto-Oncogene Proteins/genetics/*metabolism; Regulatory Elements, Transcriptional/*genetics; Trans-Activators/genetics/*metabolism; Transcription Factors/genetics/*metabolism&lt;/_subject_headings&gt;&lt;_tertiary_title&gt;Molecular cell&lt;/_tertiary_title&gt;&lt;_type_work&gt;Journal Article; Research Support, N.I.H., Extramural; Research Support, Non-U.S. Gov&amp;apos;t&lt;/_type_work&gt;&lt;_url&gt;http://www.ncbi.nlm.nih.gov/entrez/query.fcgi?cmd=Retrieve&amp;amp;db=pubmed&amp;amp;dopt=Abstract&amp;amp;list_uids=20513432&amp;amp;query_hl=1&lt;/_url&gt;&lt;_volume&gt;38&lt;/_volume&gt;&lt;_created&gt;64660391&lt;/_created&gt;&lt;_modified&gt;64660391&lt;/_modified&gt;&lt;_db_updated&gt;PubMed&lt;/_db_updated&gt;&lt;_impact_factor&gt;  19.328&lt;/_impact_factor&gt;&lt;_social_category&gt;生物学(1)&lt;/_social_category&gt;&lt;_collection_scope&gt;SCIE&lt;/_collection_scope&gt;&lt;/Details&gt;&lt;Extra&gt;&lt;DBUID&gt;{F96A950B-833F-4880-A151-76DA2D6A2879}&lt;/DBUID&gt;&lt;/Extra&gt;&lt;/Item&gt;&lt;/References&gt;&lt;/Group&gt;&lt;/Citation&gt;_x000a_"/>
    <w:docVar w:name="NE.Ref{AB73FEF5-268B-40F3-AFDF-674F1C71060F}" w:val=" ADDIN NE.Ref.{AB73FEF5-268B-40F3-AFDF-674F1C71060F}&lt;Citation&gt;&lt;Group&gt;&lt;References&gt;&lt;Item&gt;&lt;ID&gt;782&lt;/ID&gt;&lt;UID&gt;{47490CB7-F79B-4F5B-90F0-DD6BA1451449}&lt;/UID&gt;&lt;Title&gt;A novel algorithm for calling mRNA m6A peaks by modeling biological variances in  MeRIP-seq data&lt;/Title&gt;&lt;Template&gt;Journal Article&lt;/Template&gt;&lt;Star&gt;0&lt;/Star&gt;&lt;Tag&gt;0&lt;/Tag&gt;&lt;Author&gt;Cui, X; Meng, J; Zhang, S; Chen, Y; Huang, Y&lt;/Author&gt;&lt;Year&gt;2016&lt;/Year&gt;&lt;Details&gt;&lt;_accession_num&gt;27307641&lt;/_accession_num&gt;&lt;_author_adr&gt;Department of Electrical and Computer Engineering, University of Texas at San  Antonio, TX 78249, USA.; Department of Biological Science, Xi&amp;apos;an Jiaotong-Liverpool University, Suzhou  215123, China.; College of Automation, Northwestern Polytechnical University, Xi&amp;apos;an 710072,  China.; Greehey Children&amp;apos;s Cancer Research Institute Department of Epidemiology and  Biostatistics, University of Texas Health Science Center at San Antonio, TX  78229, USA.; Department of Electrical and Computer Engineering, University of Texas at San  Antonio, TX 78249, USA Department of Epidemiology and Biostatistics, University  of Texas Health Science Center at San Antonio, TX 78229, USA.&lt;/_author_adr&gt;&lt;_date_display&gt;2016 Jun 15&lt;/_date_display&gt;&lt;_date&gt;2016-06-15&lt;/_date&gt;&lt;_doi&gt;10.1093/bioinformatics/btw281&lt;/_doi&gt;&lt;_isbn&gt;1367-4811 (Electronic); 1367-4803 (Print); 1367-4803 (Linking)&lt;/_isbn&gt;&lt;_issue&gt;12&lt;/_issue&gt;&lt;_journal&gt;Bioinformatics&lt;/_journal&gt;&lt;_language&gt;eng&lt;/_language&gt;&lt;_ori_publication&gt;(c) The Author 2016. Published by Oxford University Press.&lt;/_ori_publication&gt;&lt;_pages&gt;i378-i385&lt;/_pages&gt;&lt;_subject_headings&gt;*Algorithms; Base Sequence; Methylation; Models, Biological; RNA, Messenger; Sequence Analysis, RNA&lt;/_subject_headings&gt;&lt;_tertiary_title&gt;Bioinformatics (Oxford, England)&lt;/_tertiary_title&gt;&lt;_type_work&gt;Journal Article&lt;/_type_work&gt;&lt;_url&gt;http://www.ncbi.nlm.nih.gov/entrez/query.fcgi?cmd=Retrieve&amp;amp;db=pubmed&amp;amp;dopt=Abstract&amp;amp;list_uids=27307641&amp;amp;query_hl=1&lt;/_url&gt;&lt;_volume&gt;32&lt;/_volume&gt;&lt;_created&gt;64749331&lt;/_created&gt;&lt;_modified&gt;64749331&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Ref{AF532F91-611E-4A50-8ADF-E2FF7A00D45F}" w:val=" ADDIN NE.Ref.{AF532F91-611E-4A50-8ADF-E2FF7A00D45F}&lt;Citation&gt;&lt;Group&gt;&lt;References&gt;&lt;Item&gt;&lt;ID&gt;744&lt;/ID&gt;&lt;UID&gt;{692E78A4-4D93-4B08-855E-DE80B852D9E7}&lt;/UID&gt;&lt;Title&gt;A potential EBV-related classifier is associated with the efficacy of immunotherapy in gastric cancer&lt;/Title&gt;&lt;Template&gt;Journal Article&lt;/Template&gt;&lt;Star&gt;0&lt;/Star&gt;&lt;Tag&gt;0&lt;/Tag&gt;&lt;Author&gt;Xu, Y Y; Shen, A; Zeng, Z L&lt;/Author&gt;&lt;Year&gt;2022&lt;/Year&gt;&lt;Details&gt;&lt;_accession_num&gt;35966300&lt;/_accession_num&gt;&lt;_author_adr&gt;Department of Experimental Research, Sun Yat-sen University Cancer Center, State  Key Laboratory of Oncology in South China, Collaborative Innovation Center for Cancer Medicine, Sun Yat-sen University, Guangzhou, China.; Department of Experimental Research, Sun Yat-sen University Cancer Center, State  Key Laboratory of Oncology in South China, Collaborative Innovation Center for Cancer Medicine, Sun Yat-sen University, Guangzhou, China.; Department of Experimental Research, Sun Yat-sen University Cancer Center, State  Key Laboratory of Oncology in South China, Collaborative Innovation Center for Cancer Medicine, Sun Yat-sen University, Guangzhou, China.&lt;/_author_adr&gt;&lt;_collection_scope&gt;SCIE&lt;/_collection_scope&gt;&lt;_created&gt;64517788&lt;/_created&gt;&lt;_date&gt;2022-07-01&lt;/_date&gt;&lt;_date_display&gt;2022 Jul&lt;/_date_display&gt;&lt;_db_updated&gt;PubMed&lt;/_db_updated&gt;&lt;_doi&gt;10.21037/tcr-22-461&lt;/_doi&gt;&lt;_impact_factor&gt;   1.241&lt;/_impact_factor&gt;&lt;_isbn&gt;2219-6803 (Electronic); 2218-676X (Linking)&lt;/_isbn&gt;&lt;_issue&gt;7&lt;/_issue&gt;&lt;_journal&gt;Transl Cancer Res&lt;/_journal&gt;&lt;_keywords&gt;Epstein-Barr virus (EBV); Gastric cancer (GC); hub genes; immunotherapy&lt;/_keywords&gt;&lt;_language&gt;eng&lt;/_language&gt;&lt;_modified&gt;64517788&lt;/_modified&gt;&lt;_ori_publication&gt;2022 Translational Cancer Research. All rights reserved.&lt;/_ori_publication&gt;&lt;_pages&gt;2084-2096&lt;/_pages&gt;&lt;_tertiary_title&gt;Translational cancer research&lt;/_tertiary_title&gt;&lt;_type_work&gt;Journal Article&lt;/_type_work&gt;&lt;_url&gt;http://www.ncbi.nlm.nih.gov/entrez/query.fcgi?cmd=Retrieve&amp;amp;db=pubmed&amp;amp;dopt=Abstract&amp;amp;list_uids=35966300&amp;amp;query_hl=1&lt;/_url&gt;&lt;_volume&gt;11&lt;/_volume&gt;&lt;/Details&gt;&lt;Extra&gt;&lt;DBUID&gt;{F96A950B-833F-4880-A151-76DA2D6A2879}&lt;/DBUID&gt;&lt;/Extra&gt;&lt;/Item&gt;&lt;/References&gt;&lt;/Group&gt;&lt;/Citation&gt;_x000a_"/>
    <w:docVar w:name="NE.Ref{B1B65718-42B3-45DA-A7D4-435095F35E9E}" w:val=" ADDIN NE.Ref.{B1B65718-42B3-45DA-A7D4-435095F35E9E}&lt;Citation&gt;&lt;Group&gt;&lt;References&gt;&lt;Item&gt;&lt;ID&gt;783&lt;/ID&gt;&lt;UID&gt;{2E49F002-EE2C-4B38-97BB-68C2AB7DE7CA}&lt;/UID&gt;&lt;Title&gt;Robust rank aggregation for gene list integration and meta-analysis&lt;/Title&gt;&lt;Template&gt;Journal Article&lt;/Template&gt;&lt;Star&gt;0&lt;/Star&gt;&lt;Tag&gt;0&lt;/Tag&gt;&lt;Author&gt;Kolde, R; Laur, S; Adler, P; Vilo, J&lt;/Author&gt;&lt;Year&gt;2012&lt;/Year&gt;&lt;Details&gt;&lt;_accession_num&gt;22247279&lt;/_accession_num&gt;&lt;_author_adr&gt;Institute of Computer Science, University of Tartu, Liivi 2- 314, 50409 Tartu,  Estonia.&lt;/_author_adr&gt;&lt;_date_display&gt;2012 Feb 15&lt;/_date_display&gt;&lt;_date&gt;2012-02-15&lt;/_date&gt;&lt;_doi&gt;10.1093/bioinformatics/btr709&lt;/_doi&gt;&lt;_isbn&gt;1367-4811 (Electronic); 1367-4803 (Print); 1367-4803 (Linking)&lt;/_isbn&gt;&lt;_issue&gt;4&lt;/_issue&gt;&lt;_journal&gt;Bioinformatics&lt;/_journal&gt;&lt;_language&gt;eng&lt;/_language&gt;&lt;_pages&gt;573-80&lt;/_pages&gt;&lt;_subject_headings&gt;*Algorithms; Animals; Computational Biology/*methods; Gene Expression Profiling; Gene Knockout Techniques; *Genomics; Humans; Meta-Analysis as Topic; Mice; Stem Cells/metabolism; Yeasts/genetics&lt;/_subject_headings&gt;&lt;_tertiary_title&gt;Bioinformatics (Oxford, England)&lt;/_tertiary_title&gt;&lt;_type_work&gt;Journal Article; Research Support, Non-U.S. Gov&amp;apos;t&lt;/_type_work&gt;&lt;_url&gt;http://www.ncbi.nlm.nih.gov/entrez/query.fcgi?cmd=Retrieve&amp;amp;db=pubmed&amp;amp;dopt=Abstract&amp;amp;list_uids=22247279&amp;amp;query_hl=1&lt;/_url&gt;&lt;_volume&gt;28&lt;/_volume&gt;&lt;_created&gt;64749332&lt;/_created&gt;&lt;_modified&gt;64749332&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Ref{CB93FB00-3190-419F-A55A-E6CB865723D4}" w:val=" ADDIN NE.Ref.{CB93FB00-3190-419F-A55A-E6CB865723D4}&lt;Citation&gt;&lt;Group&gt;&lt;References&gt;&lt;Item&gt;&lt;ID&gt;758&lt;/ID&gt;&lt;UID&gt;{A6FD6EDC-7C36-4F90-BCE8-CAD4D41EAE5C}&lt;/UID&gt;&lt;Title&gt;limma powers differential expression analyses for RNA-sequencing and microarray studies&lt;/Title&gt;&lt;Template&gt;Journal Article&lt;/Template&gt;&lt;Star&gt;0&lt;/Star&gt;&lt;Tag&gt;0&lt;/Tag&gt;&lt;Author&gt;Ritchie, M E; Phipson, B; Wu, D; Hu, Y; Law, C W; Shi, W; Smyth, G K&lt;/Author&gt;&lt;Year&gt;2015&lt;/Year&gt;&lt;Details&gt;&lt;_accession_num&gt;25605792&lt;/_accession_num&gt;&lt;_author_adr&gt;Molecular Medicine Division, The Walter and Eliza Hall Institute of Medical Research, 1G Royal Parade, Parkville, Victoria 3052, Australia Department of Mathematics and Statistics, The University of Melbourne, Parkville, Victoria 3010, Australia.; Murdoch Childrens Research Institute, Royal Children&amp;apos;s Hospital, 50 Flemington Road, Parkville, Victoria 3052, Australia.; Department of Statistics, Harvard University, 1 Oxford Street, Cambridge, MA 02138-2901, USA.; Bioinformatics Division, The Walter and Eliza Hall Institute of Medical Research, 1G Royal Parade, Parkville, Victoria 3052, Australia.; Institute of Molecular Life Sciences, University of Zurich, Winterthurerstrasse 190, Zurich 8057, Switzerland.; Bioinformatics Division, The Walter and Eliza Hall Institute of Medical Research, 1G Royal Parade, Parkville, Victoria 3052, Australia Department of Computing and  Information Systems, The University of Melbourne, Parkville, Victoria 3010, Australia.; Department of Mathematics and Statistics, The University of Melbourne, Parkville, Victoria 3010, Australia Bioinformatics Division, The Walter and Eliza Hall Institute of Medical Research, 1G Royal Parade, Parkville, Victoria 3052, Australia smyth@wehi.edu.au.&lt;/_author_adr&gt;&lt;_collection_scope&gt;SCI;SCIE&lt;/_collection_scope&gt;&lt;_created&gt;64543514&lt;/_created&gt;&lt;_date&gt;2015-04-20&lt;/_date&gt;&lt;_date_display&gt;2015 Apr 20&lt;/_date_display&gt;&lt;_db_updated&gt;PubMed&lt;/_db_updated&gt;&lt;_doi&gt;10.1093/nar/gkv007&lt;/_doi&gt;&lt;_impact_factor&gt;  16.971&lt;/_impact_factor&gt;&lt;_isbn&gt;1362-4962 (Electronic); 0305-1048 (Linking)&lt;/_isbn&gt;&lt;_issue&gt;7&lt;/_issue&gt;&lt;_journal&gt;Nucleic Acids Res&lt;/_journal&gt;&lt;_language&gt;eng&lt;/_language&gt;&lt;_modified&gt;64543514&lt;/_modified&gt;&lt;_ori_publication&gt;(c) The Author(s) 2015. Published by Oxford University Press on behalf of Nucleic_x000d__x000a_      Acids Research.&lt;/_ori_publication&gt;&lt;_pages&gt;e47&lt;/_pages&gt;&lt;_subject_headings&gt;*Gene Expression Regulation; *Oligonucleotide Array Sequence Analysis; *Sequence Analysis, RNA; *Software&lt;/_subject_headings&gt;&lt;_tertiary_title&gt;Nucleic acids research&lt;/_tertiary_title&gt;&lt;_type_work&gt;Journal Article; Research Support, Non-U.S. Gov&amp;apos;t&lt;/_type_work&gt;&lt;_url&gt;http://www.ncbi.nlm.nih.gov/entrez/query.fcgi?cmd=Retrieve&amp;amp;db=pubmed&amp;amp;dopt=Abstract&amp;amp;list_uids=25605792&amp;amp;query_hl=1&lt;/_url&gt;&lt;_volume&gt;43&lt;/_volume&gt;&lt;/Details&gt;&lt;Extra&gt;&lt;DBUID&gt;{F96A950B-833F-4880-A151-76DA2D6A2879}&lt;/DBUID&gt;&lt;/Extra&gt;&lt;/Item&gt;&lt;/References&gt;&lt;/Group&gt;&lt;/Citation&gt;_x000a_"/>
    <w:docVar w:name="NE.Ref{D0A464E8-47E1-456D-B557-783FFFBCC82A}" w:val=" ADDIN NE.Ref.{D0A464E8-47E1-456D-B557-783FFFBCC82A}&lt;Citation&gt;&lt;Group&gt;&lt;References&gt;&lt;Item&gt;&lt;ID&gt;781&lt;/ID&gt;&lt;UID&gt;{B9889F09-B16B-487A-BF33-9EC27548A36F}&lt;/UID&gt;&lt;Title&gt;Model-based analysis of ChIP-Seq (MACS)&lt;/Title&gt;&lt;Template&gt;Journal Article&lt;/Template&gt;&lt;Star&gt;0&lt;/Star&gt;&lt;Tag&gt;0&lt;/Tag&gt;&lt;Author&gt;Zhang, Y; Liu, T; Meyer, C A; Eeckhoute, J; Johnson, D S; Bernstein, B E; Nusbaum, C; Myers, R M; Brown, M; Li, W; Liu, X S&lt;/Author&gt;&lt;Year&gt;2008&lt;/Year&gt;&lt;Details&gt;&lt;_accession_num&gt;18798982&lt;/_accession_num&gt;&lt;_author_adr&gt;Department of Biostatistics and Computational Biology, Dana-Farber Cancer  Institute and Harvard School of Public Health, Boston, MA 02115, USA.&lt;/_author_adr&gt;&lt;_date_display&gt;2008&lt;/_date_display&gt;&lt;_date&gt;2008-01-20&lt;/_date&gt;&lt;_doi&gt;10.1186/gb-2008-9-9-r137&lt;/_doi&gt;&lt;_isbn&gt;1474-760X (Electronic); 1465-6906 (Print); 1474-7596 (Linking)&lt;/_isbn&gt;&lt;_issue&gt;9&lt;/_issue&gt;&lt;_journal&gt;Genome Biol&lt;/_journal&gt;&lt;_language&gt;eng&lt;/_language&gt;&lt;_pages&gt;R137&lt;/_pages&gt;&lt;_subject_headings&gt;*Algorithms; Cell Line, Tumor; Chromatin Immunoprecipitation/*methods; Hepatocyte Nuclear Factor 3-alpha/analysis/*genetics; Humans; Models, Genetic; Oligonucleotide Array Sequence Analysis/*methods&lt;/_subject_headings&gt;&lt;_tertiary_title&gt;Genome biology&lt;/_tertiary_title&gt;&lt;_type_work&gt;Comparative Study; Journal Article; Research Support, N.I.H., Extramural&lt;/_type_work&gt;&lt;_url&gt;http://www.ncbi.nlm.nih.gov/entrez/query.fcgi?cmd=Retrieve&amp;amp;db=pubmed&amp;amp;dopt=Abstract&amp;amp;list_uids=18798982&amp;amp;query_hl=1&lt;/_url&gt;&lt;_volume&gt;9&lt;/_volume&gt;&lt;_created&gt;64749330&lt;/_created&gt;&lt;_modified&gt;64749330&lt;/_modified&gt;&lt;_db_updated&gt;PubMed&lt;/_db_updated&gt;&lt;_impact_factor&gt;  17.906&lt;/_impact_factor&gt;&lt;_social_category&gt;生物学(1)&lt;/_social_category&gt;&lt;_collection_scope&gt;SCIE&lt;/_collection_scope&gt;&lt;/Details&gt;&lt;Extra&gt;&lt;DBUID&gt;{F96A950B-833F-4880-A151-76DA2D6A2879}&lt;/DBUID&gt;&lt;/Extra&gt;&lt;/Item&gt;&lt;/References&gt;&lt;/Group&gt;&lt;/Citation&gt;_x000a_"/>
    <w:docVar w:name="NE.Ref{D4D3EEC7-1D41-47A2-8115-8EA7E6ECF71F}" w:val=" ADDIN NE.Ref.{D4D3EEC7-1D41-47A2-8115-8EA7E6ECF71F}&lt;Citation&gt;&lt;Group&gt;&lt;References&gt;&lt;Item&gt;&lt;ID&gt;790&lt;/ID&gt;&lt;UID&gt;{23A36BF1-A59C-4131-96C8-5C6AB2383222}&lt;/UID&gt;&lt;Title&gt;clusterProfiler: an R package for comparing biological themes among gene  clusters&lt;/Title&gt;&lt;Template&gt;Journal Article&lt;/Template&gt;&lt;Star&gt;0&lt;/Star&gt;&lt;Tag&gt;0&lt;/Tag&gt;&lt;Author&gt;Yu, G; Wang, L G; Han, Y; He, Q Y&lt;/Author&gt;&lt;Year&gt;2012&lt;/Year&gt;&lt;Details&gt;&lt;_accession_num&gt;22455463&lt;/_accession_num&gt;&lt;_author_adr&gt;Institute of Life and Health Engineering, Key Laboratory of Functional Protein  Research of Guangdong Higher Education Institutes, Jinan University, Guangzhou,  People&amp;apos;s Republic of China.&lt;/_author_adr&gt;&lt;_date_display&gt;2012 May&lt;/_date_display&gt;&lt;_date&gt;2012-05-01&lt;/_date&gt;&lt;_doi&gt;10.1089/omi.2011.0118&lt;/_doi&gt;&lt;_isbn&gt;1557-8100 (Electronic); 1536-2310 (Print); 1536-2310 (Linking)&lt;/_isbn&gt;&lt;_issue&gt;5&lt;/_issue&gt;&lt;_journal&gt;OMICS&lt;/_journal&gt;&lt;_language&gt;eng&lt;/_language&gt;&lt;_pages&gt;284-7&lt;/_pages&gt;&lt;_subject_headings&gt;Animals; Gene Expression Profiling/*methods; Humans; Mice; *Multigene Family; Programming Languages; Proteomics/*methods; Software; *Transcriptome; Yeasts&lt;/_subject_headings&gt;&lt;_tertiary_title&gt;Omics : a journal of integrative biology&lt;/_tertiary_title&gt;&lt;_type_work&gt;Journal Article; Research Support, Non-U.S. Gov&amp;apos;t&lt;/_type_work&gt;&lt;_url&gt;http://www.ncbi.nlm.nih.gov/entrez/query.fcgi?cmd=Retrieve&amp;amp;db=pubmed&amp;amp;dopt=Abstract&amp;amp;list_uids=22455463&amp;amp;query_hl=1&lt;/_url&gt;&lt;_volume&gt;16&lt;/_volume&gt;&lt;_created&gt;64660364&lt;/_created&gt;&lt;_modified&gt;64660364&lt;/_modified&gt;&lt;_db_updated&gt;PubMed&lt;/_db_updated&gt;&lt;_impact_factor&gt;   3.978&lt;/_impact_factor&gt;&lt;_social_category&gt;生物学(4)&lt;/_social_category&gt;&lt;_collection_scope&gt;SCIE&lt;/_collection_scope&gt;&lt;/Details&gt;&lt;Extra&gt;&lt;DBUID&gt;{F96A950B-833F-4880-A151-76DA2D6A2879}&lt;/DBUID&gt;&lt;/Extra&gt;&lt;/Item&gt;&lt;/References&gt;&lt;/Group&gt;&lt;/Citation&gt;_x000a_"/>
    <w:docVar w:name="NE.Ref{F74C1939-8529-45A8-8589-E157F0233200}" w:val=" ADDIN NE.Ref.{F74C1939-8529-45A8-8589-E157F0233200}&lt;Citation&gt;&lt;Group&gt;&lt;References&gt;&lt;Item&gt;&lt;ID&gt;778&lt;/ID&gt;&lt;UID&gt;{50FB2ECF-74B6-4371-B2CC-EFA21A93D9CF}&lt;/UID&gt;&lt;Title&gt;fastp: an ultra-fast all-in-one FASTQ preprocessor&lt;/Title&gt;&lt;Template&gt;Journal Article&lt;/Template&gt;&lt;Star&gt;0&lt;/Star&gt;&lt;Tag&gt;0&lt;/Tag&gt;&lt;Author&gt;Chen, S; Zhou, Y; Chen, Y; Gu, J&lt;/Author&gt;&lt;Year&gt;2018&lt;/Year&gt;&lt;Details&gt;&lt;_accession_num&gt;30423086&lt;/_accession_num&gt;&lt;_author_adr&gt;Department of Bioinformatics, HaploX Biotechnology, Shenzhen, China.; Shenzhen Institutes of Advanced Technology, Chinese Academy of Sciences,  Shenzhen, China.; Department of Bioinformatics, HaploX Biotechnology, Shenzhen, China.; Department of Bioinformatics, HaploX Biotechnology, Shenzhen, China.; Shenzhen Institutes of Advanced Technology, Chinese Academy of Sciences,  Shenzhen, China.&lt;/_author_adr&gt;&lt;_date_display&gt;2018 Sep 1&lt;/_date_display&gt;&lt;_date&gt;2018-09-01&lt;/_date&gt;&lt;_doi&gt;10.1093/bioinformatics/bty560&lt;/_doi&gt;&lt;_isbn&gt;1367-4811 (Electronic); 1367-4803 (Print); 1367-4803 (Linking)&lt;/_isbn&gt;&lt;_issue&gt;17&lt;/_issue&gt;&lt;_journal&gt;Bioinformatics&lt;/_journal&gt;&lt;_language&gt;eng&lt;/_language&gt;&lt;_pages&gt;i884-i890&lt;/_pages&gt;&lt;_subject_headings&gt;Humans; Programming Languages; *Quality Control&lt;/_subject_headings&gt;&lt;_tertiary_title&gt;Bioinformatics (Oxford, England)&lt;/_tertiary_title&gt;&lt;_type_work&gt;Journal Article; Research Support, Non-U.S. Gov&amp;apos;t&lt;/_type_work&gt;&lt;_url&gt;http://www.ncbi.nlm.nih.gov/entrez/query.fcgi?cmd=Retrieve&amp;amp;db=pubmed&amp;amp;dopt=Abstract&amp;amp;list_uids=30423086&amp;amp;query_hl=1&lt;/_url&gt;&lt;_volume&gt;34&lt;/_volume&gt;&lt;_created&gt;64749328&lt;/_created&gt;&lt;_modified&gt;64749328&lt;/_modified&gt;&lt;_db_updated&gt;PubMed&lt;/_db_updated&gt;&lt;_impact_factor&gt;   6.931&lt;/_impact_factor&gt;&lt;_social_category&gt;生物学(3)&lt;/_social_category&gt;&lt;_collection_scope&gt;SCIE&lt;/_collection_scope&gt;&lt;/Details&gt;&lt;Extra&gt;&lt;DBUID&gt;{F96A950B-833F-4880-A151-76DA2D6A2879}&lt;/DBUID&gt;&lt;/Extra&gt;&lt;/Item&gt;&lt;/References&gt;&lt;/Group&gt;&lt;/Citation&gt;_x000a_"/>
    <w:docVar w:name="ne_docsoft" w:val="MSWord"/>
    <w:docVar w:name="ne_docversion" w:val="NoteExpress 2.0"/>
    <w:docVar w:name="ne_insertmode" w:val="0"/>
    <w:docVar w:name="ne_stylename" w:val="Vancouver Reference Style New111"/>
    <w:docVar w:name="Username" w:val="Quality Control Editor"/>
  </w:docVars>
  <w:rsids>
    <w:rsidRoot w:val="00172A27"/>
    <w:rsid w:val="00005C5F"/>
    <w:rsid w:val="00060134"/>
    <w:rsid w:val="00077934"/>
    <w:rsid w:val="00085EFA"/>
    <w:rsid w:val="0009216E"/>
    <w:rsid w:val="000B016F"/>
    <w:rsid w:val="000C02D7"/>
    <w:rsid w:val="000D202A"/>
    <w:rsid w:val="000F19D9"/>
    <w:rsid w:val="00114D76"/>
    <w:rsid w:val="0013146F"/>
    <w:rsid w:val="001348A5"/>
    <w:rsid w:val="00134B66"/>
    <w:rsid w:val="00172A27"/>
    <w:rsid w:val="0018453C"/>
    <w:rsid w:val="00193D0C"/>
    <w:rsid w:val="001B035D"/>
    <w:rsid w:val="001D65A3"/>
    <w:rsid w:val="001E3A95"/>
    <w:rsid w:val="001E711A"/>
    <w:rsid w:val="001E746D"/>
    <w:rsid w:val="00204AC6"/>
    <w:rsid w:val="00216CC4"/>
    <w:rsid w:val="00263F89"/>
    <w:rsid w:val="00274A06"/>
    <w:rsid w:val="002A5C9B"/>
    <w:rsid w:val="002C2C27"/>
    <w:rsid w:val="002C6393"/>
    <w:rsid w:val="00331801"/>
    <w:rsid w:val="003615B3"/>
    <w:rsid w:val="00377670"/>
    <w:rsid w:val="00383FC6"/>
    <w:rsid w:val="00384888"/>
    <w:rsid w:val="00391790"/>
    <w:rsid w:val="003B155F"/>
    <w:rsid w:val="003C4A3E"/>
    <w:rsid w:val="003E6B36"/>
    <w:rsid w:val="0041070B"/>
    <w:rsid w:val="00451D42"/>
    <w:rsid w:val="00461AD2"/>
    <w:rsid w:val="00465697"/>
    <w:rsid w:val="00496A3F"/>
    <w:rsid w:val="004D0B33"/>
    <w:rsid w:val="00565A57"/>
    <w:rsid w:val="005814F0"/>
    <w:rsid w:val="005B67E8"/>
    <w:rsid w:val="00601E34"/>
    <w:rsid w:val="00603D28"/>
    <w:rsid w:val="0063320C"/>
    <w:rsid w:val="0064774B"/>
    <w:rsid w:val="006815D0"/>
    <w:rsid w:val="006B2C82"/>
    <w:rsid w:val="006F635C"/>
    <w:rsid w:val="00740C4E"/>
    <w:rsid w:val="00785DAA"/>
    <w:rsid w:val="0079354E"/>
    <w:rsid w:val="007A3118"/>
    <w:rsid w:val="007F6AB0"/>
    <w:rsid w:val="00833463"/>
    <w:rsid w:val="008C1B13"/>
    <w:rsid w:val="008C6AA5"/>
    <w:rsid w:val="008C70F1"/>
    <w:rsid w:val="008F3E61"/>
    <w:rsid w:val="00907BDE"/>
    <w:rsid w:val="00913DB9"/>
    <w:rsid w:val="009A6043"/>
    <w:rsid w:val="009A620F"/>
    <w:rsid w:val="009B6C61"/>
    <w:rsid w:val="009E14D7"/>
    <w:rsid w:val="009F1012"/>
    <w:rsid w:val="009F1C0D"/>
    <w:rsid w:val="00A041C6"/>
    <w:rsid w:val="00A44E8B"/>
    <w:rsid w:val="00A9080F"/>
    <w:rsid w:val="00A95F7A"/>
    <w:rsid w:val="00AB0DAA"/>
    <w:rsid w:val="00AC5D79"/>
    <w:rsid w:val="00B035F0"/>
    <w:rsid w:val="00B06F17"/>
    <w:rsid w:val="00B13A0E"/>
    <w:rsid w:val="00B173DB"/>
    <w:rsid w:val="00B34D6C"/>
    <w:rsid w:val="00B40320"/>
    <w:rsid w:val="00B8770A"/>
    <w:rsid w:val="00BA0FA1"/>
    <w:rsid w:val="00BA2D64"/>
    <w:rsid w:val="00BA5834"/>
    <w:rsid w:val="00C00019"/>
    <w:rsid w:val="00C23EB3"/>
    <w:rsid w:val="00C60E79"/>
    <w:rsid w:val="00C7026A"/>
    <w:rsid w:val="00CA4762"/>
    <w:rsid w:val="00CB032C"/>
    <w:rsid w:val="00CC0431"/>
    <w:rsid w:val="00D3170C"/>
    <w:rsid w:val="00D43A31"/>
    <w:rsid w:val="00D81ACA"/>
    <w:rsid w:val="00D9757B"/>
    <w:rsid w:val="00DB3E7C"/>
    <w:rsid w:val="00DB585A"/>
    <w:rsid w:val="00DC1673"/>
    <w:rsid w:val="00DD7E87"/>
    <w:rsid w:val="00E3219D"/>
    <w:rsid w:val="00E34B52"/>
    <w:rsid w:val="00E3678D"/>
    <w:rsid w:val="00E37F4C"/>
    <w:rsid w:val="00E53C9F"/>
    <w:rsid w:val="00E561FB"/>
    <w:rsid w:val="00E62DEC"/>
    <w:rsid w:val="00EB30B1"/>
    <w:rsid w:val="00EB55A0"/>
    <w:rsid w:val="00EC35C9"/>
    <w:rsid w:val="00F349EF"/>
    <w:rsid w:val="00F3555A"/>
    <w:rsid w:val="00F71CDB"/>
    <w:rsid w:val="00F77CCA"/>
    <w:rsid w:val="00FD15A2"/>
    <w:rsid w:val="031D38EE"/>
    <w:rsid w:val="0F3F7E9F"/>
    <w:rsid w:val="213D5AA6"/>
    <w:rsid w:val="261A1B8F"/>
    <w:rsid w:val="27D44EC7"/>
    <w:rsid w:val="28FE00F1"/>
    <w:rsid w:val="35C868AA"/>
    <w:rsid w:val="3B21546E"/>
    <w:rsid w:val="44AB2A70"/>
    <w:rsid w:val="4799373F"/>
    <w:rsid w:val="47E01B61"/>
    <w:rsid w:val="4A960C2E"/>
    <w:rsid w:val="500C75FD"/>
    <w:rsid w:val="56440CC7"/>
    <w:rsid w:val="5745290C"/>
    <w:rsid w:val="65F05A79"/>
    <w:rsid w:val="669051F0"/>
    <w:rsid w:val="71987A54"/>
    <w:rsid w:val="75072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98B98"/>
  <w15:docId w15:val="{4CF33855-8F99-40AB-9168-FB33DA3B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qFormat="1"/>
    <w:lsdException w:name="index 3" w:qFormat="1"/>
    <w:lsdException w:name="index 4" w:qFormat="1"/>
    <w:lsdException w:name="index 7" w:qFormat="1"/>
    <w:lsdException w:name="toc 1" w:qFormat="1"/>
    <w:lsdException w:name="toc 2" w:qFormat="1"/>
    <w:lsdException w:name="toc 3" w:qFormat="1"/>
    <w:lsdException w:name="toc 4"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annotation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Bullet 3" w:qFormat="1"/>
    <w:lsdException w:name="List Bullet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Indent" w:qFormat="1"/>
    <w:lsdException w:name="List Continue" w:qFormat="1"/>
    <w:lsdException w:name="List Continue 3" w:qFormat="1"/>
    <w:lsdException w:name="List Continue 4" w:qFormat="1"/>
    <w:lsdException w:name="Subtitle" w:qFormat="1"/>
    <w:lsdException w:name="Salutation" w:qFormat="1"/>
    <w:lsdException w:name="Note Heading" w:qFormat="1"/>
    <w:lsdException w:name="Body Text Indent 2" w:qFormat="1"/>
    <w:lsdException w:name="Body Text Indent 3" w:qFormat="1"/>
    <w:lsdException w:name="Block Text"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semiHidden="1" w:unhideWhenUsed="1" w:qFormat="1"/>
    <w:lsdException w:name="HTML Preformatted" w:qFormat="1"/>
    <w:lsdException w:name="HTML Typewriter" w:qFormat="1"/>
    <w:lsdException w:name="HTML Variable"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lsdException w:name="Table Classic 3" w:semiHidden="1" w:unhideWhenUsed="1" w:qFormat="1"/>
    <w:lsdException w:name="Table Classic 4" w:semiHidden="1" w:unhideWhenUsed="1"/>
    <w:lsdException w:name="Table Colorful 1" w:semiHidden="1" w:unhideWhenUsed="1" w:qFormat="1"/>
    <w:lsdException w:name="Table Colorful 2" w:semiHidden="1" w:unhideWhenUsed="1" w:qFormat="1"/>
    <w:lsdException w:name="Table Colorful 3" w:semiHidden="1" w:unhideWhenUsed="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nhideWhenUsed="1" w:qFormat="1"/>
    <w:lsdException w:name="Table Grid" w:qFormat="1"/>
    <w:lsdException w:name="Table Theme" w:semiHidden="1" w:unhideWhenUsed="1"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qFormat="1"/>
    <w:lsdException w:name="Colorful Shading" w:uiPriority="71" w:qFormat="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qFormat="1"/>
    <w:lsdException w:name="Medium Shading 2 Accent 1" w:uiPriority="64" w:qFormat="1"/>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qFormat="1"/>
    <w:lsdException w:name="Medium Grid 2 Accent 1" w:uiPriority="68"/>
    <w:lsdException w:name="Medium Grid 3 Accent 1" w:uiPriority="69"/>
    <w:lsdException w:name="Dark List Accent 1" w:uiPriority="70" w:qFormat="1"/>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qFormat="1"/>
    <w:lsdException w:name="Medium Shading 1 Accent 2" w:uiPriority="63"/>
    <w:lsdException w:name="Medium Shading 2 Accent 2" w:uiPriority="64"/>
    <w:lsdException w:name="Medium List 1 Accent 2" w:uiPriority="65"/>
    <w:lsdException w:name="Medium List 2 Accent 2" w:uiPriority="66" w:qFormat="1"/>
    <w:lsdException w:name="Medium Grid 1 Accent 2" w:uiPriority="67"/>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lsdException w:name="Medium Shading 1 Accent 3" w:uiPriority="63" w:qFormat="1"/>
    <w:lsdException w:name="Medium Shading 2 Accent 3" w:uiPriority="64"/>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qFormat="1"/>
    <w:lsdException w:name="Light Grid Accent 4" w:uiPriority="62" w:qFormat="1"/>
    <w:lsdException w:name="Medium Shading 1 Accent 4" w:uiPriority="63" w:qFormat="1"/>
    <w:lsdException w:name="Medium Shading 2 Accent 4" w:uiPriority="64"/>
    <w:lsdException w:name="Medium List 1 Accent 4" w:uiPriority="65"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qFormat="1"/>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qFormat="1"/>
    <w:lsdException w:name="Medium Shading 2 Accent 5" w:uiPriority="64" w:qFormat="1"/>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qFormat="1"/>
    <w:lsdException w:name="Medium List 1 Accent 6" w:uiPriority="65" w:qFormat="1"/>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qFormat="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4"/>
      <w:lang w:val="en-GB"/>
    </w:rPr>
  </w:style>
  <w:style w:type="paragraph" w:styleId="1">
    <w:name w:val="heading 1"/>
    <w:basedOn w:val="a1"/>
    <w:next w:val="a1"/>
    <w:link w:val="10"/>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next w:val="a1"/>
    <w:link w:val="22"/>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1">
    <w:name w:val="heading 3"/>
    <w:basedOn w:val="a1"/>
    <w:next w:val="a1"/>
    <w:link w:val="32"/>
    <w:semiHidden/>
    <w:unhideWhenUsed/>
    <w:qFormat/>
    <w:pPr>
      <w:keepNext/>
      <w:keepLines/>
      <w:spacing w:before="40"/>
      <w:outlineLvl w:val="2"/>
    </w:pPr>
    <w:rPr>
      <w:rFonts w:asciiTheme="majorHAnsi" w:eastAsiaTheme="majorEastAsia" w:hAnsiTheme="majorHAnsi" w:cstheme="majorBidi"/>
      <w:color w:val="1F4E79" w:themeColor="accent1" w:themeShade="80"/>
      <w:sz w:val="24"/>
    </w:rPr>
  </w:style>
  <w:style w:type="paragraph" w:styleId="41">
    <w:name w:val="heading 4"/>
    <w:basedOn w:val="a1"/>
    <w:next w:val="a1"/>
    <w:link w:val="42"/>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51">
    <w:name w:val="heading 5"/>
    <w:basedOn w:val="a1"/>
    <w:next w:val="a1"/>
    <w:link w:val="52"/>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semiHidden/>
    <w:unhideWhenUsed/>
    <w:qFormat/>
    <w:pPr>
      <w:keepNext/>
      <w:keepLines/>
      <w:spacing w:before="40"/>
      <w:outlineLvl w:val="5"/>
    </w:pPr>
    <w:rPr>
      <w:rFonts w:asciiTheme="majorHAnsi" w:eastAsiaTheme="majorEastAsia" w:hAnsiTheme="majorHAnsi" w:cstheme="majorBidi"/>
      <w:color w:val="1F4E79" w:themeColor="accent1" w:themeShade="80"/>
    </w:rPr>
  </w:style>
  <w:style w:type="paragraph" w:styleId="7">
    <w:name w:val="heading 7"/>
    <w:basedOn w:val="a1"/>
    <w:next w:val="a1"/>
    <w:link w:val="70"/>
    <w:semiHidden/>
    <w:unhideWhenUsed/>
    <w:qFormat/>
    <w:pPr>
      <w:keepNext/>
      <w:keepLines/>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1"/>
    <w:next w:val="a1"/>
    <w:link w:val="80"/>
    <w:semiHidden/>
    <w:unhideWhenUsed/>
    <w:qFormat/>
    <w:pPr>
      <w:keepNext/>
      <w:keepLines/>
      <w:spacing w:before="40"/>
      <w:outlineLvl w:val="7"/>
    </w:pPr>
    <w:rPr>
      <w:rFonts w:asciiTheme="majorHAnsi" w:eastAsiaTheme="majorEastAsia" w:hAnsiTheme="majorHAnsi" w:cstheme="majorBidi"/>
      <w:color w:val="262626" w:themeColor="text1" w:themeTint="D9"/>
      <w:szCs w:val="21"/>
    </w:rPr>
  </w:style>
  <w:style w:type="paragraph" w:styleId="9">
    <w:name w:val="heading 9"/>
    <w:basedOn w:val="a1"/>
    <w:next w:val="a1"/>
    <w:link w:val="90"/>
    <w:semiHidden/>
    <w:unhideWhenUsed/>
    <w:qFormat/>
    <w:pPr>
      <w:keepNext/>
      <w:keepLines/>
      <w:spacing w:before="40"/>
      <w:outlineLvl w:val="8"/>
    </w:pPr>
    <w:rPr>
      <w:rFonts w:asciiTheme="majorHAnsi" w:eastAsiaTheme="majorEastAsia" w:hAnsiTheme="majorHAnsi" w:cstheme="majorBidi"/>
      <w:i/>
      <w:iCs/>
      <w:color w:val="262626" w:themeColor="text1" w:themeTint="D9"/>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qFormat/>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theme="minorBidi"/>
      <w:kern w:val="2"/>
      <w:lang w:val="en-GB"/>
    </w:rPr>
  </w:style>
  <w:style w:type="paragraph" w:styleId="33">
    <w:name w:val="List 3"/>
    <w:basedOn w:val="a1"/>
    <w:pPr>
      <w:ind w:left="1080" w:hanging="360"/>
      <w:contextualSpacing/>
    </w:pPr>
  </w:style>
  <w:style w:type="paragraph" w:styleId="TOC7">
    <w:name w:val="toc 7"/>
    <w:basedOn w:val="a1"/>
    <w:next w:val="a1"/>
    <w:qFormat/>
    <w:pPr>
      <w:spacing w:after="100"/>
      <w:ind w:left="1260"/>
    </w:pPr>
  </w:style>
  <w:style w:type="paragraph" w:styleId="2">
    <w:name w:val="List Number 2"/>
    <w:basedOn w:val="a1"/>
    <w:pPr>
      <w:numPr>
        <w:numId w:val="1"/>
      </w:numPr>
      <w:contextualSpacing/>
    </w:pPr>
  </w:style>
  <w:style w:type="paragraph" w:styleId="a7">
    <w:name w:val="table of authorities"/>
    <w:basedOn w:val="a1"/>
    <w:next w:val="a1"/>
    <w:qFormat/>
    <w:pPr>
      <w:ind w:left="210" w:hanging="210"/>
    </w:pPr>
  </w:style>
  <w:style w:type="paragraph" w:styleId="a8">
    <w:name w:val="Note Heading"/>
    <w:basedOn w:val="a1"/>
    <w:next w:val="a1"/>
    <w:link w:val="a9"/>
    <w:qFormat/>
  </w:style>
  <w:style w:type="paragraph" w:styleId="40">
    <w:name w:val="List Bullet 4"/>
    <w:basedOn w:val="a1"/>
    <w:qFormat/>
    <w:pPr>
      <w:numPr>
        <w:numId w:val="2"/>
      </w:numPr>
      <w:contextualSpacing/>
    </w:pPr>
  </w:style>
  <w:style w:type="paragraph" w:styleId="81">
    <w:name w:val="index 8"/>
    <w:basedOn w:val="a1"/>
    <w:next w:val="a1"/>
    <w:pPr>
      <w:ind w:left="1680" w:hanging="210"/>
    </w:pPr>
  </w:style>
  <w:style w:type="paragraph" w:styleId="aa">
    <w:name w:val="E-mail Signature"/>
    <w:basedOn w:val="a1"/>
    <w:link w:val="ab"/>
  </w:style>
  <w:style w:type="paragraph" w:styleId="a">
    <w:name w:val="List Number"/>
    <w:basedOn w:val="a1"/>
    <w:qFormat/>
    <w:pPr>
      <w:numPr>
        <w:numId w:val="3"/>
      </w:numPr>
      <w:contextualSpacing/>
    </w:pPr>
  </w:style>
  <w:style w:type="paragraph" w:styleId="ac">
    <w:name w:val="Normal Indent"/>
    <w:basedOn w:val="a1"/>
    <w:qFormat/>
    <w:pPr>
      <w:ind w:left="720"/>
    </w:pPr>
  </w:style>
  <w:style w:type="paragraph" w:styleId="ad">
    <w:name w:val="caption"/>
    <w:basedOn w:val="a1"/>
    <w:next w:val="a1"/>
    <w:semiHidden/>
    <w:unhideWhenUsed/>
    <w:qFormat/>
    <w:pPr>
      <w:spacing w:after="200"/>
    </w:pPr>
    <w:rPr>
      <w:i/>
      <w:iCs/>
      <w:color w:val="44546A" w:themeColor="text2"/>
      <w:sz w:val="18"/>
      <w:szCs w:val="18"/>
    </w:rPr>
  </w:style>
  <w:style w:type="paragraph" w:styleId="53">
    <w:name w:val="index 5"/>
    <w:basedOn w:val="a1"/>
    <w:next w:val="a1"/>
    <w:pPr>
      <w:ind w:left="1050" w:hanging="210"/>
    </w:pPr>
  </w:style>
  <w:style w:type="paragraph" w:styleId="a0">
    <w:name w:val="List Bullet"/>
    <w:basedOn w:val="a1"/>
    <w:qFormat/>
    <w:pPr>
      <w:numPr>
        <w:numId w:val="4"/>
      </w:numPr>
      <w:contextualSpacing/>
    </w:pPr>
  </w:style>
  <w:style w:type="paragraph" w:styleId="ae">
    <w:name w:val="envelope address"/>
    <w:basedOn w:val="a1"/>
    <w:qFormat/>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f">
    <w:name w:val="Document Map"/>
    <w:basedOn w:val="a1"/>
    <w:link w:val="af0"/>
    <w:qFormat/>
    <w:rPr>
      <w:rFonts w:ascii="Segoe UI" w:hAnsi="Segoe UI" w:cs="Segoe UI"/>
      <w:sz w:val="16"/>
      <w:szCs w:val="16"/>
    </w:rPr>
  </w:style>
  <w:style w:type="paragraph" w:styleId="af1">
    <w:name w:val="toa heading"/>
    <w:basedOn w:val="a1"/>
    <w:next w:val="a1"/>
    <w:qFormat/>
    <w:pPr>
      <w:spacing w:before="120"/>
    </w:pPr>
    <w:rPr>
      <w:rFonts w:asciiTheme="majorHAnsi" w:eastAsiaTheme="majorEastAsia" w:hAnsiTheme="majorHAnsi" w:cstheme="majorBidi"/>
      <w:b/>
      <w:bCs/>
      <w:sz w:val="24"/>
    </w:rPr>
  </w:style>
  <w:style w:type="paragraph" w:styleId="af2">
    <w:name w:val="annotation text"/>
    <w:basedOn w:val="a1"/>
    <w:link w:val="af3"/>
    <w:qFormat/>
    <w:rPr>
      <w:rFonts w:ascii="Tahoma" w:hAnsi="Tahoma" w:cs="Tahoma"/>
      <w:sz w:val="16"/>
      <w:szCs w:val="20"/>
      <w:lang w:val="en-US"/>
    </w:rPr>
  </w:style>
  <w:style w:type="paragraph" w:styleId="61">
    <w:name w:val="index 6"/>
    <w:basedOn w:val="a1"/>
    <w:next w:val="a1"/>
    <w:pPr>
      <w:ind w:left="1260" w:hanging="210"/>
    </w:pPr>
  </w:style>
  <w:style w:type="paragraph" w:styleId="af4">
    <w:name w:val="Salutation"/>
    <w:basedOn w:val="a1"/>
    <w:next w:val="a1"/>
    <w:link w:val="af5"/>
    <w:qFormat/>
  </w:style>
  <w:style w:type="paragraph" w:styleId="34">
    <w:name w:val="Body Text 3"/>
    <w:basedOn w:val="a1"/>
    <w:link w:val="35"/>
    <w:pPr>
      <w:spacing w:after="120"/>
    </w:pPr>
    <w:rPr>
      <w:sz w:val="16"/>
      <w:szCs w:val="16"/>
    </w:rPr>
  </w:style>
  <w:style w:type="paragraph" w:styleId="af6">
    <w:name w:val="Closing"/>
    <w:basedOn w:val="a1"/>
    <w:link w:val="af7"/>
    <w:qFormat/>
    <w:pPr>
      <w:ind w:left="4320"/>
    </w:pPr>
  </w:style>
  <w:style w:type="paragraph" w:styleId="30">
    <w:name w:val="List Bullet 3"/>
    <w:basedOn w:val="a1"/>
    <w:qFormat/>
    <w:pPr>
      <w:numPr>
        <w:numId w:val="5"/>
      </w:numPr>
      <w:contextualSpacing/>
    </w:pPr>
  </w:style>
  <w:style w:type="paragraph" w:styleId="af8">
    <w:name w:val="Body Text"/>
    <w:basedOn w:val="a1"/>
    <w:link w:val="af9"/>
    <w:pPr>
      <w:spacing w:after="120"/>
    </w:pPr>
  </w:style>
  <w:style w:type="paragraph" w:styleId="afa">
    <w:name w:val="Body Text Indent"/>
    <w:basedOn w:val="a1"/>
    <w:link w:val="afb"/>
    <w:qFormat/>
    <w:pPr>
      <w:spacing w:after="120"/>
      <w:ind w:left="360"/>
    </w:pPr>
  </w:style>
  <w:style w:type="paragraph" w:styleId="3">
    <w:name w:val="List Number 3"/>
    <w:basedOn w:val="a1"/>
    <w:pPr>
      <w:numPr>
        <w:numId w:val="6"/>
      </w:numPr>
      <w:contextualSpacing/>
    </w:pPr>
  </w:style>
  <w:style w:type="paragraph" w:styleId="23">
    <w:name w:val="List 2"/>
    <w:basedOn w:val="a1"/>
    <w:pPr>
      <w:ind w:left="720" w:hanging="360"/>
      <w:contextualSpacing/>
    </w:pPr>
  </w:style>
  <w:style w:type="paragraph" w:styleId="afc">
    <w:name w:val="List Continue"/>
    <w:basedOn w:val="a1"/>
    <w:qFormat/>
    <w:pPr>
      <w:spacing w:after="120"/>
      <w:ind w:left="360"/>
      <w:contextualSpacing/>
    </w:pPr>
  </w:style>
  <w:style w:type="paragraph" w:styleId="afd">
    <w:name w:val="Block Text"/>
    <w:basedOn w:val="a1"/>
    <w:qFormat/>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20">
    <w:name w:val="List Bullet 2"/>
    <w:basedOn w:val="a1"/>
    <w:pPr>
      <w:numPr>
        <w:numId w:val="7"/>
      </w:numPr>
      <w:contextualSpacing/>
    </w:pPr>
  </w:style>
  <w:style w:type="paragraph" w:styleId="HTML">
    <w:name w:val="HTML Address"/>
    <w:basedOn w:val="a1"/>
    <w:link w:val="HTML0"/>
    <w:rPr>
      <w:i/>
      <w:iCs/>
    </w:rPr>
  </w:style>
  <w:style w:type="paragraph" w:styleId="43">
    <w:name w:val="index 4"/>
    <w:basedOn w:val="a1"/>
    <w:next w:val="a1"/>
    <w:qFormat/>
    <w:pPr>
      <w:ind w:left="840" w:hanging="210"/>
    </w:pPr>
  </w:style>
  <w:style w:type="paragraph" w:styleId="TOC5">
    <w:name w:val="toc 5"/>
    <w:basedOn w:val="a1"/>
    <w:next w:val="a1"/>
    <w:pPr>
      <w:spacing w:after="100"/>
      <w:ind w:left="840"/>
    </w:pPr>
  </w:style>
  <w:style w:type="paragraph" w:styleId="TOC3">
    <w:name w:val="toc 3"/>
    <w:basedOn w:val="a1"/>
    <w:next w:val="a1"/>
    <w:qFormat/>
    <w:pPr>
      <w:spacing w:after="100"/>
      <w:ind w:left="420"/>
    </w:pPr>
  </w:style>
  <w:style w:type="paragraph" w:styleId="afe">
    <w:name w:val="Plain Text"/>
    <w:basedOn w:val="a1"/>
    <w:link w:val="aff"/>
    <w:qFormat/>
    <w:rPr>
      <w:rFonts w:ascii="Consolas" w:hAnsi="Consolas"/>
      <w:szCs w:val="21"/>
    </w:rPr>
  </w:style>
  <w:style w:type="paragraph" w:styleId="50">
    <w:name w:val="List Bullet 5"/>
    <w:basedOn w:val="a1"/>
    <w:pPr>
      <w:numPr>
        <w:numId w:val="8"/>
      </w:numPr>
      <w:contextualSpacing/>
    </w:pPr>
  </w:style>
  <w:style w:type="paragraph" w:styleId="4">
    <w:name w:val="List Number 4"/>
    <w:basedOn w:val="a1"/>
    <w:pPr>
      <w:numPr>
        <w:numId w:val="9"/>
      </w:numPr>
      <w:contextualSpacing/>
    </w:pPr>
  </w:style>
  <w:style w:type="paragraph" w:styleId="TOC8">
    <w:name w:val="toc 8"/>
    <w:basedOn w:val="a1"/>
    <w:next w:val="a1"/>
    <w:qFormat/>
    <w:pPr>
      <w:spacing w:after="100"/>
      <w:ind w:left="1470"/>
    </w:pPr>
  </w:style>
  <w:style w:type="paragraph" w:styleId="36">
    <w:name w:val="index 3"/>
    <w:basedOn w:val="a1"/>
    <w:next w:val="a1"/>
    <w:qFormat/>
    <w:pPr>
      <w:ind w:left="630" w:hanging="210"/>
    </w:pPr>
  </w:style>
  <w:style w:type="paragraph" w:styleId="aff0">
    <w:name w:val="Date"/>
    <w:basedOn w:val="a1"/>
    <w:next w:val="a1"/>
    <w:link w:val="aff1"/>
  </w:style>
  <w:style w:type="paragraph" w:styleId="24">
    <w:name w:val="Body Text Indent 2"/>
    <w:basedOn w:val="a1"/>
    <w:link w:val="25"/>
    <w:qFormat/>
    <w:pPr>
      <w:spacing w:after="120" w:line="480" w:lineRule="auto"/>
      <w:ind w:left="360"/>
    </w:pPr>
  </w:style>
  <w:style w:type="paragraph" w:styleId="aff2">
    <w:name w:val="endnote text"/>
    <w:basedOn w:val="a1"/>
    <w:link w:val="aff3"/>
    <w:qFormat/>
    <w:rPr>
      <w:sz w:val="20"/>
      <w:szCs w:val="20"/>
    </w:rPr>
  </w:style>
  <w:style w:type="paragraph" w:styleId="54">
    <w:name w:val="List Continue 5"/>
    <w:basedOn w:val="a1"/>
    <w:pPr>
      <w:spacing w:after="120"/>
      <w:ind w:left="1800"/>
      <w:contextualSpacing/>
    </w:pPr>
  </w:style>
  <w:style w:type="paragraph" w:styleId="aff4">
    <w:name w:val="Balloon Text"/>
    <w:basedOn w:val="a1"/>
    <w:link w:val="aff5"/>
    <w:qFormat/>
    <w:rPr>
      <w:rFonts w:ascii="Tahoma" w:hAnsi="Tahoma" w:cs="Tahoma"/>
      <w:sz w:val="16"/>
      <w:szCs w:val="18"/>
      <w:lang w:val="en-US"/>
    </w:rPr>
  </w:style>
  <w:style w:type="paragraph" w:styleId="aff6">
    <w:name w:val="footer"/>
    <w:basedOn w:val="a1"/>
    <w:link w:val="aff7"/>
    <w:qFormat/>
    <w:pPr>
      <w:tabs>
        <w:tab w:val="center" w:pos="4153"/>
        <w:tab w:val="right" w:pos="8306"/>
      </w:tabs>
      <w:snapToGrid w:val="0"/>
      <w:jc w:val="left"/>
    </w:pPr>
    <w:rPr>
      <w:sz w:val="18"/>
      <w:szCs w:val="18"/>
    </w:rPr>
  </w:style>
  <w:style w:type="paragraph" w:styleId="aff8">
    <w:name w:val="envelope return"/>
    <w:basedOn w:val="a1"/>
    <w:qFormat/>
    <w:rPr>
      <w:rFonts w:asciiTheme="majorHAnsi" w:eastAsiaTheme="majorEastAsia" w:hAnsiTheme="majorHAnsi" w:cstheme="majorBidi"/>
      <w:sz w:val="20"/>
      <w:szCs w:val="20"/>
    </w:rPr>
  </w:style>
  <w:style w:type="paragraph" w:styleId="aff9">
    <w:name w:val="header"/>
    <w:basedOn w:val="a1"/>
    <w:link w:val="affa"/>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qFormat/>
    <w:pPr>
      <w:ind w:left="4320"/>
    </w:pPr>
  </w:style>
  <w:style w:type="paragraph" w:styleId="TOC1">
    <w:name w:val="toc 1"/>
    <w:basedOn w:val="a1"/>
    <w:next w:val="a1"/>
    <w:qFormat/>
    <w:pPr>
      <w:spacing w:after="100"/>
    </w:pPr>
  </w:style>
  <w:style w:type="paragraph" w:styleId="44">
    <w:name w:val="List Continue 4"/>
    <w:basedOn w:val="a1"/>
    <w:qFormat/>
    <w:pPr>
      <w:spacing w:after="120"/>
      <w:ind w:left="1440"/>
      <w:contextualSpacing/>
    </w:pPr>
  </w:style>
  <w:style w:type="paragraph" w:styleId="TOC4">
    <w:name w:val="toc 4"/>
    <w:basedOn w:val="a1"/>
    <w:next w:val="a1"/>
    <w:qFormat/>
    <w:pPr>
      <w:spacing w:after="100"/>
      <w:ind w:left="630"/>
    </w:pPr>
  </w:style>
  <w:style w:type="paragraph" w:styleId="affd">
    <w:name w:val="index heading"/>
    <w:basedOn w:val="a1"/>
    <w:next w:val="11"/>
    <w:qFormat/>
    <w:rPr>
      <w:rFonts w:asciiTheme="majorHAnsi" w:eastAsiaTheme="majorEastAsia" w:hAnsiTheme="majorHAnsi" w:cstheme="majorBidi"/>
      <w:b/>
      <w:bCs/>
    </w:rPr>
  </w:style>
  <w:style w:type="paragraph" w:styleId="11">
    <w:name w:val="index 1"/>
    <w:basedOn w:val="a1"/>
    <w:next w:val="a1"/>
    <w:pPr>
      <w:ind w:left="210" w:hanging="210"/>
    </w:pPr>
  </w:style>
  <w:style w:type="paragraph" w:styleId="affe">
    <w:name w:val="Subtitle"/>
    <w:basedOn w:val="a1"/>
    <w:next w:val="a1"/>
    <w:link w:val="afff"/>
    <w:qFormat/>
    <w:pPr>
      <w:spacing w:after="160"/>
    </w:pPr>
    <w:rPr>
      <w:color w:val="595959" w:themeColor="text1" w:themeTint="A6"/>
      <w:spacing w:val="15"/>
      <w:sz w:val="22"/>
      <w:szCs w:val="22"/>
    </w:rPr>
  </w:style>
  <w:style w:type="paragraph" w:styleId="5">
    <w:name w:val="List Number 5"/>
    <w:basedOn w:val="a1"/>
    <w:qFormat/>
    <w:pPr>
      <w:numPr>
        <w:numId w:val="10"/>
      </w:numPr>
      <w:contextualSpacing/>
    </w:pPr>
  </w:style>
  <w:style w:type="paragraph" w:styleId="afff0">
    <w:name w:val="List"/>
    <w:basedOn w:val="a1"/>
    <w:qFormat/>
    <w:pPr>
      <w:ind w:left="360" w:hanging="360"/>
      <w:contextualSpacing/>
    </w:pPr>
  </w:style>
  <w:style w:type="paragraph" w:styleId="afff1">
    <w:name w:val="footnote text"/>
    <w:basedOn w:val="a1"/>
    <w:link w:val="afff2"/>
    <w:qFormat/>
    <w:rPr>
      <w:sz w:val="20"/>
      <w:szCs w:val="20"/>
    </w:rPr>
  </w:style>
  <w:style w:type="paragraph" w:styleId="TOC6">
    <w:name w:val="toc 6"/>
    <w:basedOn w:val="a1"/>
    <w:next w:val="a1"/>
    <w:qFormat/>
    <w:pPr>
      <w:spacing w:after="100"/>
      <w:ind w:left="1050"/>
    </w:pPr>
  </w:style>
  <w:style w:type="paragraph" w:styleId="55">
    <w:name w:val="List 5"/>
    <w:basedOn w:val="a1"/>
    <w:pPr>
      <w:ind w:left="1800" w:hanging="360"/>
      <w:contextualSpacing/>
    </w:pPr>
  </w:style>
  <w:style w:type="paragraph" w:styleId="37">
    <w:name w:val="Body Text Indent 3"/>
    <w:basedOn w:val="a1"/>
    <w:link w:val="38"/>
    <w:qFormat/>
    <w:pPr>
      <w:spacing w:after="120"/>
      <w:ind w:left="360"/>
    </w:pPr>
    <w:rPr>
      <w:sz w:val="16"/>
      <w:szCs w:val="16"/>
    </w:rPr>
  </w:style>
  <w:style w:type="paragraph" w:styleId="71">
    <w:name w:val="index 7"/>
    <w:basedOn w:val="a1"/>
    <w:next w:val="a1"/>
    <w:qFormat/>
    <w:pPr>
      <w:ind w:left="1470" w:hanging="210"/>
    </w:pPr>
  </w:style>
  <w:style w:type="paragraph" w:styleId="91">
    <w:name w:val="index 9"/>
    <w:basedOn w:val="a1"/>
    <w:next w:val="a1"/>
    <w:pPr>
      <w:ind w:left="1890" w:hanging="210"/>
    </w:pPr>
  </w:style>
  <w:style w:type="paragraph" w:styleId="afff3">
    <w:name w:val="table of figures"/>
    <w:basedOn w:val="a1"/>
    <w:next w:val="a1"/>
    <w:qFormat/>
  </w:style>
  <w:style w:type="paragraph" w:styleId="TOC2">
    <w:name w:val="toc 2"/>
    <w:basedOn w:val="a1"/>
    <w:next w:val="a1"/>
    <w:qFormat/>
    <w:pPr>
      <w:spacing w:after="100"/>
      <w:ind w:left="210"/>
    </w:pPr>
  </w:style>
  <w:style w:type="paragraph" w:styleId="TOC9">
    <w:name w:val="toc 9"/>
    <w:basedOn w:val="a1"/>
    <w:next w:val="a1"/>
    <w:qFormat/>
    <w:pPr>
      <w:spacing w:after="100"/>
      <w:ind w:left="1680"/>
    </w:pPr>
  </w:style>
  <w:style w:type="paragraph" w:styleId="26">
    <w:name w:val="Body Text 2"/>
    <w:basedOn w:val="a1"/>
    <w:link w:val="27"/>
    <w:pPr>
      <w:spacing w:after="120" w:line="480" w:lineRule="auto"/>
    </w:pPr>
  </w:style>
  <w:style w:type="paragraph" w:styleId="45">
    <w:name w:val="List 4"/>
    <w:basedOn w:val="a1"/>
    <w:pPr>
      <w:ind w:left="1440" w:hanging="360"/>
      <w:contextualSpacing/>
    </w:pPr>
  </w:style>
  <w:style w:type="paragraph" w:styleId="28">
    <w:name w:val="List Continue 2"/>
    <w:basedOn w:val="a1"/>
    <w:pPr>
      <w:spacing w:after="120"/>
      <w:ind w:left="720"/>
      <w:contextualSpacing/>
    </w:pPr>
  </w:style>
  <w:style w:type="paragraph" w:styleId="afff4">
    <w:name w:val="Message Header"/>
    <w:basedOn w:val="a1"/>
    <w:link w:val="afff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paragraph" w:styleId="HTML1">
    <w:name w:val="HTML Preformatted"/>
    <w:basedOn w:val="a1"/>
    <w:link w:val="HTML2"/>
    <w:qFormat/>
    <w:rPr>
      <w:rFonts w:ascii="Consolas" w:hAnsi="Consolas"/>
      <w:sz w:val="20"/>
      <w:szCs w:val="20"/>
    </w:rPr>
  </w:style>
  <w:style w:type="paragraph" w:styleId="afff6">
    <w:name w:val="Normal (Web)"/>
    <w:basedOn w:val="a1"/>
    <w:qFormat/>
    <w:rPr>
      <w:rFonts w:ascii="Times New Roman" w:hAnsi="Times New Roman" w:cs="Times New Roman"/>
      <w:sz w:val="24"/>
    </w:rPr>
  </w:style>
  <w:style w:type="paragraph" w:styleId="39">
    <w:name w:val="List Continue 3"/>
    <w:basedOn w:val="a1"/>
    <w:qFormat/>
    <w:pPr>
      <w:spacing w:after="120"/>
      <w:ind w:left="1080"/>
      <w:contextualSpacing/>
    </w:pPr>
  </w:style>
  <w:style w:type="paragraph" w:styleId="29">
    <w:name w:val="index 2"/>
    <w:basedOn w:val="a1"/>
    <w:next w:val="a1"/>
    <w:qFormat/>
    <w:pPr>
      <w:ind w:left="420" w:hanging="210"/>
    </w:pPr>
  </w:style>
  <w:style w:type="paragraph" w:styleId="afff7">
    <w:name w:val="Title"/>
    <w:basedOn w:val="a1"/>
    <w:next w:val="a1"/>
    <w:link w:val="afff8"/>
    <w:qFormat/>
    <w:pPr>
      <w:contextualSpacing/>
    </w:pPr>
    <w:rPr>
      <w:rFonts w:asciiTheme="majorHAnsi" w:eastAsiaTheme="majorEastAsia" w:hAnsiTheme="majorHAnsi" w:cstheme="majorBidi"/>
      <w:spacing w:val="-10"/>
      <w:kern w:val="28"/>
      <w:sz w:val="56"/>
      <w:szCs w:val="56"/>
    </w:rPr>
  </w:style>
  <w:style w:type="paragraph" w:styleId="afff9">
    <w:name w:val="annotation subject"/>
    <w:basedOn w:val="af2"/>
    <w:next w:val="af2"/>
    <w:link w:val="afffa"/>
    <w:qFormat/>
    <w:rPr>
      <w:b/>
      <w:bCs/>
    </w:rPr>
  </w:style>
  <w:style w:type="paragraph" w:styleId="afffb">
    <w:name w:val="Body Text First Indent"/>
    <w:basedOn w:val="af8"/>
    <w:link w:val="afffc"/>
    <w:pPr>
      <w:spacing w:after="0"/>
      <w:ind w:firstLine="360"/>
    </w:pPr>
  </w:style>
  <w:style w:type="paragraph" w:styleId="2a">
    <w:name w:val="Body Text First Indent 2"/>
    <w:basedOn w:val="afa"/>
    <w:link w:val="2b"/>
    <w:pPr>
      <w:spacing w:after="0"/>
      <w:ind w:firstLine="360"/>
    </w:pPr>
  </w:style>
  <w:style w:type="table" w:styleId="afffd">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e">
    <w:name w:val="Table Theme"/>
    <w:basedOn w:val="a3"/>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semiHidden/>
    <w:unhideWhenUsed/>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3"/>
    <w:semiHidden/>
    <w:unhideWhenUsed/>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a">
    <w:name w:val="Table Colorful 3"/>
    <w:basedOn w:val="a3"/>
    <w:semiHidden/>
    <w:unhideWhenUsed/>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
    <w:name w:val="Table Elegant"/>
    <w:basedOn w:val="a3"/>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semiHidden/>
    <w:unhideWhenUsed/>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3"/>
    <w:semiHidden/>
    <w:unhideWhenUsed/>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b">
    <w:name w:val="Table Classic 3"/>
    <w:basedOn w:val="a3"/>
    <w:semiHidden/>
    <w:unhideWhenUsed/>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semiHidden/>
    <w:unhideWhenUsed/>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semiHidden/>
    <w:unhideWhenUsed/>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3"/>
    <w:semiHidden/>
    <w:unhideWhenUsed/>
    <w:qFormat/>
    <w:pPr>
      <w:widowControl w:val="0"/>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3"/>
    <w:semiHidden/>
    <w:unhideWhenUsed/>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qFormat/>
    <w:pPr>
      <w:widowControl w:val="0"/>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3"/>
    <w:semiHidden/>
    <w:unhideWhenUsed/>
    <w:qFormat/>
    <w:pPr>
      <w:widowControl w:val="0"/>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semiHidden/>
    <w:unhideWhenUsed/>
    <w:qFormat/>
    <w:pPr>
      <w:widowControl w:val="0"/>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3"/>
    <w:semiHidden/>
    <w:unhideWhenUsed/>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
    <w:name w:val="Table 3D effects 3"/>
    <w:basedOn w:val="a3"/>
    <w:semiHidden/>
    <w:unhideWhenUsed/>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semiHidden/>
    <w:unhideWhenUsed/>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3"/>
    <w:semiHidden/>
    <w:unhideWhenUsed/>
    <w:qFormat/>
    <w:pPr>
      <w:widowControl w:val="0"/>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3"/>
    <w:semiHidden/>
    <w:unhideWhenUsed/>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3"/>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3"/>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semiHidden/>
    <w:unhideWhenUsed/>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semiHidden/>
    <w:unhideWhenUsed/>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0">
    <w:name w:val="Table Contemporary"/>
    <w:basedOn w:val="a3"/>
    <w:semiHidden/>
    <w:unhideWhenUsed/>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semiHidden/>
    <w:unhideWhenUsed/>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3"/>
    <w:semiHidden/>
    <w:unhideWhenUsed/>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
    <w:name w:val="Table Columns 3"/>
    <w:basedOn w:val="a3"/>
    <w:semiHidden/>
    <w:unhideWhenUsed/>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semiHidden/>
    <w:unhideWhenUsed/>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3"/>
    <w:semiHidden/>
    <w:unhideWhenUsed/>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0">
    <w:name w:val="Table Grid 3"/>
    <w:basedOn w:val="a3"/>
    <w:semiHidden/>
    <w:unhideWhenUsed/>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3"/>
    <w:semiHidden/>
    <w:unhideWhenUsed/>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3"/>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semiHidden/>
    <w:unhideWhenUsed/>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semiHidden/>
    <w:unhideWhenUsed/>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semiHidden/>
    <w:unhideWhenUsed/>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semiHidden/>
    <w:unhideWhenUsed/>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3"/>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Web 3"/>
    <w:basedOn w:val="a3"/>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1">
    <w:name w:val="Table Professional"/>
    <w:basedOn w:val="a3"/>
    <w:semiHidden/>
    <w:unhideWhenUsed/>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f2">
    <w:name w:val="Light Shading"/>
    <w:basedOn w:val="a3"/>
    <w:uiPriority w:val="60"/>
    <w:semiHidden/>
    <w:unhideWhenUsed/>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semiHidden/>
    <w:unhideWhenUsed/>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semiHidden/>
    <w:unhideWhenUsed/>
    <w:qFormat/>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semiHidden/>
    <w:unhideWhenUsed/>
    <w:rPr>
      <w:color w:val="BF8F00" w:themeColor="accent4" w:themeShade="BF"/>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semiHidden/>
    <w:unhideWhenUsed/>
    <w:qFormat/>
    <w:rPr>
      <w:color w:val="2F5496" w:themeColor="accent5" w:themeShade="BF"/>
    </w:rPr>
    <w:tblPr>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semiHidden/>
    <w:unhideWhenUsed/>
    <w:rPr>
      <w:color w:val="538135" w:themeColor="accent6" w:themeShade="BF"/>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3">
    <w:name w:val="Light List"/>
    <w:basedOn w:val="a3"/>
    <w:uiPriority w:val="61"/>
    <w:semiHidden/>
    <w:unhideWhenUsed/>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semiHidden/>
    <w:unhideWhenUsed/>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semiHidden/>
    <w:unhideWhenUsed/>
    <w:qFormat/>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semiHidden/>
    <w:unhideWhenUsed/>
    <w:qFormat/>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semiHidden/>
    <w:unhideWhenUsed/>
    <w:qFormat/>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semiHidden/>
    <w:unhideWhenUsed/>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4">
    <w:name w:val="Light Grid"/>
    <w:basedOn w:val="a3"/>
    <w:uiPriority w:val="62"/>
    <w:semiHidden/>
    <w:unhideWhenUsed/>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auto"/>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auto"/>
        </w:tcBorders>
      </w:tcPr>
    </w:tblStylePr>
  </w:style>
  <w:style w:type="table" w:styleId="-21">
    <w:name w:val="Light Grid Accent 2"/>
    <w:basedOn w:val="a3"/>
    <w:uiPriority w:val="62"/>
    <w:semiHidden/>
    <w:unhideWhenUsed/>
    <w:qFormat/>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31">
    <w:name w:val="Light Grid Accent 3"/>
    <w:basedOn w:val="a3"/>
    <w:uiPriority w:val="62"/>
    <w:semiHidden/>
    <w:unhideWhenUsed/>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41">
    <w:name w:val="Light Grid Accent 4"/>
    <w:basedOn w:val="a3"/>
    <w:uiPriority w:val="62"/>
    <w:semiHidden/>
    <w:unhideWhenUsed/>
    <w:qFormat/>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51">
    <w:name w:val="Light Grid Accent 5"/>
    <w:basedOn w:val="a3"/>
    <w:uiPriority w:val="62"/>
    <w:semiHidden/>
    <w:unhideWhenUsed/>
    <w:tblP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auto"/>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auto"/>
        </w:tcBorders>
      </w:tcPr>
    </w:tblStylePr>
  </w:style>
  <w:style w:type="table" w:styleId="-61">
    <w:name w:val="Light Grid Accent 6"/>
    <w:basedOn w:val="a3"/>
    <w:uiPriority w:val="62"/>
    <w:semiHidden/>
    <w:unhideWhenUsed/>
    <w:qFormat/>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1b">
    <w:name w:val="Medium Shading 1"/>
    <w:basedOn w:val="a3"/>
    <w:uiPriority w:val="63"/>
    <w:semiHidden/>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qFormat/>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qFormat/>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qFormat/>
    <w:tblPr>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5">
    <w:name w:val="Medium Shading 2"/>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List 1"/>
    <w:basedOn w:val="a3"/>
    <w:uiPriority w:val="65"/>
    <w:semiHidden/>
    <w:unhideWhenUsed/>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Pr>
      <w:color w:val="000000" w:themeColor="text1"/>
    </w:rPr>
    <w:tblPr>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semiHidden/>
    <w:unhideWhenUsed/>
    <w:rPr>
      <w:color w:val="000000" w:themeColor="text1"/>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semiHidden/>
    <w:unhideWhenUsed/>
    <w:qFormat/>
    <w:rPr>
      <w:color w:val="000000" w:themeColor="text1"/>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semiHidden/>
    <w:unhideWhenUsed/>
    <w:qFormat/>
    <w:rPr>
      <w:color w:val="000000" w:themeColor="text1"/>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semiHidden/>
    <w:unhideWhenUsed/>
    <w:rPr>
      <w:color w:val="000000" w:themeColor="text1"/>
    </w:rPr>
    <w:tblPr>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semiHidden/>
    <w:unhideWhenUsed/>
    <w:qFormat/>
    <w:rPr>
      <w:color w:val="000000" w:themeColor="text1"/>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3"/>
    <w:uiPriority w:val="66"/>
    <w:semiHidden/>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Pr>
      <w:rFonts w:asciiTheme="majorHAnsi" w:eastAsiaTheme="majorEastAsia" w:hAnsiTheme="majorHAnsi" w:cstheme="majorBidi"/>
      <w:color w:val="000000" w:themeColor="text1"/>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qFormat/>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qFormat/>
    <w:rPr>
      <w:rFonts w:asciiTheme="majorHAnsi" w:eastAsiaTheme="majorEastAsia" w:hAnsiTheme="majorHAnsi" w:cstheme="majorBidi"/>
      <w:color w:val="000000" w:themeColor="text1"/>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d">
    <w:name w:val="Medium Grid 1"/>
    <w:basedOn w:val="a3"/>
    <w:uiPriority w:val="67"/>
    <w:semiHidden/>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qFormat/>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3"/>
    <w:uiPriority w:val="67"/>
    <w:semiHidden/>
    <w:unhideWhenUsed/>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semiHidden/>
    <w:unhideWhenUsed/>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semiHidden/>
    <w:unhideWhenUsed/>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semiHidden/>
    <w:unhideWhenUsed/>
    <w:tblPr>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3"/>
    <w:uiPriority w:val="67"/>
    <w:semiHidden/>
    <w:unhideWhenUsed/>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3"/>
    <w:uiPriority w:val="68"/>
    <w:semiHidden/>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Pr>
      <w:rFonts w:asciiTheme="majorHAnsi" w:eastAsiaTheme="majorEastAsia" w:hAnsiTheme="majorHAnsi" w:cstheme="majorBidi"/>
      <w:color w:val="000000" w:themeColor="text1"/>
    </w:rPr>
    <w:tblP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auto"/>
          <w:insideV w:val="single" w:sz="6" w:space="0" w:color="auto"/>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qFormat/>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Pr>
      <w:rFonts w:asciiTheme="majorHAnsi" w:eastAsiaTheme="majorEastAsia" w:hAnsiTheme="majorHAnsi" w:cstheme="majorBidi"/>
      <w:color w:val="000000" w:themeColor="text1"/>
    </w:rPr>
    <w:tblP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auto"/>
          <w:insideV w:val="single" w:sz="6" w:space="0" w:color="auto"/>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1" w:themeFillTint="7F"/>
      </w:tcPr>
    </w:tblStylePr>
  </w:style>
  <w:style w:type="table" w:styleId="3-2">
    <w:name w:val="Medium Grid 3 Accent 2"/>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3-3">
    <w:name w:val="Medium Grid 3 Accent 3"/>
    <w:basedOn w:val="a3"/>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4">
    <w:name w:val="Medium Grid 3 Accent 4"/>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3-5">
    <w:name w:val="Medium Grid 3 Accent 5"/>
    <w:basedOn w:val="a3"/>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affff5">
    <w:name w:val="Dark List"/>
    <w:basedOn w:val="a3"/>
    <w:uiPriority w:val="70"/>
    <w:semiHidden/>
    <w:unhideWhenUsed/>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qFormat/>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2">
    <w:name w:val="Dark List Accent 2"/>
    <w:basedOn w:val="a3"/>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semiHidden/>
    <w:unhideWhenUsed/>
    <w:qFormat/>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semiHidden/>
    <w:unhideWhenUsed/>
    <w:qFormat/>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semiHidden/>
    <w:unhideWhenUsed/>
    <w:qFormat/>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3"/>
    <w:uiPriority w:val="7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f6">
    <w:name w:val="Colorful Shading"/>
    <w:basedOn w:val="a3"/>
    <w:uiPriority w:val="71"/>
    <w:semiHidden/>
    <w:unhideWhenUsed/>
    <w:qFormat/>
    <w:rPr>
      <w:color w:val="000000" w:themeColor="text1"/>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semiHidden/>
    <w:unhideWhenUsed/>
    <w:rPr>
      <w:color w:val="000000" w:themeColor="text1"/>
    </w:rPr>
    <w:tblPr>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semiHidden/>
    <w:unhideWhenUsed/>
    <w:rPr>
      <w:color w:val="000000" w:themeColor="text1"/>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semiHidden/>
    <w:unhideWhenUsed/>
    <w:qFormat/>
    <w:rPr>
      <w:color w:val="000000" w:themeColor="text1"/>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semiHidden/>
    <w:unhideWhenUsed/>
    <w:rPr>
      <w:color w:val="000000" w:themeColor="text1"/>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semiHidden/>
    <w:unhideWhenUsed/>
    <w:qFormat/>
    <w:rPr>
      <w:color w:val="000000" w:themeColor="text1"/>
    </w:rPr>
    <w:tblPr>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7">
    <w:name w:val="Colorful List"/>
    <w:basedOn w:val="a3"/>
    <w:uiPriority w:val="72"/>
    <w:semiHidden/>
    <w:unhideWhenUsed/>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4">
    <w:name w:val="Colorful List Accent 2"/>
    <w:basedOn w:val="a3"/>
    <w:uiPriority w:val="72"/>
    <w:semiHidden/>
    <w:unhideWhenUsed/>
    <w:qFormat/>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semiHidden/>
    <w:unhideWhenUsed/>
    <w:qFormat/>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semiHidden/>
    <w:unhideWhenUsed/>
    <w:qFormat/>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semiHidden/>
    <w:unhideWhenUsed/>
    <w:qFormat/>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f8">
    <w:name w:val="Colorful Grid"/>
    <w:basedOn w:val="a3"/>
    <w:uiPriority w:val="73"/>
    <w:semiHidden/>
    <w:unhideWhenUsed/>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semiHidden/>
    <w:unhideWhenUsed/>
    <w:rPr>
      <w:color w:val="000000" w:themeColor="text1"/>
    </w:rPr>
    <w:tblPr>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5">
    <w:name w:val="Colorful Grid Accent 2"/>
    <w:basedOn w:val="a3"/>
    <w:uiPriority w:val="73"/>
    <w:semiHidden/>
    <w:unhideWhenUsed/>
    <w:qFormat/>
    <w:rPr>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semiHidden/>
    <w:unhideWhenUsed/>
    <w:qFormat/>
    <w:rPr>
      <w:color w:val="000000" w:themeColor="text1"/>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semiHidden/>
    <w:unhideWhenUsed/>
    <w:rPr>
      <w:color w:val="000000" w:themeColor="text1"/>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semiHidden/>
    <w:unhideWhenUsed/>
    <w:rPr>
      <w:color w:val="000000" w:themeColor="text1"/>
    </w:rPr>
    <w:tblPr>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affff9">
    <w:name w:val="Strong"/>
    <w:basedOn w:val="a2"/>
    <w:qFormat/>
    <w:rPr>
      <w:b/>
      <w:bCs/>
    </w:rPr>
  </w:style>
  <w:style w:type="character" w:styleId="affffa">
    <w:name w:val="endnote reference"/>
    <w:basedOn w:val="a2"/>
    <w:rPr>
      <w:vertAlign w:val="superscript"/>
    </w:rPr>
  </w:style>
  <w:style w:type="character" w:styleId="affffb">
    <w:name w:val="page number"/>
    <w:basedOn w:val="a2"/>
  </w:style>
  <w:style w:type="character" w:styleId="affffc">
    <w:name w:val="FollowedHyperlink"/>
    <w:basedOn w:val="a2"/>
    <w:qFormat/>
    <w:rPr>
      <w:color w:val="954F72" w:themeColor="followedHyperlink"/>
      <w:u w:val="single"/>
    </w:rPr>
  </w:style>
  <w:style w:type="character" w:styleId="affffd">
    <w:name w:val="Emphasis"/>
    <w:basedOn w:val="a2"/>
    <w:qFormat/>
    <w:rPr>
      <w:i/>
      <w:iCs/>
    </w:rPr>
  </w:style>
  <w:style w:type="character" w:styleId="affffe">
    <w:name w:val="line number"/>
    <w:basedOn w:val="a2"/>
  </w:style>
  <w:style w:type="character" w:styleId="HTML3">
    <w:name w:val="HTML Definition"/>
    <w:basedOn w:val="a2"/>
    <w:qFormat/>
    <w:rPr>
      <w:i/>
      <w:iCs/>
    </w:rPr>
  </w:style>
  <w:style w:type="character" w:styleId="HTML4">
    <w:name w:val="HTML Typewriter"/>
    <w:basedOn w:val="a2"/>
    <w:qFormat/>
    <w:rPr>
      <w:rFonts w:ascii="Consolas" w:hAnsi="Consolas"/>
      <w:sz w:val="20"/>
      <w:szCs w:val="20"/>
    </w:rPr>
  </w:style>
  <w:style w:type="character" w:styleId="HTML5">
    <w:name w:val="HTML Acronym"/>
    <w:basedOn w:val="a2"/>
    <w:qFormat/>
  </w:style>
  <w:style w:type="character" w:styleId="HTML6">
    <w:name w:val="HTML Variable"/>
    <w:basedOn w:val="a2"/>
    <w:qFormat/>
    <w:rPr>
      <w:i/>
      <w:iCs/>
    </w:rPr>
  </w:style>
  <w:style w:type="character" w:styleId="afffff">
    <w:name w:val="Hyperlink"/>
    <w:basedOn w:val="a2"/>
    <w:rPr>
      <w:color w:val="0563C1" w:themeColor="hyperlink"/>
      <w:u w:val="single"/>
    </w:rPr>
  </w:style>
  <w:style w:type="character" w:styleId="HTML7">
    <w:name w:val="HTML Code"/>
    <w:basedOn w:val="a2"/>
    <w:qFormat/>
    <w:rPr>
      <w:rFonts w:ascii="Consolas" w:hAnsi="Consolas"/>
      <w:sz w:val="20"/>
      <w:szCs w:val="20"/>
    </w:rPr>
  </w:style>
  <w:style w:type="character" w:styleId="afffff0">
    <w:name w:val="annotation reference"/>
    <w:basedOn w:val="a2"/>
    <w:qFormat/>
    <w:rPr>
      <w:sz w:val="16"/>
      <w:szCs w:val="16"/>
    </w:rPr>
  </w:style>
  <w:style w:type="character" w:styleId="HTML8">
    <w:name w:val="HTML Cite"/>
    <w:basedOn w:val="a2"/>
    <w:qFormat/>
    <w:rPr>
      <w:i/>
      <w:iCs/>
    </w:rPr>
  </w:style>
  <w:style w:type="character" w:styleId="afffff1">
    <w:name w:val="footnote reference"/>
    <w:basedOn w:val="a2"/>
    <w:rPr>
      <w:vertAlign w:val="superscript"/>
    </w:rPr>
  </w:style>
  <w:style w:type="character" w:styleId="HTML9">
    <w:name w:val="HTML Keyboard"/>
    <w:basedOn w:val="a2"/>
    <w:semiHidden/>
    <w:unhideWhenUsed/>
    <w:qFormat/>
    <w:rPr>
      <w:rFonts w:ascii="Consolas" w:hAnsi="Consolas"/>
      <w:sz w:val="20"/>
      <w:szCs w:val="20"/>
    </w:rPr>
  </w:style>
  <w:style w:type="character" w:styleId="HTMLa">
    <w:name w:val="HTML Sample"/>
    <w:basedOn w:val="a2"/>
    <w:rPr>
      <w:rFonts w:ascii="Consolas" w:hAnsi="Consolas"/>
      <w:sz w:val="24"/>
      <w:szCs w:val="24"/>
    </w:rPr>
  </w:style>
  <w:style w:type="character" w:customStyle="1" w:styleId="affa">
    <w:name w:val="页眉 字符"/>
    <w:basedOn w:val="a2"/>
    <w:link w:val="aff9"/>
    <w:qFormat/>
    <w:rPr>
      <w:rFonts w:asciiTheme="minorHAnsi" w:eastAsiaTheme="minorEastAsia" w:hAnsiTheme="minorHAnsi" w:cstheme="minorBidi"/>
      <w:kern w:val="2"/>
      <w:sz w:val="18"/>
      <w:szCs w:val="18"/>
    </w:rPr>
  </w:style>
  <w:style w:type="character" w:customStyle="1" w:styleId="aff7">
    <w:name w:val="页脚 字符"/>
    <w:basedOn w:val="a2"/>
    <w:link w:val="aff6"/>
    <w:qFormat/>
    <w:rPr>
      <w:rFonts w:asciiTheme="minorHAnsi" w:eastAsiaTheme="minorEastAsia" w:hAnsiTheme="minorHAnsi" w:cstheme="minorBidi"/>
      <w:kern w:val="2"/>
      <w:sz w:val="18"/>
      <w:szCs w:val="18"/>
    </w:rPr>
  </w:style>
  <w:style w:type="character" w:customStyle="1" w:styleId="af3">
    <w:name w:val="批注文字 字符"/>
    <w:basedOn w:val="a2"/>
    <w:link w:val="af2"/>
    <w:qFormat/>
    <w:rPr>
      <w:rFonts w:ascii="Tahoma" w:eastAsiaTheme="minorEastAsia" w:hAnsi="Tahoma" w:cs="Tahoma"/>
      <w:kern w:val="2"/>
      <w:sz w:val="16"/>
    </w:rPr>
  </w:style>
  <w:style w:type="character" w:customStyle="1" w:styleId="aff5">
    <w:name w:val="批注框文本 字符"/>
    <w:basedOn w:val="a2"/>
    <w:link w:val="aff4"/>
    <w:qFormat/>
    <w:rPr>
      <w:rFonts w:ascii="Tahoma" w:eastAsiaTheme="minorEastAsia" w:hAnsi="Tahoma" w:cs="Tahoma"/>
      <w:kern w:val="2"/>
      <w:sz w:val="16"/>
      <w:szCs w:val="18"/>
    </w:rPr>
  </w:style>
  <w:style w:type="character" w:customStyle="1" w:styleId="afffa">
    <w:name w:val="批注主题 字符"/>
    <w:basedOn w:val="af3"/>
    <w:link w:val="afff9"/>
    <w:qFormat/>
    <w:rPr>
      <w:rFonts w:ascii="Tahoma" w:eastAsiaTheme="minorEastAsia" w:hAnsi="Tahoma" w:cs="Tahoma"/>
      <w:b/>
      <w:bCs/>
      <w:kern w:val="2"/>
      <w:sz w:val="16"/>
    </w:rPr>
  </w:style>
  <w:style w:type="paragraph" w:customStyle="1" w:styleId="1e">
    <w:name w:val="修订1"/>
    <w:hidden/>
    <w:uiPriority w:val="99"/>
    <w:semiHidden/>
    <w:qFormat/>
    <w:rPr>
      <w:rFonts w:asciiTheme="minorHAnsi" w:eastAsiaTheme="minorEastAsia" w:hAnsiTheme="minorHAnsi" w:cstheme="minorBidi"/>
      <w:kern w:val="2"/>
      <w:sz w:val="21"/>
      <w:szCs w:val="24"/>
      <w:lang w:val="en-GB"/>
    </w:rPr>
  </w:style>
  <w:style w:type="character" w:customStyle="1" w:styleId="10">
    <w:name w:val="标题 1 字符"/>
    <w:basedOn w:val="a2"/>
    <w:link w:val="1"/>
    <w:qFormat/>
    <w:rPr>
      <w:rFonts w:asciiTheme="majorHAnsi" w:eastAsiaTheme="majorEastAsia" w:hAnsiTheme="majorHAnsi" w:cstheme="majorBidi"/>
      <w:color w:val="2E74B5" w:themeColor="accent1" w:themeShade="BF"/>
      <w:kern w:val="2"/>
      <w:sz w:val="32"/>
      <w:szCs w:val="32"/>
      <w:lang w:val="en-GB"/>
    </w:rPr>
  </w:style>
  <w:style w:type="character" w:customStyle="1" w:styleId="22">
    <w:name w:val="标题 2 字符"/>
    <w:basedOn w:val="a2"/>
    <w:link w:val="21"/>
    <w:semiHidden/>
    <w:qFormat/>
    <w:rPr>
      <w:rFonts w:asciiTheme="majorHAnsi" w:eastAsiaTheme="majorEastAsia" w:hAnsiTheme="majorHAnsi" w:cstheme="majorBidi"/>
      <w:color w:val="2E74B5" w:themeColor="accent1" w:themeShade="BF"/>
      <w:kern w:val="2"/>
      <w:sz w:val="26"/>
      <w:szCs w:val="26"/>
      <w:lang w:val="en-GB"/>
    </w:rPr>
  </w:style>
  <w:style w:type="character" w:customStyle="1" w:styleId="32">
    <w:name w:val="标题 3 字符"/>
    <w:basedOn w:val="a2"/>
    <w:link w:val="31"/>
    <w:semiHidden/>
    <w:rPr>
      <w:rFonts w:asciiTheme="majorHAnsi" w:eastAsiaTheme="majorEastAsia" w:hAnsiTheme="majorHAnsi" w:cstheme="majorBidi"/>
      <w:color w:val="1F4E79" w:themeColor="accent1" w:themeShade="80"/>
      <w:kern w:val="2"/>
      <w:sz w:val="24"/>
      <w:szCs w:val="24"/>
      <w:lang w:val="en-GB"/>
    </w:rPr>
  </w:style>
  <w:style w:type="character" w:customStyle="1" w:styleId="42">
    <w:name w:val="标题 4 字符"/>
    <w:basedOn w:val="a2"/>
    <w:link w:val="41"/>
    <w:semiHidden/>
    <w:rPr>
      <w:rFonts w:asciiTheme="majorHAnsi" w:eastAsiaTheme="majorEastAsia" w:hAnsiTheme="majorHAnsi" w:cstheme="majorBidi"/>
      <w:i/>
      <w:iCs/>
      <w:color w:val="2E74B5" w:themeColor="accent1" w:themeShade="BF"/>
      <w:kern w:val="2"/>
      <w:sz w:val="21"/>
      <w:szCs w:val="24"/>
      <w:lang w:val="en-GB"/>
    </w:rPr>
  </w:style>
  <w:style w:type="character" w:customStyle="1" w:styleId="52">
    <w:name w:val="标题 5 字符"/>
    <w:basedOn w:val="a2"/>
    <w:link w:val="51"/>
    <w:semiHidden/>
    <w:rPr>
      <w:rFonts w:asciiTheme="majorHAnsi" w:eastAsiaTheme="majorEastAsia" w:hAnsiTheme="majorHAnsi" w:cstheme="majorBidi"/>
      <w:color w:val="2E74B5" w:themeColor="accent1" w:themeShade="BF"/>
      <w:kern w:val="2"/>
      <w:sz w:val="21"/>
      <w:szCs w:val="24"/>
      <w:lang w:val="en-GB"/>
    </w:rPr>
  </w:style>
  <w:style w:type="character" w:customStyle="1" w:styleId="60">
    <w:name w:val="标题 6 字符"/>
    <w:basedOn w:val="a2"/>
    <w:link w:val="6"/>
    <w:semiHidden/>
    <w:qFormat/>
    <w:rPr>
      <w:rFonts w:asciiTheme="majorHAnsi" w:eastAsiaTheme="majorEastAsia" w:hAnsiTheme="majorHAnsi" w:cstheme="majorBidi"/>
      <w:color w:val="1F4E79" w:themeColor="accent1" w:themeShade="80"/>
      <w:kern w:val="2"/>
      <w:sz w:val="21"/>
      <w:szCs w:val="24"/>
      <w:lang w:val="en-GB"/>
    </w:rPr>
  </w:style>
  <w:style w:type="character" w:customStyle="1" w:styleId="70">
    <w:name w:val="标题 7 字符"/>
    <w:basedOn w:val="a2"/>
    <w:link w:val="7"/>
    <w:semiHidden/>
    <w:qFormat/>
    <w:rPr>
      <w:rFonts w:asciiTheme="majorHAnsi" w:eastAsiaTheme="majorEastAsia" w:hAnsiTheme="majorHAnsi" w:cstheme="majorBidi"/>
      <w:i/>
      <w:iCs/>
      <w:color w:val="1F4E79" w:themeColor="accent1" w:themeShade="80"/>
      <w:kern w:val="2"/>
      <w:sz w:val="21"/>
      <w:szCs w:val="24"/>
      <w:lang w:val="en-GB"/>
    </w:rPr>
  </w:style>
  <w:style w:type="character" w:customStyle="1" w:styleId="80">
    <w:name w:val="标题 8 字符"/>
    <w:basedOn w:val="a2"/>
    <w:link w:val="8"/>
    <w:semiHidden/>
    <w:rPr>
      <w:rFonts w:asciiTheme="majorHAnsi" w:eastAsiaTheme="majorEastAsia" w:hAnsiTheme="majorHAnsi" w:cstheme="majorBidi"/>
      <w:color w:val="262626" w:themeColor="text1" w:themeTint="D9"/>
      <w:kern w:val="2"/>
      <w:sz w:val="21"/>
      <w:szCs w:val="21"/>
      <w:lang w:val="en-GB"/>
    </w:rPr>
  </w:style>
  <w:style w:type="character" w:customStyle="1" w:styleId="90">
    <w:name w:val="标题 9 字符"/>
    <w:basedOn w:val="a2"/>
    <w:link w:val="9"/>
    <w:semiHidden/>
    <w:qFormat/>
    <w:rPr>
      <w:rFonts w:asciiTheme="majorHAnsi" w:eastAsiaTheme="majorEastAsia" w:hAnsiTheme="majorHAnsi" w:cstheme="majorBidi"/>
      <w:i/>
      <w:iCs/>
      <w:color w:val="262626" w:themeColor="text1" w:themeTint="D9"/>
      <w:kern w:val="2"/>
      <w:sz w:val="21"/>
      <w:szCs w:val="21"/>
      <w:lang w:val="en-GB"/>
    </w:rPr>
  </w:style>
  <w:style w:type="paragraph" w:customStyle="1" w:styleId="1f">
    <w:name w:val="书目1"/>
    <w:basedOn w:val="a1"/>
    <w:next w:val="a1"/>
    <w:uiPriority w:val="37"/>
    <w:semiHidden/>
    <w:unhideWhenUsed/>
  </w:style>
  <w:style w:type="character" w:customStyle="1" w:styleId="af9">
    <w:name w:val="正文文本 字符"/>
    <w:basedOn w:val="a2"/>
    <w:link w:val="af8"/>
    <w:rPr>
      <w:rFonts w:asciiTheme="minorHAnsi" w:eastAsiaTheme="minorEastAsia" w:hAnsiTheme="minorHAnsi" w:cstheme="minorBidi"/>
      <w:kern w:val="2"/>
      <w:sz w:val="21"/>
      <w:szCs w:val="24"/>
      <w:lang w:val="en-GB"/>
    </w:rPr>
  </w:style>
  <w:style w:type="character" w:customStyle="1" w:styleId="27">
    <w:name w:val="正文文本 2 字符"/>
    <w:basedOn w:val="a2"/>
    <w:link w:val="26"/>
    <w:rPr>
      <w:rFonts w:asciiTheme="minorHAnsi" w:eastAsiaTheme="minorEastAsia" w:hAnsiTheme="minorHAnsi" w:cstheme="minorBidi"/>
      <w:kern w:val="2"/>
      <w:sz w:val="21"/>
      <w:szCs w:val="24"/>
      <w:lang w:val="en-GB"/>
    </w:rPr>
  </w:style>
  <w:style w:type="character" w:customStyle="1" w:styleId="35">
    <w:name w:val="正文文本 3 字符"/>
    <w:basedOn w:val="a2"/>
    <w:link w:val="34"/>
    <w:rPr>
      <w:rFonts w:asciiTheme="minorHAnsi" w:eastAsiaTheme="minorEastAsia" w:hAnsiTheme="minorHAnsi" w:cstheme="minorBidi"/>
      <w:kern w:val="2"/>
      <w:sz w:val="16"/>
      <w:szCs w:val="16"/>
      <w:lang w:val="en-GB"/>
    </w:rPr>
  </w:style>
  <w:style w:type="character" w:customStyle="1" w:styleId="afffc">
    <w:name w:val="正文文本首行缩进 字符"/>
    <w:basedOn w:val="af9"/>
    <w:link w:val="afffb"/>
    <w:qFormat/>
    <w:rPr>
      <w:rFonts w:asciiTheme="minorHAnsi" w:eastAsiaTheme="minorEastAsia" w:hAnsiTheme="minorHAnsi" w:cstheme="minorBidi"/>
      <w:kern w:val="2"/>
      <w:sz w:val="21"/>
      <w:szCs w:val="24"/>
      <w:lang w:val="en-GB"/>
    </w:rPr>
  </w:style>
  <w:style w:type="character" w:customStyle="1" w:styleId="afb">
    <w:name w:val="正文文本缩进 字符"/>
    <w:basedOn w:val="a2"/>
    <w:link w:val="afa"/>
    <w:qFormat/>
    <w:rPr>
      <w:rFonts w:asciiTheme="minorHAnsi" w:eastAsiaTheme="minorEastAsia" w:hAnsiTheme="minorHAnsi" w:cstheme="minorBidi"/>
      <w:kern w:val="2"/>
      <w:sz w:val="21"/>
      <w:szCs w:val="24"/>
      <w:lang w:val="en-GB"/>
    </w:rPr>
  </w:style>
  <w:style w:type="character" w:customStyle="1" w:styleId="2b">
    <w:name w:val="正文文本首行缩进 2 字符"/>
    <w:basedOn w:val="afb"/>
    <w:link w:val="2a"/>
    <w:qFormat/>
    <w:rPr>
      <w:rFonts w:asciiTheme="minorHAnsi" w:eastAsiaTheme="minorEastAsia" w:hAnsiTheme="minorHAnsi" w:cstheme="minorBidi"/>
      <w:kern w:val="2"/>
      <w:sz w:val="21"/>
      <w:szCs w:val="24"/>
      <w:lang w:val="en-GB"/>
    </w:rPr>
  </w:style>
  <w:style w:type="character" w:customStyle="1" w:styleId="25">
    <w:name w:val="正文文本缩进 2 字符"/>
    <w:basedOn w:val="a2"/>
    <w:link w:val="24"/>
    <w:qFormat/>
    <w:rPr>
      <w:rFonts w:asciiTheme="minorHAnsi" w:eastAsiaTheme="minorEastAsia" w:hAnsiTheme="minorHAnsi" w:cstheme="minorBidi"/>
      <w:kern w:val="2"/>
      <w:sz w:val="21"/>
      <w:szCs w:val="24"/>
      <w:lang w:val="en-GB"/>
    </w:rPr>
  </w:style>
  <w:style w:type="character" w:customStyle="1" w:styleId="38">
    <w:name w:val="正文文本缩进 3 字符"/>
    <w:basedOn w:val="a2"/>
    <w:link w:val="37"/>
    <w:qFormat/>
    <w:rPr>
      <w:rFonts w:asciiTheme="minorHAnsi" w:eastAsiaTheme="minorEastAsia" w:hAnsiTheme="minorHAnsi" w:cstheme="minorBidi"/>
      <w:kern w:val="2"/>
      <w:sz w:val="16"/>
      <w:szCs w:val="16"/>
      <w:lang w:val="en-GB"/>
    </w:rPr>
  </w:style>
  <w:style w:type="character" w:customStyle="1" w:styleId="1f0">
    <w:name w:val="书籍标题1"/>
    <w:basedOn w:val="a2"/>
    <w:uiPriority w:val="33"/>
    <w:qFormat/>
    <w:rPr>
      <w:b/>
      <w:bCs/>
      <w:i/>
      <w:iCs/>
      <w:spacing w:val="5"/>
    </w:rPr>
  </w:style>
  <w:style w:type="character" w:customStyle="1" w:styleId="af7">
    <w:name w:val="结束语 字符"/>
    <w:basedOn w:val="a2"/>
    <w:link w:val="af6"/>
    <w:qFormat/>
    <w:rPr>
      <w:rFonts w:asciiTheme="minorHAnsi" w:eastAsiaTheme="minorEastAsia" w:hAnsiTheme="minorHAnsi" w:cstheme="minorBidi"/>
      <w:kern w:val="2"/>
      <w:sz w:val="21"/>
      <w:szCs w:val="24"/>
      <w:lang w:val="en-GB"/>
    </w:rPr>
  </w:style>
  <w:style w:type="character" w:customStyle="1" w:styleId="aff1">
    <w:name w:val="日期 字符"/>
    <w:basedOn w:val="a2"/>
    <w:link w:val="aff0"/>
    <w:rPr>
      <w:rFonts w:asciiTheme="minorHAnsi" w:eastAsiaTheme="minorEastAsia" w:hAnsiTheme="minorHAnsi" w:cstheme="minorBidi"/>
      <w:kern w:val="2"/>
      <w:sz w:val="21"/>
      <w:szCs w:val="24"/>
      <w:lang w:val="en-GB"/>
    </w:rPr>
  </w:style>
  <w:style w:type="character" w:customStyle="1" w:styleId="af0">
    <w:name w:val="文档结构图 字符"/>
    <w:basedOn w:val="a2"/>
    <w:link w:val="af"/>
    <w:qFormat/>
    <w:rPr>
      <w:rFonts w:ascii="Segoe UI" w:eastAsiaTheme="minorEastAsia" w:hAnsi="Segoe UI" w:cs="Segoe UI"/>
      <w:kern w:val="2"/>
      <w:sz w:val="16"/>
      <w:szCs w:val="16"/>
      <w:lang w:val="en-GB"/>
    </w:rPr>
  </w:style>
  <w:style w:type="character" w:customStyle="1" w:styleId="ab">
    <w:name w:val="电子邮件签名 字符"/>
    <w:basedOn w:val="a2"/>
    <w:link w:val="aa"/>
    <w:qFormat/>
    <w:rPr>
      <w:rFonts w:asciiTheme="minorHAnsi" w:eastAsiaTheme="minorEastAsia" w:hAnsiTheme="minorHAnsi" w:cstheme="minorBidi"/>
      <w:kern w:val="2"/>
      <w:sz w:val="21"/>
      <w:szCs w:val="24"/>
      <w:lang w:val="en-GB"/>
    </w:rPr>
  </w:style>
  <w:style w:type="character" w:customStyle="1" w:styleId="aff3">
    <w:name w:val="尾注文本 字符"/>
    <w:basedOn w:val="a2"/>
    <w:link w:val="aff2"/>
    <w:qFormat/>
    <w:rPr>
      <w:rFonts w:asciiTheme="minorHAnsi" w:eastAsiaTheme="minorEastAsia" w:hAnsiTheme="minorHAnsi" w:cstheme="minorBidi"/>
      <w:kern w:val="2"/>
      <w:lang w:val="en-GB"/>
    </w:rPr>
  </w:style>
  <w:style w:type="character" w:customStyle="1" w:styleId="afff2">
    <w:name w:val="脚注文本 字符"/>
    <w:basedOn w:val="a2"/>
    <w:link w:val="afff1"/>
    <w:rPr>
      <w:rFonts w:asciiTheme="minorHAnsi" w:eastAsiaTheme="minorEastAsia" w:hAnsiTheme="minorHAnsi" w:cstheme="minorBidi"/>
      <w:kern w:val="2"/>
      <w:lang w:val="en-GB"/>
    </w:rPr>
  </w:style>
  <w:style w:type="table" w:customStyle="1" w:styleId="110">
    <w:name w:val="网格表 1 浅色1"/>
    <w:basedOn w:val="a3"/>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网格表 1 浅色 - 着色 11"/>
    <w:basedOn w:val="a3"/>
    <w:uiPriority w:val="46"/>
    <w:qFormat/>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网格表 1 浅色 - 着色 21"/>
    <w:basedOn w:val="a3"/>
    <w:uiPriority w:val="46"/>
    <w:qFormat/>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网格表 1 浅色 - 着色 31"/>
    <w:basedOn w:val="a3"/>
    <w:uiPriority w:val="46"/>
    <w:qFormat/>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网格表 1 浅色 - 着色 41"/>
    <w:basedOn w:val="a3"/>
    <w:uiPriority w:val="46"/>
    <w:qFormat/>
    <w:tblP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网格表 1 浅色 - 着色 51"/>
    <w:basedOn w:val="a3"/>
    <w:uiPriority w:val="46"/>
    <w:tblPr>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网格表 1 浅色 - 着色 61"/>
    <w:basedOn w:val="a3"/>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0">
    <w:name w:val="网格表 21"/>
    <w:basedOn w:val="a3"/>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网格表 2 - 着色 11"/>
    <w:basedOn w:val="a3"/>
    <w:uiPriority w:val="47"/>
    <w:qFormat/>
    <w:tblPr>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网格表 2 - 着色 21"/>
    <w:basedOn w:val="a3"/>
    <w:uiPriority w:val="47"/>
    <w:qFormat/>
    <w:tblPr>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网格表 2 - 着色 31"/>
    <w:basedOn w:val="a3"/>
    <w:uiPriority w:val="47"/>
    <w:qFormat/>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网格表 2 - 着色 41"/>
    <w:basedOn w:val="a3"/>
    <w:uiPriority w:val="47"/>
    <w:qFormat/>
    <w:tblPr>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网格表 2 - 着色 51"/>
    <w:basedOn w:val="a3"/>
    <w:uiPriority w:val="47"/>
    <w:qFormat/>
    <w:tblPr>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网格表 2 - 着色 61"/>
    <w:basedOn w:val="a3"/>
    <w:uiPriority w:val="47"/>
    <w:tblPr>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网格表 31"/>
    <w:basedOn w:val="a3"/>
    <w:uiPriority w:val="4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网格表 3 - 着色 11"/>
    <w:basedOn w:val="a3"/>
    <w:uiPriority w:val="48"/>
    <w:qFormat/>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
    <w:name w:val="网格表 3 - 着色 21"/>
    <w:basedOn w:val="a3"/>
    <w:uiPriority w:val="48"/>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
    <w:name w:val="网格表 3 - 着色 31"/>
    <w:basedOn w:val="a3"/>
    <w:uiPriority w:val="48"/>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
    <w:name w:val="网格表 3 - 着色 41"/>
    <w:basedOn w:val="a3"/>
    <w:uiPriority w:val="48"/>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
    <w:name w:val="网格表 3 - 着色 51"/>
    <w:basedOn w:val="a3"/>
    <w:uiPriority w:val="48"/>
    <w:qFormat/>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
    <w:name w:val="网格表 3 - 着色 61"/>
    <w:basedOn w:val="a3"/>
    <w:uiPriority w:val="48"/>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0">
    <w:name w:val="网格表 41"/>
    <w:basedOn w:val="a3"/>
    <w:uiPriority w:val="49"/>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网格表 4 - 着色 11"/>
    <w:basedOn w:val="a3"/>
    <w:uiPriority w:val="49"/>
    <w:qFormat/>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网格表 4 - 着色 21"/>
    <w:basedOn w:val="a3"/>
    <w:uiPriority w:val="49"/>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网格表 4 - 着色 31"/>
    <w:basedOn w:val="a3"/>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网格表 4 - 着色 41"/>
    <w:basedOn w:val="a3"/>
    <w:uiPriority w:val="49"/>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网格表 4 - 着色 51"/>
    <w:basedOn w:val="a3"/>
    <w:uiPriority w:val="49"/>
    <w:qFormat/>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网格表 4 - 着色 61"/>
    <w:basedOn w:val="a3"/>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网格表 5 深色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网格表 5 深色 - 着色 1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
    <w:name w:val="网格表 5 深色 - 着色 2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
    <w:name w:val="网格表 5 深色 - 着色 3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
    <w:name w:val="网格表 5 深色 - 着色 4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网格表 5 深色 - 着色 5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
    <w:name w:val="网格表 5 深色 - 着色 61"/>
    <w:basedOn w:val="a3"/>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0">
    <w:name w:val="网格表 6 彩色1"/>
    <w:basedOn w:val="a3"/>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网格表 6 彩色 - 着色 11"/>
    <w:basedOn w:val="a3"/>
    <w:uiPriority w:val="51"/>
    <w:rPr>
      <w:color w:val="2E74B5" w:themeColor="accent1" w:themeShade="BF"/>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网格表 6 彩色 - 着色 21"/>
    <w:basedOn w:val="a3"/>
    <w:uiPriority w:val="51"/>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网格表 6 彩色 - 着色 31"/>
    <w:basedOn w:val="a3"/>
    <w:uiPriority w:val="51"/>
    <w:qFormat/>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网格表 6 彩色 - 着色 41"/>
    <w:basedOn w:val="a3"/>
    <w:uiPriority w:val="51"/>
    <w:rPr>
      <w:color w:val="BF8F00" w:themeColor="accent4" w:themeShade="BF"/>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网格表 6 彩色 - 着色 51"/>
    <w:basedOn w:val="a3"/>
    <w:uiPriority w:val="51"/>
    <w:qFormat/>
    <w:rPr>
      <w:color w:val="2F5496" w:themeColor="accent5" w:themeShade="BF"/>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网格表 6 彩色 - 着色 61"/>
    <w:basedOn w:val="a3"/>
    <w:uiPriority w:val="51"/>
    <w:rPr>
      <w:color w:val="538135" w:themeColor="accent6" w:themeShade="BF"/>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网格表 7 彩色1"/>
    <w:basedOn w:val="a3"/>
    <w:uiPriority w:val="52"/>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网格表 7 彩色 - 着色 11"/>
    <w:basedOn w:val="a3"/>
    <w:uiPriority w:val="52"/>
    <w:qFormat/>
    <w:rPr>
      <w:color w:val="2E74B5" w:themeColor="accent1" w:themeShade="BF"/>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
    <w:name w:val="网格表 7 彩色 - 着色 21"/>
    <w:basedOn w:val="a3"/>
    <w:uiPriority w:val="52"/>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
    <w:name w:val="网格表 7 彩色 - 着色 31"/>
    <w:basedOn w:val="a3"/>
    <w:uiPriority w:val="52"/>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
    <w:name w:val="网格表 7 彩色 - 着色 41"/>
    <w:basedOn w:val="a3"/>
    <w:uiPriority w:val="52"/>
    <w:rPr>
      <w:color w:val="BF8F00" w:themeColor="accent4" w:themeShade="BF"/>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
    <w:name w:val="网格表 7 彩色 - 着色 51"/>
    <w:basedOn w:val="a3"/>
    <w:uiPriority w:val="52"/>
    <w:rPr>
      <w:color w:val="2F5496" w:themeColor="accent5" w:themeShade="BF"/>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
    <w:name w:val="网格表 7 彩色 - 着色 61"/>
    <w:basedOn w:val="a3"/>
    <w:uiPriority w:val="52"/>
    <w:rPr>
      <w:color w:val="538135" w:themeColor="accent6" w:themeShade="BF"/>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1f1">
    <w:name w:val="井号标签1"/>
    <w:basedOn w:val="a2"/>
    <w:uiPriority w:val="99"/>
    <w:semiHidden/>
    <w:unhideWhenUsed/>
    <w:qFormat/>
    <w:rPr>
      <w:color w:val="2B579A"/>
      <w:shd w:val="clear" w:color="auto" w:fill="E1DFDD"/>
    </w:rPr>
  </w:style>
  <w:style w:type="character" w:customStyle="1" w:styleId="HTML0">
    <w:name w:val="HTML 地址 字符"/>
    <w:basedOn w:val="a2"/>
    <w:link w:val="HTML"/>
    <w:qFormat/>
    <w:rPr>
      <w:rFonts w:asciiTheme="minorHAnsi" w:eastAsiaTheme="minorEastAsia" w:hAnsiTheme="minorHAnsi" w:cstheme="minorBidi"/>
      <w:i/>
      <w:iCs/>
      <w:kern w:val="2"/>
      <w:sz w:val="21"/>
      <w:szCs w:val="24"/>
      <w:lang w:val="en-GB"/>
    </w:rPr>
  </w:style>
  <w:style w:type="character" w:customStyle="1" w:styleId="HTML2">
    <w:name w:val="HTML 预设格式 字符"/>
    <w:basedOn w:val="a2"/>
    <w:link w:val="HTML1"/>
    <w:rPr>
      <w:rFonts w:ascii="Consolas" w:eastAsiaTheme="minorEastAsia" w:hAnsi="Consolas" w:cstheme="minorBidi"/>
      <w:kern w:val="2"/>
      <w:lang w:val="en-GB"/>
    </w:rPr>
  </w:style>
  <w:style w:type="character" w:customStyle="1" w:styleId="1f2">
    <w:name w:val="明显强调1"/>
    <w:basedOn w:val="a2"/>
    <w:uiPriority w:val="21"/>
    <w:qFormat/>
    <w:rPr>
      <w:i/>
      <w:iCs/>
      <w:color w:val="5B9BD5" w:themeColor="accent1"/>
    </w:rPr>
  </w:style>
  <w:style w:type="paragraph" w:styleId="afffff2">
    <w:name w:val="Intense Quote"/>
    <w:basedOn w:val="a1"/>
    <w:next w:val="a1"/>
    <w:link w:val="afffff3"/>
    <w:uiPriority w:val="99"/>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3">
    <w:name w:val="明显引用 字符"/>
    <w:basedOn w:val="a2"/>
    <w:link w:val="afffff2"/>
    <w:uiPriority w:val="99"/>
    <w:qFormat/>
    <w:rPr>
      <w:rFonts w:asciiTheme="minorHAnsi" w:eastAsiaTheme="minorEastAsia" w:hAnsiTheme="minorHAnsi" w:cstheme="minorBidi"/>
      <w:i/>
      <w:iCs/>
      <w:color w:val="5B9BD5" w:themeColor="accent1"/>
      <w:kern w:val="2"/>
      <w:sz w:val="21"/>
      <w:szCs w:val="24"/>
      <w:lang w:val="en-GB"/>
    </w:rPr>
  </w:style>
  <w:style w:type="character" w:customStyle="1" w:styleId="1f3">
    <w:name w:val="明显参考1"/>
    <w:basedOn w:val="a2"/>
    <w:uiPriority w:val="32"/>
    <w:qFormat/>
    <w:rPr>
      <w:b/>
      <w:bCs/>
      <w:smallCaps/>
      <w:color w:val="5B9BD5" w:themeColor="accent1"/>
      <w:spacing w:val="5"/>
    </w:rPr>
  </w:style>
  <w:style w:type="paragraph" w:styleId="afffff4">
    <w:name w:val="List Paragraph"/>
    <w:basedOn w:val="a1"/>
    <w:uiPriority w:val="99"/>
    <w:qFormat/>
    <w:pPr>
      <w:ind w:left="720"/>
      <w:contextualSpacing/>
    </w:pPr>
  </w:style>
  <w:style w:type="table" w:customStyle="1" w:styleId="111">
    <w:name w:val="清单表 1 浅色1"/>
    <w:basedOn w:val="a3"/>
    <w:uiPriority w:val="4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1">
    <w:name w:val="清单表 1 浅色 - 着色 11"/>
    <w:basedOn w:val="a3"/>
    <w:uiPriority w:val="46"/>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1">
    <w:name w:val="清单表 1 浅色 - 着色 21"/>
    <w:basedOn w:val="a3"/>
    <w:uiPriority w:val="46"/>
    <w:qFormat/>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1">
    <w:name w:val="清单表 1 浅色 - 着色 31"/>
    <w:basedOn w:val="a3"/>
    <w:uiPriority w:val="46"/>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1">
    <w:name w:val="清单表 1 浅色 - 着色 41"/>
    <w:basedOn w:val="a3"/>
    <w:uiPriority w:val="46"/>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1">
    <w:name w:val="清单表 1 浅色 - 着色 51"/>
    <w:basedOn w:val="a3"/>
    <w:uiPriority w:val="46"/>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1">
    <w:name w:val="清单表 1 浅色 - 着色 61"/>
    <w:basedOn w:val="a3"/>
    <w:uiPriority w:val="46"/>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
    <w:name w:val="清单表 21"/>
    <w:basedOn w:val="a3"/>
    <w:uiPriority w:val="47"/>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清单表 2 - 着色 11"/>
    <w:basedOn w:val="a3"/>
    <w:uiPriority w:val="47"/>
    <w:tblPr>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清单表 2 - 着色 21"/>
    <w:basedOn w:val="a3"/>
    <w:uiPriority w:val="47"/>
    <w:qFormat/>
    <w:tblPr>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清单表 2 - 着色 31"/>
    <w:basedOn w:val="a3"/>
    <w:uiPriority w:val="47"/>
    <w:tblPr>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
    <w:name w:val="清单表 2 - 着色 41"/>
    <w:basedOn w:val="a3"/>
    <w:uiPriority w:val="47"/>
    <w:tblPr>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
    <w:name w:val="清单表 2 - 着色 51"/>
    <w:basedOn w:val="a3"/>
    <w:uiPriority w:val="47"/>
    <w:qFormat/>
    <w:tblPr>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
    <w:name w:val="清单表 2 - 着色 61"/>
    <w:basedOn w:val="a3"/>
    <w:uiPriority w:val="47"/>
    <w:tblPr>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
    <w:name w:val="清单表 31"/>
    <w:basedOn w:val="a3"/>
    <w:uiPriority w:val="48"/>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清单表 3 - 着色 11"/>
    <w:basedOn w:val="a3"/>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清单表 3 - 着色 21"/>
    <w:basedOn w:val="a3"/>
    <w:uiPriority w:val="48"/>
    <w:tblPr>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清单表 3 - 着色 31"/>
    <w:basedOn w:val="a3"/>
    <w:uiPriority w:val="48"/>
    <w:tblPr>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0">
    <w:name w:val="清单表 3 - 着色 41"/>
    <w:basedOn w:val="a3"/>
    <w:uiPriority w:val="48"/>
    <w:tblPr>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0">
    <w:name w:val="清单表 3 - 着色 51"/>
    <w:basedOn w:val="a3"/>
    <w:uiPriority w:val="48"/>
    <w:tblPr>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0">
    <w:name w:val="清单表 3 - 着色 61"/>
    <w:basedOn w:val="a3"/>
    <w:uiPriority w:val="48"/>
    <w:tblPr>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
    <w:name w:val="清单表 41"/>
    <w:basedOn w:val="a3"/>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清单表 4 - 着色 11"/>
    <w:basedOn w:val="a3"/>
    <w:uiPriority w:val="49"/>
    <w:qFormat/>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清单表 4 - 着色 21"/>
    <w:basedOn w:val="a3"/>
    <w:uiPriority w:val="49"/>
    <w:qFormat/>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清单表 4 - 着色 31"/>
    <w:basedOn w:val="a3"/>
    <w:uiPriority w:val="49"/>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清单表 4 - 着色 41"/>
    <w:basedOn w:val="a3"/>
    <w:uiPriority w:val="49"/>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清单表 4 - 着色 51"/>
    <w:basedOn w:val="a3"/>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清单表 4 - 着色 61"/>
    <w:basedOn w:val="a3"/>
    <w:uiPriority w:val="49"/>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
    <w:name w:val="清单表 5 深色1"/>
    <w:basedOn w:val="a3"/>
    <w:uiPriority w:val="50"/>
    <w:rPr>
      <w:color w:val="FFFFFF" w:themeColor="background1"/>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清单表 5 深色 - 着色 11"/>
    <w:basedOn w:val="a3"/>
    <w:uiPriority w:val="50"/>
    <w:rPr>
      <w:color w:val="FFFFFF" w:themeColor="background1"/>
    </w:rPr>
    <w:tblPr>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清单表 5 深色 - 着色 21"/>
    <w:basedOn w:val="a3"/>
    <w:uiPriority w:val="50"/>
    <w:qFormat/>
    <w:rPr>
      <w:color w:val="FFFFFF" w:themeColor="background1"/>
    </w:rPr>
    <w:tblPr>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清单表 5 深色 - 着色 31"/>
    <w:basedOn w:val="a3"/>
    <w:uiPriority w:val="50"/>
    <w:rPr>
      <w:color w:val="FFFFFF" w:themeColor="background1"/>
    </w:rPr>
    <w:tblPr>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清单表 5 深色 - 着色 41"/>
    <w:basedOn w:val="a3"/>
    <w:uiPriority w:val="50"/>
    <w:rPr>
      <w:color w:val="FFFFFF" w:themeColor="background1"/>
    </w:rPr>
    <w:tblPr>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清单表 5 深色 - 着色 51"/>
    <w:basedOn w:val="a3"/>
    <w:uiPriority w:val="50"/>
    <w:qFormat/>
    <w:rPr>
      <w:color w:val="FFFFFF" w:themeColor="background1"/>
    </w:rPr>
    <w:tblPr>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清单表 5 深色 - 着色 61"/>
    <w:basedOn w:val="a3"/>
    <w:uiPriority w:val="50"/>
    <w:rPr>
      <w:color w:val="FFFFFF" w:themeColor="background1"/>
    </w:rPr>
    <w:tblPr>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
    <w:name w:val="清单表 6 彩色1"/>
    <w:basedOn w:val="a3"/>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清单表 6 彩色 - 着色 11"/>
    <w:basedOn w:val="a3"/>
    <w:uiPriority w:val="51"/>
    <w:rPr>
      <w:color w:val="2E74B5" w:themeColor="accent1" w:themeShade="BF"/>
    </w:rPr>
    <w:tblPr>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清单表 6 彩色 - 着色 21"/>
    <w:basedOn w:val="a3"/>
    <w:uiPriority w:val="51"/>
    <w:rPr>
      <w:color w:val="C45911" w:themeColor="accent2" w:themeShade="BF"/>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清单表 6 彩色 - 着色 31"/>
    <w:basedOn w:val="a3"/>
    <w:uiPriority w:val="51"/>
    <w:rPr>
      <w:color w:val="7B7B7B" w:themeColor="accent3" w:themeShade="BF"/>
    </w:rPr>
    <w:tblPr>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清单表 6 彩色 - 着色 41"/>
    <w:basedOn w:val="a3"/>
    <w:uiPriority w:val="51"/>
    <w:rPr>
      <w:color w:val="BF8F00" w:themeColor="accent4" w:themeShade="BF"/>
    </w:rPr>
    <w:tblPr>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清单表 6 彩色 - 着色 51"/>
    <w:basedOn w:val="a3"/>
    <w:uiPriority w:val="51"/>
    <w:rPr>
      <w:color w:val="2F5496" w:themeColor="accent5" w:themeShade="BF"/>
    </w:rPr>
    <w:tblPr>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清单表 6 彩色 - 着色 61"/>
    <w:basedOn w:val="a3"/>
    <w:uiPriority w:val="51"/>
    <w:qFormat/>
    <w:rPr>
      <w:color w:val="538135" w:themeColor="accent6" w:themeShade="BF"/>
    </w:rPr>
    <w:tblPr>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清单表 7 彩色1"/>
    <w:basedOn w:val="a3"/>
    <w:uiPriority w:val="52"/>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清单表 7 彩色 - 着色 11"/>
    <w:basedOn w:val="a3"/>
    <w:uiPriority w:val="52"/>
    <w:rPr>
      <w:color w:val="2E74B5" w:themeColor="accent1" w:themeShade="BF"/>
    </w:rP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清单表 7 彩色 - 着色 21"/>
    <w:basedOn w:val="a3"/>
    <w:uiPriority w:val="52"/>
    <w:rPr>
      <w:color w:val="C45911" w:themeColor="accent2" w:themeShade="BF"/>
    </w:rP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rPr>
      <w:color w:val="7B7B7B" w:themeColor="accent3" w:themeShade="BF"/>
    </w:rP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清单表 7 彩色 - 着色 41"/>
    <w:basedOn w:val="a3"/>
    <w:uiPriority w:val="52"/>
    <w:rPr>
      <w:color w:val="BF8F00" w:themeColor="accent4" w:themeShade="BF"/>
    </w:rP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清单表 7 彩色 - 着色 51"/>
    <w:basedOn w:val="a3"/>
    <w:uiPriority w:val="52"/>
    <w:rPr>
      <w:color w:val="2F5496" w:themeColor="accent5" w:themeShade="BF"/>
    </w:rPr>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清单表 7 彩色 - 着色 61"/>
    <w:basedOn w:val="a3"/>
    <w:uiPriority w:val="52"/>
    <w:rPr>
      <w:color w:val="538135" w:themeColor="accent6" w:themeShade="BF"/>
    </w:rP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6">
    <w:name w:val="宏文本 字符"/>
    <w:basedOn w:val="a2"/>
    <w:link w:val="a5"/>
    <w:rPr>
      <w:rFonts w:ascii="Consolas" w:eastAsiaTheme="minorEastAsia" w:hAnsi="Consolas" w:cstheme="minorBidi"/>
      <w:kern w:val="2"/>
      <w:lang w:val="en-GB"/>
    </w:rPr>
  </w:style>
  <w:style w:type="character" w:customStyle="1" w:styleId="1f4">
    <w:name w:val="@他1"/>
    <w:basedOn w:val="a2"/>
    <w:uiPriority w:val="99"/>
    <w:semiHidden/>
    <w:unhideWhenUsed/>
    <w:rPr>
      <w:color w:val="2B579A"/>
      <w:shd w:val="clear" w:color="auto" w:fill="E1DFDD"/>
    </w:rPr>
  </w:style>
  <w:style w:type="character" w:customStyle="1" w:styleId="afff5">
    <w:name w:val="信息标题 字符"/>
    <w:basedOn w:val="a2"/>
    <w:link w:val="afff4"/>
    <w:qFormat/>
    <w:rPr>
      <w:rFonts w:asciiTheme="majorHAnsi" w:eastAsiaTheme="majorEastAsia" w:hAnsiTheme="majorHAnsi" w:cstheme="majorBidi"/>
      <w:kern w:val="2"/>
      <w:sz w:val="24"/>
      <w:szCs w:val="24"/>
      <w:shd w:val="pct20" w:color="auto" w:fill="auto"/>
      <w:lang w:val="en-GB"/>
    </w:rPr>
  </w:style>
  <w:style w:type="paragraph" w:styleId="afffff5">
    <w:name w:val="No Spacing"/>
    <w:uiPriority w:val="99"/>
    <w:qFormat/>
    <w:pPr>
      <w:widowControl w:val="0"/>
      <w:jc w:val="both"/>
    </w:pPr>
    <w:rPr>
      <w:rFonts w:asciiTheme="minorHAnsi" w:eastAsiaTheme="minorEastAsia" w:hAnsiTheme="minorHAnsi" w:cstheme="minorBidi"/>
      <w:kern w:val="2"/>
      <w:sz w:val="21"/>
      <w:szCs w:val="24"/>
      <w:lang w:val="en-GB"/>
    </w:rPr>
  </w:style>
  <w:style w:type="character" w:customStyle="1" w:styleId="a9">
    <w:name w:val="注释标题 字符"/>
    <w:basedOn w:val="a2"/>
    <w:link w:val="a8"/>
    <w:rPr>
      <w:rFonts w:asciiTheme="minorHAnsi" w:eastAsiaTheme="minorEastAsia" w:hAnsiTheme="minorHAnsi" w:cstheme="minorBidi"/>
      <w:kern w:val="2"/>
      <w:sz w:val="21"/>
      <w:szCs w:val="24"/>
      <w:lang w:val="en-GB"/>
    </w:rPr>
  </w:style>
  <w:style w:type="character" w:styleId="afffff6">
    <w:name w:val="Placeholder Text"/>
    <w:basedOn w:val="a2"/>
    <w:uiPriority w:val="99"/>
    <w:semiHidden/>
    <w:rPr>
      <w:color w:val="808080"/>
    </w:rPr>
  </w:style>
  <w:style w:type="table" w:customStyle="1" w:styleId="112">
    <w:name w:val="无格式表格 11"/>
    <w:basedOn w:val="a3"/>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无格式表格 21"/>
    <w:basedOn w:val="a3"/>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无格式表格 31"/>
    <w:basedOn w:val="a3"/>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无格式表格 41"/>
    <w:basedOn w:val="a3"/>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无格式表格 51"/>
    <w:basedOn w:val="a3"/>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f">
    <w:name w:val="纯文本 字符"/>
    <w:basedOn w:val="a2"/>
    <w:link w:val="afe"/>
    <w:qFormat/>
    <w:rPr>
      <w:rFonts w:ascii="Consolas" w:eastAsiaTheme="minorEastAsia" w:hAnsi="Consolas" w:cstheme="minorBidi"/>
      <w:kern w:val="2"/>
      <w:sz w:val="21"/>
      <w:szCs w:val="21"/>
      <w:lang w:val="en-GB"/>
    </w:rPr>
  </w:style>
  <w:style w:type="paragraph" w:styleId="afffff7">
    <w:name w:val="Quote"/>
    <w:basedOn w:val="a1"/>
    <w:next w:val="a1"/>
    <w:link w:val="afffff8"/>
    <w:uiPriority w:val="99"/>
    <w:qFormat/>
    <w:pPr>
      <w:spacing w:before="200" w:after="160"/>
      <w:ind w:left="864" w:right="864"/>
      <w:jc w:val="center"/>
    </w:pPr>
    <w:rPr>
      <w:i/>
      <w:iCs/>
      <w:color w:val="404040" w:themeColor="text1" w:themeTint="BF"/>
    </w:rPr>
  </w:style>
  <w:style w:type="character" w:customStyle="1" w:styleId="afffff8">
    <w:name w:val="引用 字符"/>
    <w:basedOn w:val="a2"/>
    <w:link w:val="afffff7"/>
    <w:uiPriority w:val="99"/>
    <w:rPr>
      <w:rFonts w:asciiTheme="minorHAnsi" w:eastAsiaTheme="minorEastAsia" w:hAnsiTheme="minorHAnsi" w:cstheme="minorBidi"/>
      <w:i/>
      <w:iCs/>
      <w:color w:val="404040" w:themeColor="text1" w:themeTint="BF"/>
      <w:kern w:val="2"/>
      <w:sz w:val="21"/>
      <w:szCs w:val="24"/>
      <w:lang w:val="en-GB"/>
    </w:rPr>
  </w:style>
  <w:style w:type="character" w:customStyle="1" w:styleId="af5">
    <w:name w:val="称呼 字符"/>
    <w:basedOn w:val="a2"/>
    <w:link w:val="af4"/>
    <w:rPr>
      <w:rFonts w:asciiTheme="minorHAnsi" w:eastAsiaTheme="minorEastAsia" w:hAnsiTheme="minorHAnsi" w:cstheme="minorBidi"/>
      <w:kern w:val="2"/>
      <w:sz w:val="21"/>
      <w:szCs w:val="24"/>
      <w:lang w:val="en-GB"/>
    </w:rPr>
  </w:style>
  <w:style w:type="character" w:customStyle="1" w:styleId="affc">
    <w:name w:val="签名 字符"/>
    <w:basedOn w:val="a2"/>
    <w:link w:val="affb"/>
    <w:rPr>
      <w:rFonts w:asciiTheme="minorHAnsi" w:eastAsiaTheme="minorEastAsia" w:hAnsiTheme="minorHAnsi" w:cstheme="minorBidi"/>
      <w:kern w:val="2"/>
      <w:sz w:val="21"/>
      <w:szCs w:val="24"/>
      <w:lang w:val="en-GB"/>
    </w:rPr>
  </w:style>
  <w:style w:type="character" w:customStyle="1" w:styleId="1f5">
    <w:name w:val="智能超链接1"/>
    <w:basedOn w:val="a2"/>
    <w:uiPriority w:val="99"/>
    <w:semiHidden/>
    <w:unhideWhenUsed/>
    <w:qFormat/>
    <w:rPr>
      <w:u w:val="dotted"/>
    </w:rPr>
  </w:style>
  <w:style w:type="character" w:customStyle="1" w:styleId="1f6">
    <w:name w:val="智能链接1"/>
    <w:basedOn w:val="a2"/>
    <w:uiPriority w:val="99"/>
    <w:semiHidden/>
    <w:unhideWhenUsed/>
    <w:qFormat/>
    <w:rPr>
      <w:color w:val="0000FF"/>
      <w:u w:val="single"/>
      <w:shd w:val="clear" w:color="auto" w:fill="F3F2F1"/>
    </w:rPr>
  </w:style>
  <w:style w:type="character" w:customStyle="1" w:styleId="afff">
    <w:name w:val="副标题 字符"/>
    <w:basedOn w:val="a2"/>
    <w:link w:val="affe"/>
    <w:rPr>
      <w:rFonts w:asciiTheme="minorHAnsi" w:eastAsiaTheme="minorEastAsia" w:hAnsiTheme="minorHAnsi" w:cstheme="minorBidi"/>
      <w:color w:val="595959" w:themeColor="text1" w:themeTint="A6"/>
      <w:spacing w:val="15"/>
      <w:kern w:val="2"/>
      <w:sz w:val="22"/>
      <w:szCs w:val="22"/>
      <w:lang w:val="en-GB"/>
    </w:rPr>
  </w:style>
  <w:style w:type="character" w:customStyle="1" w:styleId="1f7">
    <w:name w:val="不明显强调1"/>
    <w:basedOn w:val="a2"/>
    <w:uiPriority w:val="19"/>
    <w:qFormat/>
    <w:rPr>
      <w:i/>
      <w:iCs/>
      <w:color w:val="404040" w:themeColor="text1" w:themeTint="BF"/>
    </w:rPr>
  </w:style>
  <w:style w:type="character" w:customStyle="1" w:styleId="1f8">
    <w:name w:val="不明显参考1"/>
    <w:basedOn w:val="a2"/>
    <w:uiPriority w:val="31"/>
    <w:qFormat/>
    <w:rPr>
      <w:smallCaps/>
      <w:color w:val="595959" w:themeColor="text1" w:themeTint="A6"/>
    </w:rPr>
  </w:style>
  <w:style w:type="table" w:customStyle="1" w:styleId="1f9">
    <w:name w:val="网格型浅色1"/>
    <w:basedOn w:val="a3"/>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8">
    <w:name w:val="标题 字符"/>
    <w:basedOn w:val="a2"/>
    <w:link w:val="afff7"/>
    <w:qFormat/>
    <w:rPr>
      <w:rFonts w:asciiTheme="majorHAnsi" w:eastAsiaTheme="majorEastAsia" w:hAnsiTheme="majorHAnsi" w:cstheme="majorBidi"/>
      <w:spacing w:val="-10"/>
      <w:kern w:val="28"/>
      <w:sz w:val="56"/>
      <w:szCs w:val="56"/>
      <w:lang w:val="en-GB"/>
    </w:rPr>
  </w:style>
  <w:style w:type="paragraph" w:customStyle="1" w:styleId="TOC10">
    <w:name w:val="TOC 标题1"/>
    <w:basedOn w:val="1"/>
    <w:next w:val="a1"/>
    <w:uiPriority w:val="39"/>
    <w:semiHidden/>
    <w:unhideWhenUsed/>
    <w:qFormat/>
    <w:pPr>
      <w:outlineLvl w:val="9"/>
    </w:pPr>
  </w:style>
  <w:style w:type="character" w:customStyle="1" w:styleId="1fa">
    <w:name w:val="未处理的提及1"/>
    <w:basedOn w:val="a2"/>
    <w:uiPriority w:val="99"/>
    <w:semiHidden/>
    <w:unhideWhenUsed/>
    <w:qFormat/>
    <w:rPr>
      <w:color w:val="605E5C"/>
      <w:shd w:val="clear" w:color="auto" w:fill="E1DFDD"/>
    </w:rPr>
  </w:style>
  <w:style w:type="paragraph" w:customStyle="1" w:styleId="EndNoteBibliographyTitle">
    <w:name w:val="EndNote Bibliography Title"/>
    <w:basedOn w:val="a1"/>
    <w:link w:val="EndNoteBibliographyTitle0"/>
    <w:qFormat/>
    <w:pPr>
      <w:jc w:val="center"/>
    </w:pPr>
    <w:rPr>
      <w:rFonts w:ascii="Calibri" w:hAnsi="Calibri" w:cs="Calibri"/>
      <w:sz w:val="20"/>
    </w:rPr>
  </w:style>
  <w:style w:type="character" w:customStyle="1" w:styleId="EndNoteBibliographyTitle0">
    <w:name w:val="EndNote Bibliography Title 字符"/>
    <w:basedOn w:val="a2"/>
    <w:link w:val="EndNoteBibliographyTitle"/>
    <w:qFormat/>
    <w:rPr>
      <w:rFonts w:ascii="Calibri" w:eastAsiaTheme="minorEastAsia" w:hAnsi="Calibri" w:cs="Calibri"/>
      <w:kern w:val="2"/>
      <w:szCs w:val="24"/>
      <w:lang w:val="en-GB"/>
    </w:rPr>
  </w:style>
  <w:style w:type="paragraph" w:customStyle="1" w:styleId="EndNoteBibliography">
    <w:name w:val="EndNote Bibliography"/>
    <w:basedOn w:val="a1"/>
    <w:link w:val="EndNoteBibliography0"/>
    <w:qFormat/>
    <w:rPr>
      <w:rFonts w:ascii="Calibri" w:hAnsi="Calibri" w:cs="Calibri"/>
      <w:sz w:val="20"/>
    </w:rPr>
  </w:style>
  <w:style w:type="character" w:customStyle="1" w:styleId="EndNoteBibliography0">
    <w:name w:val="EndNote Bibliography 字符"/>
    <w:basedOn w:val="a2"/>
    <w:link w:val="EndNoteBibliography"/>
    <w:qFormat/>
    <w:rPr>
      <w:rFonts w:ascii="Calibri" w:eastAsiaTheme="minorEastAsia" w:hAnsi="Calibri" w:cs="Calibri"/>
      <w:kern w:val="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E0AF5-A65E-934D-899B-DF3AB6EA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3480</Words>
  <Characters>19838</Characters>
  <Application>Microsoft Office Word</Application>
  <DocSecurity>0</DocSecurity>
  <Lines>165</Lines>
  <Paragraphs>46</Paragraphs>
  <ScaleCrop>false</ScaleCrop>
  <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NE.Bib</dc:description>
  <cp:lastModifiedBy>Microsoft Office User</cp:lastModifiedBy>
  <cp:revision>66</cp:revision>
  <dcterms:created xsi:type="dcterms:W3CDTF">2022-12-15T22:18:00Z</dcterms:created>
  <dcterms:modified xsi:type="dcterms:W3CDTF">2023-02-09T17:54:00Z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LE1">
    <vt:filetime>2022-12-11T14:40:48Z</vt:filetime>
  </property>
  <property fmtid="{D5CDD505-2E9C-101B-9397-08002B2CF9AE}" pid="4" name="ICV">
    <vt:lpwstr>F39FD66CC755411DB9FC88391D1497AA</vt:lpwstr>
  </property>
</Properties>
</file>