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07649" w14:textId="77777777" w:rsidR="003175BC" w:rsidRDefault="003175BC" w:rsidP="003175BC">
      <w:pPr>
        <w:spacing w:afterLines="50" w:after="156"/>
        <w:jc w:val="center"/>
        <w:rPr>
          <w:rFonts w:ascii="Times New Roman" w:hAnsi="Times New Roman" w:cs="Times New Roman"/>
          <w:b/>
          <w:bCs/>
          <w:color w:val="000000" w:themeColor="text1"/>
          <w:sz w:val="28"/>
          <w:szCs w:val="28"/>
        </w:rPr>
      </w:pPr>
      <w:r w:rsidRPr="003175BC">
        <w:rPr>
          <w:rFonts w:ascii="Times New Roman" w:hAnsi="Times New Roman" w:cs="Times New Roman"/>
          <w:b/>
          <w:bCs/>
          <w:color w:val="000000" w:themeColor="text1"/>
          <w:sz w:val="28"/>
          <w:szCs w:val="28"/>
        </w:rPr>
        <w:t>Supplementary Information</w:t>
      </w:r>
    </w:p>
    <w:p w14:paraId="2126B5D9" w14:textId="77777777" w:rsidR="003175BC" w:rsidRPr="00654303" w:rsidRDefault="003175BC" w:rsidP="003175BC">
      <w:pPr>
        <w:spacing w:afterLines="50" w:after="156"/>
        <w:rPr>
          <w:rFonts w:ascii="Times New Roman" w:hAnsi="Times New Roman" w:cs="Times New Roman"/>
          <w:b/>
          <w:bCs/>
          <w:color w:val="000000" w:themeColor="text1"/>
          <w:sz w:val="28"/>
          <w:szCs w:val="28"/>
        </w:rPr>
      </w:pPr>
      <w:r w:rsidRPr="00654303">
        <w:rPr>
          <w:rFonts w:ascii="Times New Roman" w:hAnsi="Times New Roman" w:cs="Times New Roman"/>
          <w:b/>
          <w:bCs/>
          <w:color w:val="000000" w:themeColor="text1"/>
          <w:sz w:val="28"/>
          <w:szCs w:val="28"/>
        </w:rPr>
        <w:t>DNA-functionalized Artificial Chimeric Mechanoreceptor for</w:t>
      </w:r>
      <w:r w:rsidRPr="00654303">
        <w:rPr>
          <w:rFonts w:ascii="Times New Roman" w:hAnsi="Times New Roman" w:cs="Times New Roman"/>
          <w:b/>
          <w:bCs/>
          <w:i/>
          <w:iCs/>
          <w:color w:val="000000" w:themeColor="text1"/>
          <w:sz w:val="28"/>
          <w:szCs w:val="28"/>
        </w:rPr>
        <w:t xml:space="preserve"> de novo </w:t>
      </w:r>
      <w:r w:rsidRPr="00654303">
        <w:rPr>
          <w:rFonts w:ascii="Times New Roman" w:hAnsi="Times New Roman" w:cs="Times New Roman"/>
          <w:b/>
          <w:bCs/>
          <w:color w:val="000000" w:themeColor="text1"/>
          <w:sz w:val="28"/>
          <w:szCs w:val="28"/>
        </w:rPr>
        <w:t>Force-responsive Cellular Signalling</w:t>
      </w:r>
    </w:p>
    <w:p w14:paraId="651B0BD0" w14:textId="128725D6" w:rsidR="003175BC" w:rsidRPr="002259E9" w:rsidRDefault="003175BC" w:rsidP="003175BC">
      <w:pPr>
        <w:spacing w:afterLines="50" w:after="156"/>
        <w:rPr>
          <w:rFonts w:ascii="Times New Roman" w:hAnsi="Times New Roman" w:cs="Times New Roman"/>
          <w:color w:val="000000" w:themeColor="text1"/>
          <w:szCs w:val="21"/>
        </w:rPr>
      </w:pPr>
      <w:r w:rsidRPr="002259E9">
        <w:rPr>
          <w:rFonts w:ascii="Times New Roman" w:hAnsi="Times New Roman" w:cs="Times New Roman"/>
          <w:color w:val="000000" w:themeColor="text1"/>
          <w:szCs w:val="21"/>
        </w:rPr>
        <w:t>Sihui Yang,</w:t>
      </w:r>
      <w:r w:rsidRPr="002259E9">
        <w:rPr>
          <w:rFonts w:ascii="Times New Roman" w:hAnsi="Times New Roman" w:cs="Times New Roman"/>
          <w:color w:val="000000" w:themeColor="text1"/>
          <w:szCs w:val="21"/>
          <w:vertAlign w:val="superscript"/>
        </w:rPr>
        <w:t>1</w:t>
      </w:r>
      <w:r w:rsidRPr="002259E9">
        <w:rPr>
          <w:rFonts w:ascii="Times New Roman" w:hAnsi="Times New Roman" w:cs="Times New Roman"/>
          <w:color w:val="000000" w:themeColor="text1"/>
          <w:szCs w:val="21"/>
        </w:rPr>
        <w:t xml:space="preserve"> Miao Wang,</w:t>
      </w:r>
      <w:r w:rsidRPr="002259E9">
        <w:rPr>
          <w:rFonts w:ascii="Times New Roman" w:hAnsi="Times New Roman" w:cs="Times New Roman"/>
          <w:color w:val="000000" w:themeColor="text1"/>
          <w:szCs w:val="21"/>
          <w:vertAlign w:val="superscript"/>
        </w:rPr>
        <w:t>1</w:t>
      </w:r>
      <w:r w:rsidRPr="002259E9">
        <w:rPr>
          <w:rFonts w:ascii="Times New Roman" w:hAnsi="Times New Roman" w:cs="Times New Roman"/>
          <w:color w:val="000000" w:themeColor="text1"/>
          <w:szCs w:val="21"/>
        </w:rPr>
        <w:t xml:space="preserve"> Dawei Tian,</w:t>
      </w:r>
      <w:r w:rsidRPr="002259E9">
        <w:rPr>
          <w:rFonts w:ascii="Times New Roman" w:hAnsi="Times New Roman" w:cs="Times New Roman"/>
          <w:color w:val="000000" w:themeColor="text1"/>
          <w:szCs w:val="21"/>
          <w:vertAlign w:val="superscript"/>
        </w:rPr>
        <w:t>2,3</w:t>
      </w:r>
      <w:r w:rsidRPr="002259E9">
        <w:rPr>
          <w:rFonts w:ascii="Times New Roman" w:hAnsi="Times New Roman" w:cs="Times New Roman"/>
          <w:color w:val="000000" w:themeColor="text1"/>
          <w:szCs w:val="21"/>
        </w:rPr>
        <w:t xml:space="preserve"> Xiaoyu Zhang,</w:t>
      </w:r>
      <w:r w:rsidRPr="002259E9">
        <w:rPr>
          <w:rFonts w:ascii="Times New Roman" w:hAnsi="Times New Roman" w:cs="Times New Roman"/>
          <w:color w:val="000000" w:themeColor="text1"/>
          <w:szCs w:val="21"/>
          <w:vertAlign w:val="superscript"/>
        </w:rPr>
        <w:t>2,3</w:t>
      </w:r>
      <w:r w:rsidRPr="002259E9">
        <w:rPr>
          <w:rFonts w:ascii="Times New Roman" w:hAnsi="Times New Roman" w:cs="Times New Roman"/>
          <w:color w:val="000000" w:themeColor="text1"/>
          <w:szCs w:val="21"/>
        </w:rPr>
        <w:t xml:space="preserve"> Kaiqing Cui,</w:t>
      </w:r>
      <w:r w:rsidRPr="002259E9">
        <w:rPr>
          <w:rFonts w:ascii="Times New Roman" w:hAnsi="Times New Roman" w:cs="Times New Roman"/>
          <w:color w:val="000000" w:themeColor="text1"/>
          <w:szCs w:val="21"/>
          <w:vertAlign w:val="superscript"/>
        </w:rPr>
        <w:t>1</w:t>
      </w:r>
      <w:r w:rsidRPr="002259E9">
        <w:rPr>
          <w:rFonts w:ascii="Times New Roman" w:hAnsi="Times New Roman" w:cs="Times New Roman"/>
          <w:color w:val="000000" w:themeColor="text1"/>
          <w:szCs w:val="21"/>
        </w:rPr>
        <w:t xml:space="preserve"> Shouqin Lü,</w:t>
      </w:r>
      <w:r w:rsidRPr="002259E9">
        <w:rPr>
          <w:rFonts w:ascii="Times New Roman" w:hAnsi="Times New Roman" w:cs="Times New Roman"/>
          <w:color w:val="000000" w:themeColor="text1"/>
          <w:szCs w:val="21"/>
          <w:vertAlign w:val="superscript"/>
        </w:rPr>
        <w:t>2,3</w:t>
      </w:r>
      <w:r w:rsidRPr="002259E9">
        <w:rPr>
          <w:rFonts w:ascii="Times New Roman" w:hAnsi="Times New Roman" w:cs="Times New Roman"/>
          <w:color w:val="000000" w:themeColor="text1"/>
          <w:szCs w:val="21"/>
        </w:rPr>
        <w:t xml:space="preserve"> Hong-hui Wang,</w:t>
      </w:r>
      <w:r w:rsidRPr="002259E9">
        <w:rPr>
          <w:rFonts w:ascii="Times New Roman" w:hAnsi="Times New Roman" w:cs="Times New Roman"/>
          <w:color w:val="000000" w:themeColor="text1"/>
          <w:szCs w:val="21"/>
          <w:vertAlign w:val="superscript"/>
        </w:rPr>
        <w:t>1</w:t>
      </w:r>
      <w:r w:rsidRPr="002259E9">
        <w:rPr>
          <w:rFonts w:ascii="Times New Roman" w:hAnsi="Times New Roman" w:cs="Times New Roman"/>
          <w:color w:val="000000" w:themeColor="text1"/>
          <w:szCs w:val="21"/>
        </w:rPr>
        <w:t xml:space="preserve"> </w:t>
      </w:r>
      <w:r w:rsidR="00110E9E" w:rsidRPr="002259E9">
        <w:rPr>
          <w:rFonts w:ascii="Times New Roman" w:hAnsi="Times New Roman" w:cs="Times New Roman"/>
          <w:color w:val="000000" w:themeColor="text1"/>
          <w:szCs w:val="21"/>
        </w:rPr>
        <w:t>Mian Long,</w:t>
      </w:r>
      <w:r w:rsidR="00110E9E" w:rsidRPr="002259E9">
        <w:rPr>
          <w:rFonts w:ascii="Times New Roman" w:hAnsi="Times New Roman" w:cs="Times New Roman"/>
          <w:color w:val="000000" w:themeColor="text1"/>
          <w:szCs w:val="21"/>
          <w:vertAlign w:val="superscript"/>
        </w:rPr>
        <w:t>2,3</w:t>
      </w:r>
      <w:r w:rsidR="00110E9E" w:rsidRPr="002259E9">
        <w:rPr>
          <w:rFonts w:ascii="Times New Roman" w:hAnsi="Times New Roman" w:cs="Times New Roman"/>
          <w:color w:val="000000" w:themeColor="text1"/>
          <w:szCs w:val="21"/>
        </w:rPr>
        <w:t xml:space="preserve"> </w:t>
      </w:r>
      <w:r w:rsidRPr="002259E9">
        <w:rPr>
          <w:rFonts w:ascii="Times New Roman" w:hAnsi="Times New Roman" w:cs="Times New Roman"/>
          <w:color w:val="000000" w:themeColor="text1"/>
          <w:szCs w:val="21"/>
        </w:rPr>
        <w:t>Zhou Nie</w:t>
      </w:r>
      <w:r w:rsidRPr="002259E9">
        <w:rPr>
          <w:rFonts w:ascii="Times New Roman" w:hAnsi="Times New Roman" w:cs="Times New Roman"/>
          <w:color w:val="000000" w:themeColor="text1"/>
          <w:szCs w:val="21"/>
          <w:vertAlign w:val="superscript"/>
        </w:rPr>
        <w:t>*1</w:t>
      </w:r>
    </w:p>
    <w:p w14:paraId="59A11D6D" w14:textId="77777777" w:rsidR="003175BC" w:rsidRPr="002259E9" w:rsidRDefault="003175BC" w:rsidP="003175BC">
      <w:pPr>
        <w:spacing w:afterLines="50" w:after="156"/>
        <w:rPr>
          <w:rFonts w:ascii="Times New Roman" w:hAnsi="Times New Roman" w:cs="Times New Roman"/>
          <w:color w:val="000000" w:themeColor="text1"/>
          <w:szCs w:val="21"/>
        </w:rPr>
      </w:pPr>
      <w:r w:rsidRPr="002259E9">
        <w:rPr>
          <w:rFonts w:ascii="Times New Roman" w:hAnsi="Times New Roman" w:cs="Times New Roman"/>
          <w:color w:val="000000" w:themeColor="text1"/>
          <w:szCs w:val="21"/>
          <w:vertAlign w:val="superscript"/>
        </w:rPr>
        <w:t xml:space="preserve">1 </w:t>
      </w:r>
      <w:r w:rsidRPr="002259E9">
        <w:rPr>
          <w:rFonts w:ascii="Times New Roman" w:hAnsi="Times New Roman" w:cs="Times New Roman"/>
          <w:color w:val="000000" w:themeColor="text1"/>
          <w:szCs w:val="21"/>
        </w:rPr>
        <w:t>State Key Laboratory of Chemo/Biosensing and Chemometrics, College of Chemistry and Chemical Engineering, College of Biology, Hunan University, Changsha, 410082, P. R. China.</w:t>
      </w:r>
    </w:p>
    <w:p w14:paraId="14F2C9E6" w14:textId="77777777" w:rsidR="003175BC" w:rsidRPr="002259E9" w:rsidRDefault="003175BC" w:rsidP="003175BC">
      <w:pPr>
        <w:spacing w:afterLines="50" w:after="156"/>
        <w:rPr>
          <w:rFonts w:ascii="Times New Roman" w:hAnsi="Times New Roman" w:cs="Times New Roman"/>
          <w:color w:val="000000" w:themeColor="text1"/>
          <w:szCs w:val="21"/>
        </w:rPr>
      </w:pPr>
      <w:r w:rsidRPr="002259E9">
        <w:rPr>
          <w:rFonts w:ascii="Times New Roman" w:hAnsi="Times New Roman" w:cs="Times New Roman"/>
          <w:color w:val="000000" w:themeColor="text1"/>
          <w:szCs w:val="21"/>
        </w:rPr>
        <w:t>E-mail: niezhou.hnu@gmail.com (Z. N.)</w:t>
      </w:r>
    </w:p>
    <w:p w14:paraId="4138343A" w14:textId="77777777" w:rsidR="003175BC" w:rsidRPr="002259E9" w:rsidRDefault="003175BC" w:rsidP="003175BC">
      <w:pPr>
        <w:spacing w:afterLines="50" w:after="156"/>
        <w:rPr>
          <w:rFonts w:ascii="Times New Roman" w:hAnsi="Times New Roman" w:cs="Times New Roman"/>
          <w:color w:val="000000" w:themeColor="text1"/>
          <w:szCs w:val="21"/>
        </w:rPr>
      </w:pPr>
      <w:r w:rsidRPr="002259E9">
        <w:rPr>
          <w:rFonts w:ascii="Times New Roman" w:hAnsi="Times New Roman" w:cs="Times New Roman"/>
          <w:color w:val="000000" w:themeColor="text1"/>
          <w:szCs w:val="21"/>
          <w:vertAlign w:val="superscript"/>
        </w:rPr>
        <w:t xml:space="preserve">2 </w:t>
      </w:r>
      <w:r w:rsidRPr="002259E9">
        <w:rPr>
          <w:rFonts w:ascii="Times New Roman" w:hAnsi="Times New Roman" w:cs="Times New Roman"/>
          <w:color w:val="000000" w:themeColor="text1"/>
          <w:szCs w:val="21"/>
        </w:rPr>
        <w:t>Center of Biomechanics and Bioengineering, Key Laboratory of Microgravity (National Microgravity Laboratory), Beijing Key Laboratory of Engineered Construction and Mechanobiology, and CAS Center for Excellence in Complex System Mechanics, Institute of Mechanics, Chinese Academy of Sciences, Beijing 100190, China.</w:t>
      </w:r>
    </w:p>
    <w:p w14:paraId="24386D56" w14:textId="77777777" w:rsidR="003175BC" w:rsidRPr="002259E9" w:rsidRDefault="003175BC" w:rsidP="003175BC">
      <w:pPr>
        <w:spacing w:afterLines="50" w:after="156"/>
        <w:rPr>
          <w:rFonts w:ascii="Times New Roman" w:hAnsi="Times New Roman" w:cs="Times New Roman"/>
          <w:color w:val="000000" w:themeColor="text1"/>
          <w:szCs w:val="21"/>
        </w:rPr>
      </w:pPr>
      <w:r w:rsidRPr="002259E9">
        <w:rPr>
          <w:rFonts w:ascii="Times New Roman" w:hAnsi="Times New Roman" w:cs="Times New Roman"/>
          <w:color w:val="000000" w:themeColor="text1"/>
          <w:szCs w:val="21"/>
          <w:vertAlign w:val="superscript"/>
        </w:rPr>
        <w:t xml:space="preserve">3 </w:t>
      </w:r>
      <w:r w:rsidRPr="002259E9">
        <w:rPr>
          <w:rFonts w:ascii="Times New Roman" w:hAnsi="Times New Roman" w:cs="Times New Roman"/>
          <w:color w:val="000000" w:themeColor="text1"/>
          <w:szCs w:val="21"/>
        </w:rPr>
        <w:t>School of Engineering Science, University of Chinese Academy of Sciences, Beijing 100049, China.</w:t>
      </w:r>
    </w:p>
    <w:p w14:paraId="23C75509" w14:textId="77777777" w:rsidR="004132AE" w:rsidRDefault="004132AE">
      <w:pPr>
        <w:widowControl/>
        <w:jc w:val="left"/>
      </w:pPr>
      <w:r>
        <w:br w:type="page"/>
      </w:r>
    </w:p>
    <w:p w14:paraId="3115F71D" w14:textId="77777777" w:rsidR="004132AE"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Figure 1. The detailed sequences of the generalized mechanosensing-and-transmitting (GMD) nanodevice and artificial mechanoreceptor (AMR). </w:t>
      </w:r>
      <w:r w:rsidRPr="00EE4435">
        <w:rPr>
          <w:rFonts w:ascii="Times New Roman" w:hAnsi="Times New Roman" w:cs="Times New Roman"/>
          <w:sz w:val="24"/>
          <w:szCs w:val="24"/>
        </w:rPr>
        <w:t xml:space="preserve">S module is the self-assembly composed of three oligonucleotides (Sh/Sf/Sb). T module is a DNA duplex (Te/Tb). The </w:t>
      </w:r>
      <w:bookmarkStart w:id="0" w:name="OLE_LINK17"/>
      <w:r w:rsidRPr="008B23BB">
        <w:rPr>
          <w:rFonts w:ascii="Times New Roman" w:hAnsi="Times New Roman" w:cs="Times New Roman"/>
          <w:i/>
          <w:sz w:val="24"/>
          <w:szCs w:val="24"/>
        </w:rPr>
        <w:t>fuchsia</w:t>
      </w:r>
      <w:bookmarkEnd w:id="0"/>
      <w:r w:rsidRPr="00EE4435">
        <w:rPr>
          <w:rFonts w:ascii="Times New Roman" w:hAnsi="Times New Roman" w:cs="Times New Roman"/>
          <w:sz w:val="24"/>
          <w:szCs w:val="24"/>
        </w:rPr>
        <w:t xml:space="preserve">-coloured region in Sh and Te are toehold sequences (7 bp). The secondary structures of the S and T modules and their related Gibbs </w:t>
      </w:r>
      <w:r>
        <w:rPr>
          <w:rFonts w:ascii="Times New Roman" w:hAnsi="Times New Roman" w:cs="Times New Roman"/>
          <w:sz w:val="24"/>
          <w:szCs w:val="24"/>
        </w:rPr>
        <w:t>f</w:t>
      </w:r>
      <w:r w:rsidRPr="00EE4435">
        <w:rPr>
          <w:rFonts w:ascii="Times New Roman" w:hAnsi="Times New Roman" w:cs="Times New Roman"/>
          <w:sz w:val="24"/>
          <w:szCs w:val="24"/>
        </w:rPr>
        <w:t xml:space="preserve">ree </w:t>
      </w:r>
      <w:r>
        <w:rPr>
          <w:rFonts w:ascii="Times New Roman" w:hAnsi="Times New Roman" w:cs="Times New Roman"/>
          <w:sz w:val="24"/>
          <w:szCs w:val="24"/>
        </w:rPr>
        <w:t>e</w:t>
      </w:r>
      <w:r w:rsidRPr="00EE4435">
        <w:rPr>
          <w:rFonts w:ascii="Times New Roman" w:hAnsi="Times New Roman" w:cs="Times New Roman"/>
          <w:sz w:val="24"/>
          <w:szCs w:val="24"/>
        </w:rPr>
        <w:t>nergies were predicted by NUPACK. In the absence of external mechanical forces, both S and T module</w:t>
      </w:r>
      <w:r>
        <w:rPr>
          <w:rFonts w:ascii="Times New Roman" w:hAnsi="Times New Roman" w:cs="Times New Roman"/>
          <w:sz w:val="24"/>
          <w:szCs w:val="24"/>
        </w:rPr>
        <w:t>s</w:t>
      </w:r>
      <w:r w:rsidRPr="00EE4435">
        <w:rPr>
          <w:rFonts w:ascii="Times New Roman" w:hAnsi="Times New Roman" w:cs="Times New Roman"/>
          <w:sz w:val="24"/>
          <w:szCs w:val="24"/>
        </w:rPr>
        <w:t xml:space="preserve"> could remain stable as the toehold region of S is blocked in the hairpin stem and inaccessible by T. The application of forces mechanically unfolds the hairpin, thus unmasking it to bind with the reaction region on Te to enable the hybridization of Sh and Te, displacing the pre-hybridized blocking strands (Sb and Tb).</w:t>
      </w:r>
    </w:p>
    <w:p w14:paraId="32B5D9E5" w14:textId="77777777" w:rsidR="004132AE" w:rsidRDefault="004132AE" w:rsidP="004132AE">
      <w:pPr>
        <w:widowControl/>
        <w:rPr>
          <w:rFonts w:ascii="Times New Roman" w:hAnsi="Times New Roman" w:cs="Times New Roman"/>
          <w:sz w:val="24"/>
          <w:szCs w:val="24"/>
        </w:rPr>
      </w:pPr>
      <w:r>
        <w:rPr>
          <w:rFonts w:ascii="Times New Roman" w:hAnsi="Times New Roman" w:cs="Times New Roman"/>
          <w:sz w:val="24"/>
          <w:szCs w:val="24"/>
        </w:rPr>
        <w:br w:type="page"/>
      </w:r>
    </w:p>
    <w:p w14:paraId="0574EF2D" w14:textId="77777777" w:rsidR="004132AE" w:rsidRPr="00EE4435" w:rsidRDefault="004132AE" w:rsidP="004132AE">
      <w:pPr>
        <w:spacing w:after="200"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09FB9C9" wp14:editId="06DE89DC">
            <wp:extent cx="4810892" cy="8856000"/>
            <wp:effectExtent l="0" t="0" r="8890" b="2540"/>
            <wp:docPr id="1232" name="图片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810892" cy="8856000"/>
                    </a:xfrm>
                    <a:prstGeom prst="rect">
                      <a:avLst/>
                    </a:prstGeom>
                    <a:noFill/>
                  </pic:spPr>
                </pic:pic>
              </a:graphicData>
            </a:graphic>
          </wp:inline>
        </w:drawing>
      </w:r>
    </w:p>
    <w:p w14:paraId="720841AC"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Figure 2. </w:t>
      </w:r>
      <w:r>
        <w:rPr>
          <w:rFonts w:ascii="Times New Roman" w:hAnsi="Times New Roman" w:cs="Times New Roman"/>
          <w:b/>
          <w:bCs/>
          <w:sz w:val="24"/>
          <w:szCs w:val="24"/>
        </w:rPr>
        <w:t>S</w:t>
      </w:r>
      <w:r w:rsidRPr="00EE4435">
        <w:rPr>
          <w:rFonts w:ascii="Times New Roman" w:hAnsi="Times New Roman" w:cs="Times New Roman"/>
          <w:b/>
          <w:bCs/>
          <w:sz w:val="24"/>
          <w:szCs w:val="24"/>
        </w:rPr>
        <w:t xml:space="preserve">ynthesis and characterization of cRGD-modified DNA strand (cRGD-Sf). </w:t>
      </w:r>
      <w:r w:rsidRPr="00EE4435">
        <w:rPr>
          <w:rFonts w:ascii="Times New Roman" w:hAnsi="Times New Roman" w:cs="Times New Roman"/>
          <w:sz w:val="24"/>
          <w:szCs w:val="24"/>
        </w:rPr>
        <w:t xml:space="preserve">(a) </w:t>
      </w:r>
      <w:r>
        <w:rPr>
          <w:rFonts w:ascii="Times New Roman" w:hAnsi="Times New Roman" w:cs="Times New Roman"/>
          <w:sz w:val="24"/>
          <w:szCs w:val="24"/>
        </w:rPr>
        <w:t>S</w:t>
      </w:r>
      <w:r w:rsidRPr="00EE4435">
        <w:rPr>
          <w:rFonts w:ascii="Times New Roman" w:hAnsi="Times New Roman" w:cs="Times New Roman"/>
          <w:sz w:val="24"/>
          <w:szCs w:val="24"/>
        </w:rPr>
        <w:t xml:space="preserve">ynthesis of the </w:t>
      </w:r>
      <w:bookmarkStart w:id="1" w:name="_Hlk125620447"/>
      <w:r w:rsidRPr="00EE4435">
        <w:rPr>
          <w:rFonts w:ascii="Times New Roman" w:hAnsi="Times New Roman" w:cs="Times New Roman"/>
          <w:sz w:val="24"/>
          <w:szCs w:val="24"/>
        </w:rPr>
        <w:t>cRGD-Sf</w:t>
      </w:r>
      <w:bookmarkEnd w:id="1"/>
      <w:r w:rsidRPr="00DC2915">
        <w:rPr>
          <w:rFonts w:ascii="Times New Roman" w:hAnsi="Times New Roman" w:cs="Times New Roman"/>
          <w:sz w:val="24"/>
          <w:szCs w:val="24"/>
        </w:rPr>
        <w:t xml:space="preserve"> labelled</w:t>
      </w:r>
      <w:r>
        <w:rPr>
          <w:rFonts w:ascii="Times New Roman" w:hAnsi="Times New Roman" w:cs="Times New Roman"/>
          <w:sz w:val="24"/>
          <w:szCs w:val="24"/>
        </w:rPr>
        <w:t xml:space="preserve"> with f</w:t>
      </w:r>
      <w:r w:rsidRPr="00DC2915">
        <w:rPr>
          <w:rFonts w:ascii="Times New Roman" w:hAnsi="Times New Roman" w:cs="Times New Roman"/>
          <w:sz w:val="24"/>
          <w:szCs w:val="24"/>
        </w:rPr>
        <w:t>luorophore</w:t>
      </w:r>
      <w:r>
        <w:rPr>
          <w:rFonts w:ascii="Times New Roman" w:hAnsi="Times New Roman" w:cs="Times New Roman"/>
          <w:sz w:val="24"/>
          <w:szCs w:val="24"/>
        </w:rPr>
        <w:t xml:space="preserve"> (FAM)</w:t>
      </w:r>
      <w:r w:rsidRPr="00EE4435">
        <w:rPr>
          <w:rFonts w:ascii="Times New Roman" w:hAnsi="Times New Roman" w:cs="Times New Roman"/>
          <w:sz w:val="24"/>
          <w:szCs w:val="24"/>
        </w:rPr>
        <w:t xml:space="preserve">. The thiol-modified ssDNA Sf was covalently conjugated with the amine-modified cRGDfK peptide via a crosslinker Sulfo-SMCC. (b) </w:t>
      </w:r>
      <w:r>
        <w:rPr>
          <w:rFonts w:ascii="Times New Roman" w:hAnsi="Times New Roman" w:cs="Times New Roman"/>
          <w:sz w:val="24"/>
          <w:szCs w:val="24"/>
        </w:rPr>
        <w:t>C</w:t>
      </w:r>
      <w:r w:rsidRPr="00EE4435">
        <w:rPr>
          <w:rFonts w:ascii="Times New Roman" w:hAnsi="Times New Roman" w:cs="Times New Roman"/>
          <w:sz w:val="24"/>
          <w:szCs w:val="24"/>
        </w:rPr>
        <w:t>haracterization of the synthetic products</w:t>
      </w:r>
      <w:r>
        <w:rPr>
          <w:rFonts w:ascii="Times New Roman" w:hAnsi="Times New Roman" w:cs="Times New Roman"/>
          <w:sz w:val="24"/>
          <w:szCs w:val="24"/>
        </w:rPr>
        <w:t xml:space="preserve"> in a n</w:t>
      </w:r>
      <w:r w:rsidRPr="00EE4435">
        <w:rPr>
          <w:rFonts w:ascii="Times New Roman" w:hAnsi="Times New Roman" w:cs="Times New Roman"/>
          <w:sz w:val="24"/>
          <w:szCs w:val="24"/>
        </w:rPr>
        <w:t>ative PAGE. The band shift in the gel indicates the success of conjugation. From left to right lane: 20 bp marker, SH-Sf, SMCC-Sf, cRGD-Sf.</w:t>
      </w:r>
    </w:p>
    <w:p w14:paraId="41CC69C2"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0933DAA" wp14:editId="6BB17254">
            <wp:extent cx="5988050" cy="2653030"/>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rotWithShape="1">
                    <a:blip r:embed="rId7"/>
                    <a:srcRect l="2451" t="23724" r="5115" b="24265"/>
                    <a:stretch/>
                  </pic:blipFill>
                  <pic:spPr bwMode="auto">
                    <a:xfrm>
                      <a:off x="0" y="0"/>
                      <a:ext cx="5989745" cy="2653781"/>
                    </a:xfrm>
                    <a:prstGeom prst="rect">
                      <a:avLst/>
                    </a:prstGeom>
                    <a:ln>
                      <a:noFill/>
                    </a:ln>
                    <a:extLst>
                      <a:ext uri="{53640926-AAD7-44D8-BBD7-CCE9431645EC}">
                        <a14:shadowObscured xmlns:a14="http://schemas.microsoft.com/office/drawing/2010/main"/>
                      </a:ext>
                    </a:extLst>
                  </pic:spPr>
                </pic:pic>
              </a:graphicData>
            </a:graphic>
          </wp:inline>
        </w:drawing>
      </w:r>
    </w:p>
    <w:p w14:paraId="5A01FE22"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197F4335"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Figure 3. Characterization of the assembly </w:t>
      </w:r>
      <w:r>
        <w:rPr>
          <w:rFonts w:ascii="Times New Roman" w:hAnsi="Times New Roman" w:cs="Times New Roman"/>
          <w:b/>
          <w:bCs/>
          <w:sz w:val="24"/>
          <w:szCs w:val="24"/>
        </w:rPr>
        <w:t xml:space="preserve">of </w:t>
      </w:r>
      <w:r w:rsidRPr="00EE4435">
        <w:rPr>
          <w:rFonts w:ascii="Times New Roman" w:hAnsi="Times New Roman" w:cs="Times New Roman"/>
          <w:b/>
          <w:bCs/>
          <w:sz w:val="24"/>
          <w:szCs w:val="24"/>
        </w:rPr>
        <w:t>S and T</w:t>
      </w:r>
      <w:r>
        <w:rPr>
          <w:rFonts w:ascii="Times New Roman" w:hAnsi="Times New Roman" w:cs="Times New Roman"/>
          <w:b/>
          <w:bCs/>
          <w:sz w:val="24"/>
          <w:szCs w:val="24"/>
        </w:rPr>
        <w:t xml:space="preserve"> modules</w:t>
      </w:r>
      <w:r w:rsidRPr="00EE4435">
        <w:rPr>
          <w:rFonts w:ascii="Times New Roman" w:hAnsi="Times New Roman" w:cs="Times New Roman"/>
          <w:b/>
          <w:bCs/>
          <w:sz w:val="24"/>
          <w:szCs w:val="24"/>
        </w:rPr>
        <w:t>.</w:t>
      </w:r>
      <w:r w:rsidRPr="00EE4435">
        <w:rPr>
          <w:rFonts w:ascii="Times New Roman" w:hAnsi="Times New Roman" w:cs="Times New Roman"/>
          <w:sz w:val="24"/>
          <w:szCs w:val="24"/>
        </w:rPr>
        <w:t xml:space="preserve"> (a) </w:t>
      </w:r>
      <w:r>
        <w:rPr>
          <w:rFonts w:ascii="Times New Roman" w:hAnsi="Times New Roman" w:cs="Times New Roman"/>
          <w:sz w:val="24"/>
          <w:szCs w:val="24"/>
        </w:rPr>
        <w:t>Verification of</w:t>
      </w:r>
      <w:r w:rsidRPr="00EE4435">
        <w:rPr>
          <w:rFonts w:ascii="Times New Roman" w:hAnsi="Times New Roman" w:cs="Times New Roman"/>
          <w:sz w:val="24"/>
          <w:szCs w:val="24"/>
        </w:rPr>
        <w:t xml:space="preserve"> the assembly of the S and T module</w:t>
      </w:r>
      <w:r>
        <w:rPr>
          <w:rFonts w:ascii="Times New Roman" w:hAnsi="Times New Roman" w:cs="Times New Roman"/>
          <w:sz w:val="24"/>
          <w:szCs w:val="24"/>
        </w:rPr>
        <w:t>s</w:t>
      </w:r>
      <w:r w:rsidRPr="00EE4435">
        <w:rPr>
          <w:rFonts w:ascii="Times New Roman" w:hAnsi="Times New Roman" w:cs="Times New Roman"/>
          <w:sz w:val="24"/>
          <w:szCs w:val="24"/>
        </w:rPr>
        <w:t xml:space="preserve"> </w:t>
      </w:r>
      <w:r>
        <w:rPr>
          <w:rFonts w:ascii="Times New Roman" w:hAnsi="Times New Roman" w:cs="Times New Roman"/>
          <w:sz w:val="24"/>
          <w:szCs w:val="24"/>
        </w:rPr>
        <w:t>using a</w:t>
      </w:r>
      <w:r w:rsidRPr="00EE4435">
        <w:rPr>
          <w:rFonts w:ascii="Times New Roman" w:hAnsi="Times New Roman" w:cs="Times New Roman"/>
          <w:sz w:val="24"/>
          <w:szCs w:val="24"/>
        </w:rPr>
        <w:t xml:space="preserve"> native PAGE. The four samples were Sh, Sh/Sb, Sh/ cRGD-Sf /Sb and Te/Tb, respectively. (b) </w:t>
      </w:r>
      <w:r w:rsidRPr="008B23BB">
        <w:rPr>
          <w:rFonts w:ascii="Times New Roman" w:hAnsi="Times New Roman" w:cs="Times New Roman"/>
          <w:i/>
          <w:sz w:val="24"/>
          <w:szCs w:val="24"/>
        </w:rPr>
        <w:t>In vitro</w:t>
      </w:r>
      <w:r w:rsidRPr="00EE4435">
        <w:rPr>
          <w:rFonts w:ascii="Times New Roman" w:hAnsi="Times New Roman" w:cs="Times New Roman"/>
          <w:sz w:val="24"/>
          <w:szCs w:val="24"/>
        </w:rPr>
        <w:t xml:space="preserve"> fluorescence determination of the fluorophore quenching efficiency of the S and T. The fluorescence intensity of the S (FAM-BHQ1) and T (TAMRA-BHQ2) with and without the quencher</w:t>
      </w:r>
      <w:r>
        <w:rPr>
          <w:rFonts w:ascii="Times New Roman" w:hAnsi="Times New Roman" w:cs="Times New Roman"/>
          <w:sz w:val="24"/>
          <w:szCs w:val="24"/>
        </w:rPr>
        <w:t>,</w:t>
      </w:r>
      <w:r w:rsidRPr="00EE4435">
        <w:rPr>
          <w:rFonts w:ascii="Times New Roman" w:hAnsi="Times New Roman" w:cs="Times New Roman"/>
          <w:sz w:val="24"/>
          <w:szCs w:val="24"/>
        </w:rPr>
        <w:t xml:space="preserve"> </w:t>
      </w:r>
      <w:r>
        <w:rPr>
          <w:rFonts w:ascii="Times New Roman" w:hAnsi="Times New Roman" w:cs="Times New Roman"/>
          <w:sz w:val="24"/>
          <w:szCs w:val="24"/>
        </w:rPr>
        <w:t xml:space="preserve">respectively, </w:t>
      </w:r>
      <w:r w:rsidRPr="00EE4435">
        <w:rPr>
          <w:rFonts w:ascii="Times New Roman" w:hAnsi="Times New Roman" w:cs="Times New Roman"/>
          <w:sz w:val="24"/>
          <w:szCs w:val="24"/>
        </w:rPr>
        <w:t xml:space="preserve">were compared. The quenching efficiency (QE) of the S and T was </w:t>
      </w:r>
      <w:bookmarkStart w:id="2" w:name="OLE_LINK7"/>
      <w:r w:rsidRPr="00EE4435">
        <w:rPr>
          <w:rFonts w:ascii="Times New Roman" w:hAnsi="Times New Roman" w:cs="Times New Roman"/>
          <w:sz w:val="24"/>
          <w:szCs w:val="24"/>
        </w:rPr>
        <w:t>calculated to be ~</w:t>
      </w:r>
      <w:bookmarkEnd w:id="2"/>
      <w:r w:rsidRPr="00EE4435">
        <w:rPr>
          <w:rFonts w:ascii="Times New Roman" w:hAnsi="Times New Roman" w:cs="Times New Roman"/>
          <w:sz w:val="24"/>
          <w:szCs w:val="24"/>
        </w:rPr>
        <w:t>83% and ~93%, respectively.</w:t>
      </w:r>
    </w:p>
    <w:p w14:paraId="42420E76"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17BFCFA" wp14:editId="5CA4AB0E">
            <wp:extent cx="5694989" cy="2647315"/>
            <wp:effectExtent l="0" t="0" r="1270" b="63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rotWithShape="1">
                    <a:blip r:embed="rId8"/>
                    <a:srcRect l="6470" t="23149" r="5607" b="24945"/>
                    <a:stretch/>
                  </pic:blipFill>
                  <pic:spPr bwMode="auto">
                    <a:xfrm>
                      <a:off x="0" y="0"/>
                      <a:ext cx="5697405" cy="2648438"/>
                    </a:xfrm>
                    <a:prstGeom prst="rect">
                      <a:avLst/>
                    </a:prstGeom>
                    <a:ln>
                      <a:noFill/>
                    </a:ln>
                    <a:extLst>
                      <a:ext uri="{53640926-AAD7-44D8-BBD7-CCE9431645EC}">
                        <a14:shadowObscured xmlns:a14="http://schemas.microsoft.com/office/drawing/2010/main"/>
                      </a:ext>
                    </a:extLst>
                  </pic:spPr>
                </pic:pic>
              </a:graphicData>
            </a:graphic>
          </wp:inline>
        </w:drawing>
      </w:r>
    </w:p>
    <w:p w14:paraId="7B31A645"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3AC4AA5D"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Supplementary Figure 4. Experimental setup of AFM combined confocal laser scanning microscopy (CLSM).</w:t>
      </w:r>
      <w:r w:rsidRPr="00EE4435">
        <w:rPr>
          <w:rFonts w:ascii="Times New Roman" w:hAnsi="Times New Roman" w:cs="Times New Roman"/>
          <w:sz w:val="24"/>
          <w:szCs w:val="24"/>
        </w:rPr>
        <w:t xml:space="preserve"> (a) Schematic of the AFM system and tip functionalization. Signals of adhesion and retraction events were collected from a position-sensitive photodiode that measures the deflection of a laser reflected on the cantilever. The AFM is placed on a CLSM </w:t>
      </w:r>
      <w:r>
        <w:rPr>
          <w:rFonts w:ascii="Times New Roman" w:hAnsi="Times New Roman" w:cs="Times New Roman"/>
          <w:sz w:val="24"/>
          <w:szCs w:val="24"/>
        </w:rPr>
        <w:t xml:space="preserve">stage </w:t>
      </w:r>
      <w:r w:rsidRPr="00EE4435">
        <w:rPr>
          <w:rFonts w:ascii="Times New Roman" w:hAnsi="Times New Roman" w:cs="Times New Roman"/>
          <w:sz w:val="24"/>
          <w:szCs w:val="24"/>
        </w:rPr>
        <w:t xml:space="preserve">to give fluorescent images. The integrin proteins were adsorbed onto the tip, and the GMDs were immobilized on the surface or anchored on the cell membrane. (b) </w:t>
      </w:r>
      <w:bookmarkStart w:id="3" w:name="OLE_LINK8"/>
      <w:r w:rsidRPr="00EE4435">
        <w:rPr>
          <w:rFonts w:ascii="Times New Roman" w:hAnsi="Times New Roman" w:cs="Times New Roman"/>
          <w:sz w:val="24"/>
          <w:szCs w:val="24"/>
        </w:rPr>
        <w:t xml:space="preserve">Adhesion probabilities between the BSA or integrin-functionalized cantilever tip and various DNA-coated substrates. Integrin-functionalized tip adhered to the cRGD-S-modified surface with 18% frequencies, while the frequencies were only 2% for the BSA-functionalized tip. Adhesion was much less frequent when the integrin-functionalized tip contacted to </w:t>
      </w:r>
      <w:r w:rsidRPr="00CF7C7A">
        <w:rPr>
          <w:rFonts w:ascii="Times New Roman" w:hAnsi="Times New Roman" w:cs="Times New Roman"/>
          <w:color w:val="000000" w:themeColor="text1"/>
          <w:sz w:val="24"/>
          <w:szCs w:val="24"/>
        </w:rPr>
        <w:t>no cRGD conjugated S (nRGD-S)-</w:t>
      </w:r>
      <w:r w:rsidRPr="00EE4435">
        <w:rPr>
          <w:rFonts w:ascii="Times New Roman" w:hAnsi="Times New Roman" w:cs="Times New Roman"/>
          <w:sz w:val="24"/>
          <w:szCs w:val="24"/>
        </w:rPr>
        <w:t>modified surface. Adhesion was also significantly blocked by soluble cRGD in the media</w:t>
      </w:r>
      <w:bookmarkEnd w:id="3"/>
      <w:r w:rsidRPr="00EE4435">
        <w:rPr>
          <w:rFonts w:ascii="Times New Roman" w:hAnsi="Times New Roman" w:cs="Times New Roman"/>
          <w:sz w:val="24"/>
          <w:szCs w:val="24"/>
        </w:rPr>
        <w:t>. Error bars represent the standard error of mean (</w:t>
      </w:r>
      <w:r>
        <w:rPr>
          <w:rFonts w:ascii="Times New Roman" w:hAnsi="Times New Roman" w:cs="Times New Roman"/>
          <w:sz w:val="24"/>
          <w:szCs w:val="24"/>
        </w:rPr>
        <w:t>s.e.m.</w:t>
      </w:r>
      <w:r w:rsidRPr="00EE4435">
        <w:rPr>
          <w:rFonts w:ascii="Times New Roman" w:hAnsi="Times New Roman" w:cs="Times New Roman"/>
          <w:sz w:val="24"/>
          <w:szCs w:val="24"/>
        </w:rPr>
        <w:t xml:space="preserve">) from three independent experiments, </w:t>
      </w:r>
      <w:r w:rsidRPr="008B23BB">
        <w:rPr>
          <w:rFonts w:ascii="Times New Roman" w:hAnsi="Times New Roman" w:cs="Times New Roman"/>
          <w:i/>
          <w:sz w:val="24"/>
          <w:szCs w:val="24"/>
        </w:rPr>
        <w:t>n</w:t>
      </w:r>
      <w:r>
        <w:rPr>
          <w:rFonts w:ascii="Times New Roman" w:hAnsi="Times New Roman" w:cs="Times New Roman"/>
          <w:sz w:val="24"/>
          <w:szCs w:val="24"/>
        </w:rPr>
        <w:t xml:space="preserve"> </w:t>
      </w:r>
      <w:r w:rsidRPr="00EE4435">
        <w:rPr>
          <w:rFonts w:ascii="Times New Roman" w:hAnsi="Times New Roman" w:cs="Times New Roman"/>
          <w:sz w:val="24"/>
          <w:szCs w:val="24"/>
        </w:rPr>
        <w:t>≥</w:t>
      </w:r>
      <w:r>
        <w:rPr>
          <w:rFonts w:ascii="Times New Roman" w:hAnsi="Times New Roman" w:cs="Times New Roman"/>
          <w:sz w:val="24"/>
          <w:szCs w:val="24"/>
        </w:rPr>
        <w:t xml:space="preserve"> </w:t>
      </w:r>
      <w:r w:rsidRPr="00EE4435">
        <w:rPr>
          <w:rFonts w:ascii="Times New Roman" w:hAnsi="Times New Roman" w:cs="Times New Roman"/>
          <w:sz w:val="24"/>
          <w:szCs w:val="24"/>
        </w:rPr>
        <w:t>50 approach-retraction cycles.</w:t>
      </w:r>
    </w:p>
    <w:p w14:paraId="25C89105"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44326AE" wp14:editId="0F2FBEF3">
            <wp:extent cx="6120000" cy="2281527"/>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rotWithShape="1">
                    <a:blip r:embed="rId9"/>
                    <a:srcRect t="28152" r="2351" b="25616"/>
                    <a:stretch/>
                  </pic:blipFill>
                  <pic:spPr bwMode="auto">
                    <a:xfrm>
                      <a:off x="0" y="0"/>
                      <a:ext cx="6120000" cy="2281527"/>
                    </a:xfrm>
                    <a:prstGeom prst="rect">
                      <a:avLst/>
                    </a:prstGeom>
                    <a:ln>
                      <a:noFill/>
                    </a:ln>
                    <a:extLst>
                      <a:ext uri="{53640926-AAD7-44D8-BBD7-CCE9431645EC}">
                        <a14:shadowObscured xmlns:a14="http://schemas.microsoft.com/office/drawing/2010/main"/>
                      </a:ext>
                    </a:extLst>
                  </pic:spPr>
                </pic:pic>
              </a:graphicData>
            </a:graphic>
          </wp:inline>
        </w:drawing>
      </w:r>
    </w:p>
    <w:p w14:paraId="1A70417D"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5F8D15A0"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Supplementary Figure 5. Surface preparation and characterization.</w:t>
      </w:r>
      <w:r w:rsidRPr="00EE4435">
        <w:rPr>
          <w:rFonts w:ascii="Times New Roman" w:hAnsi="Times New Roman" w:cs="Times New Roman"/>
          <w:sz w:val="24"/>
          <w:szCs w:val="24"/>
        </w:rPr>
        <w:t xml:space="preserve"> </w:t>
      </w:r>
      <w:r w:rsidRPr="00EE4435">
        <w:rPr>
          <w:rFonts w:ascii="Times New Roman" w:hAnsi="Times New Roman" w:cs="Times New Roman"/>
          <w:b/>
          <w:bCs/>
          <w:sz w:val="24"/>
          <w:szCs w:val="24"/>
        </w:rPr>
        <w:t>(a)</w:t>
      </w:r>
      <w:r w:rsidRPr="00EE4435">
        <w:rPr>
          <w:rFonts w:ascii="Times New Roman" w:hAnsi="Times New Roman" w:cs="Times New Roman"/>
          <w:sz w:val="24"/>
          <w:szCs w:val="24"/>
        </w:rPr>
        <w:t xml:space="preserve"> Schematic </w:t>
      </w:r>
      <w:r>
        <w:rPr>
          <w:rFonts w:ascii="Times New Roman" w:hAnsi="Times New Roman" w:cs="Times New Roman"/>
          <w:sz w:val="24"/>
          <w:szCs w:val="24"/>
        </w:rPr>
        <w:t>diagram</w:t>
      </w:r>
      <w:r w:rsidRPr="00EE4435">
        <w:rPr>
          <w:rFonts w:ascii="Times New Roman" w:hAnsi="Times New Roman" w:cs="Times New Roman"/>
          <w:sz w:val="24"/>
          <w:szCs w:val="24"/>
        </w:rPr>
        <w:t xml:space="preserve"> showing the stepwise procedure for immobilizing DNA on glass surfaces. </w:t>
      </w:r>
      <w:r w:rsidRPr="00EE4435">
        <w:rPr>
          <w:rFonts w:ascii="Times New Roman" w:hAnsi="Times New Roman" w:cs="Times New Roman"/>
          <w:b/>
          <w:bCs/>
          <w:sz w:val="24"/>
          <w:szCs w:val="24"/>
        </w:rPr>
        <w:t>(b)</w:t>
      </w:r>
      <w:r w:rsidRPr="00EE4435">
        <w:rPr>
          <w:rFonts w:ascii="Times New Roman" w:hAnsi="Times New Roman" w:cs="Times New Roman"/>
          <w:sz w:val="24"/>
          <w:szCs w:val="24"/>
        </w:rPr>
        <w:t xml:space="preserve"> Total internal reflection fluorescence microscopy (TIRFM) images of functionalized surfaces. The fluorescence images of folded and unfolded hairpins were compared to verify the success of DNA modification. The folded hairpin was tagged with the Cy3B-BHQ1 fluorophore-quencher pair. </w:t>
      </w:r>
      <w:r>
        <w:rPr>
          <w:rFonts w:ascii="Times New Roman" w:hAnsi="Times New Roman" w:cs="Times New Roman"/>
          <w:sz w:val="24"/>
          <w:szCs w:val="24"/>
        </w:rPr>
        <w:t>In</w:t>
      </w:r>
      <w:r w:rsidRPr="00EE4435">
        <w:rPr>
          <w:rFonts w:ascii="Times New Roman" w:hAnsi="Times New Roman" w:cs="Times New Roman"/>
          <w:sz w:val="24"/>
          <w:szCs w:val="24"/>
        </w:rPr>
        <w:t xml:space="preserve"> the unfolded </w:t>
      </w:r>
      <w:r>
        <w:rPr>
          <w:rFonts w:ascii="Times New Roman" w:hAnsi="Times New Roman" w:cs="Times New Roman"/>
          <w:sz w:val="24"/>
          <w:szCs w:val="24"/>
        </w:rPr>
        <w:t>stratus</w:t>
      </w:r>
      <w:r w:rsidRPr="00EE4435">
        <w:rPr>
          <w:rFonts w:ascii="Times New Roman" w:hAnsi="Times New Roman" w:cs="Times New Roman"/>
          <w:sz w:val="24"/>
          <w:szCs w:val="24"/>
        </w:rPr>
        <w:t xml:space="preserve">, the Cy3B fluorophore and BHQ1 quencher pair were separated </w:t>
      </w:r>
      <w:r>
        <w:rPr>
          <w:rFonts w:ascii="Times New Roman" w:hAnsi="Times New Roman" w:cs="Times New Roman"/>
          <w:sz w:val="24"/>
          <w:szCs w:val="24"/>
        </w:rPr>
        <w:t>upon the</w:t>
      </w:r>
      <w:r w:rsidRPr="00EE4435">
        <w:rPr>
          <w:rFonts w:ascii="Times New Roman" w:hAnsi="Times New Roman" w:cs="Times New Roman"/>
          <w:sz w:val="24"/>
          <w:szCs w:val="24"/>
        </w:rPr>
        <w:t xml:space="preserve"> hybridization with a complementary strand to the hairpin region. The quenching efficiency (QE) of hairpin folding was calculated to be ~89.9%. Scale bar, 10 µm.</w:t>
      </w:r>
    </w:p>
    <w:p w14:paraId="42838453"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35BD2CAC" wp14:editId="35678565">
            <wp:extent cx="4680000" cy="4431960"/>
            <wp:effectExtent l="0" t="0" r="6350" b="698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rotWithShape="1">
                    <a:blip r:embed="rId10"/>
                    <a:srcRect l="15583" t="9459" r="15799" b="8015"/>
                    <a:stretch/>
                  </pic:blipFill>
                  <pic:spPr bwMode="auto">
                    <a:xfrm>
                      <a:off x="0" y="0"/>
                      <a:ext cx="4680000" cy="4431960"/>
                    </a:xfrm>
                    <a:prstGeom prst="rect">
                      <a:avLst/>
                    </a:prstGeom>
                    <a:ln>
                      <a:noFill/>
                    </a:ln>
                    <a:extLst>
                      <a:ext uri="{53640926-AAD7-44D8-BBD7-CCE9431645EC}">
                        <a14:shadowObscured xmlns:a14="http://schemas.microsoft.com/office/drawing/2010/main"/>
                      </a:ext>
                    </a:extLst>
                  </pic:spPr>
                </pic:pic>
              </a:graphicData>
            </a:graphic>
          </wp:inline>
        </w:drawing>
      </w:r>
      <w:r w:rsidRPr="00EE4435">
        <w:rPr>
          <w:rFonts w:ascii="Times New Roman" w:hAnsi="Times New Roman" w:cs="Times New Roman"/>
          <w:sz w:val="24"/>
          <w:szCs w:val="24"/>
        </w:rPr>
        <w:br w:type="page"/>
      </w:r>
    </w:p>
    <w:p w14:paraId="4A783EE4"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Figure 6. Flow chart illustrating data analysis procedure. </w:t>
      </w:r>
      <w:r w:rsidRPr="00EE4435">
        <w:rPr>
          <w:rFonts w:ascii="Times New Roman" w:hAnsi="Times New Roman" w:cs="Times New Roman"/>
          <w:sz w:val="24"/>
          <w:szCs w:val="24"/>
        </w:rPr>
        <w:t>All raw fluorescence images were collected using the same imaging parameters. The background fluorescence was determined by averaging three regions of interest from the background (</w:t>
      </w:r>
      <w:r w:rsidRPr="008B23BB">
        <w:rPr>
          <w:rFonts w:ascii="Times New Roman" w:hAnsi="Times New Roman" w:cs="Times New Roman"/>
          <w:i/>
          <w:sz w:val="24"/>
          <w:szCs w:val="24"/>
        </w:rPr>
        <w:t>yellow boxes</w:t>
      </w:r>
      <w:r w:rsidRPr="00EE4435">
        <w:rPr>
          <w:rFonts w:ascii="Times New Roman" w:hAnsi="Times New Roman" w:cs="Times New Roman"/>
          <w:sz w:val="24"/>
          <w:szCs w:val="24"/>
        </w:rPr>
        <w:t>). This background intensity was subtracted from the raw image.</w:t>
      </w:r>
    </w:p>
    <w:p w14:paraId="02118966"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F755565" wp14:editId="024DF0D1">
            <wp:extent cx="5041900" cy="1282700"/>
            <wp:effectExtent l="0" t="0" r="635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pic:nvPicPr>
                  <pic:blipFill rotWithShape="1">
                    <a:blip r:embed="rId11"/>
                    <a:srcRect l="9651" t="22448" r="14485" b="53040"/>
                    <a:stretch/>
                  </pic:blipFill>
                  <pic:spPr bwMode="auto">
                    <a:xfrm>
                      <a:off x="0" y="0"/>
                      <a:ext cx="5041900" cy="1282700"/>
                    </a:xfrm>
                    <a:prstGeom prst="rect">
                      <a:avLst/>
                    </a:prstGeom>
                    <a:ln>
                      <a:noFill/>
                    </a:ln>
                    <a:extLst>
                      <a:ext uri="{53640926-AAD7-44D8-BBD7-CCE9431645EC}">
                        <a14:shadowObscured xmlns:a14="http://schemas.microsoft.com/office/drawing/2010/main"/>
                      </a:ext>
                    </a:extLst>
                  </pic:spPr>
                </pic:pic>
              </a:graphicData>
            </a:graphic>
          </wp:inline>
        </w:drawing>
      </w:r>
    </w:p>
    <w:p w14:paraId="75D0B5FD" w14:textId="77777777" w:rsidR="004132AE" w:rsidRPr="00EE4435" w:rsidRDefault="004132AE" w:rsidP="004132AE">
      <w:pPr>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62E2A3FF"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Figure 7. The performance of </w:t>
      </w:r>
      <w:r>
        <w:rPr>
          <w:rFonts w:ascii="Times New Roman" w:hAnsi="Times New Roman" w:cs="Times New Roman"/>
          <w:b/>
          <w:bCs/>
          <w:sz w:val="24"/>
          <w:szCs w:val="24"/>
        </w:rPr>
        <w:t>GMD</w:t>
      </w:r>
      <w:r w:rsidRPr="00EE4435">
        <w:rPr>
          <w:rFonts w:ascii="Times New Roman" w:hAnsi="Times New Roman" w:cs="Times New Roman"/>
          <w:b/>
          <w:bCs/>
          <w:sz w:val="24"/>
          <w:szCs w:val="24"/>
        </w:rPr>
        <w:t xml:space="preserve"> on</w:t>
      </w:r>
      <w:r>
        <w:rPr>
          <w:rFonts w:ascii="Times New Roman" w:hAnsi="Times New Roman" w:cs="Times New Roman"/>
          <w:b/>
          <w:bCs/>
          <w:sz w:val="24"/>
          <w:szCs w:val="24"/>
        </w:rPr>
        <w:t xml:space="preserve"> the</w:t>
      </w:r>
      <w:r w:rsidRPr="00EE4435">
        <w:rPr>
          <w:rFonts w:ascii="Times New Roman" w:hAnsi="Times New Roman" w:cs="Times New Roman"/>
          <w:b/>
          <w:bCs/>
          <w:sz w:val="24"/>
          <w:szCs w:val="24"/>
        </w:rPr>
        <w:t xml:space="preserve"> cell membrane.</w:t>
      </w:r>
      <w:r w:rsidRPr="00EE4435">
        <w:rPr>
          <w:rFonts w:ascii="Times New Roman" w:hAnsi="Times New Roman" w:cs="Times New Roman"/>
          <w:sz w:val="24"/>
          <w:szCs w:val="24"/>
        </w:rPr>
        <w:t xml:space="preserve"> CLSM imaging of</w:t>
      </w:r>
      <w:bookmarkStart w:id="4" w:name="OLE_LINK10"/>
      <w:r w:rsidRPr="00EE4435">
        <w:rPr>
          <w:rFonts w:ascii="Times New Roman" w:hAnsi="Times New Roman" w:cs="Times New Roman"/>
          <w:sz w:val="24"/>
          <w:szCs w:val="24"/>
        </w:rPr>
        <w:t xml:space="preserve"> </w:t>
      </w:r>
      <w:bookmarkEnd w:id="4"/>
      <w:r w:rsidRPr="00EE4435">
        <w:rPr>
          <w:rFonts w:ascii="Times New Roman" w:hAnsi="Times New Roman" w:cs="Times New Roman"/>
          <w:sz w:val="24"/>
          <w:szCs w:val="24"/>
        </w:rPr>
        <w:t xml:space="preserve">cRGD-S (1 µM) and T (1 µM) on the cell membrane in the presence or absence of blebbistatin (10 µM). Linescan analysis of the </w:t>
      </w:r>
      <w:r>
        <w:rPr>
          <w:rFonts w:ascii="Times New Roman" w:hAnsi="Times New Roman" w:cs="Times New Roman"/>
          <w:sz w:val="24"/>
          <w:szCs w:val="24"/>
        </w:rPr>
        <w:t xml:space="preserve">FAM </w:t>
      </w:r>
      <w:r w:rsidRPr="00EE4435">
        <w:rPr>
          <w:rFonts w:ascii="Times New Roman" w:hAnsi="Times New Roman" w:cs="Times New Roman"/>
          <w:sz w:val="24"/>
          <w:szCs w:val="24"/>
        </w:rPr>
        <w:t>fluorescence on the cell membrane is shown</w:t>
      </w:r>
      <w:r>
        <w:rPr>
          <w:rFonts w:ascii="Times New Roman" w:hAnsi="Times New Roman" w:cs="Times New Roman"/>
          <w:sz w:val="24"/>
          <w:szCs w:val="24"/>
        </w:rPr>
        <w:t>,</w:t>
      </w:r>
      <w:r w:rsidRPr="00EE4435">
        <w:rPr>
          <w:rFonts w:ascii="Times New Roman" w:hAnsi="Times New Roman" w:cs="Times New Roman"/>
          <w:sz w:val="24"/>
          <w:szCs w:val="24"/>
        </w:rPr>
        <w:t xml:space="preserve"> indicat</w:t>
      </w:r>
      <w:r>
        <w:rPr>
          <w:rFonts w:ascii="Times New Roman" w:hAnsi="Times New Roman" w:cs="Times New Roman"/>
          <w:sz w:val="24"/>
          <w:szCs w:val="24"/>
        </w:rPr>
        <w:t>ing</w:t>
      </w:r>
      <w:r w:rsidRPr="00EE4435">
        <w:rPr>
          <w:rFonts w:ascii="Times New Roman" w:hAnsi="Times New Roman" w:cs="Times New Roman"/>
          <w:sz w:val="24"/>
          <w:szCs w:val="24"/>
        </w:rPr>
        <w:t xml:space="preserve"> that the blebbistatin negligibly </w:t>
      </w:r>
      <w:r>
        <w:rPr>
          <w:rFonts w:ascii="Times New Roman" w:hAnsi="Times New Roman" w:cs="Times New Roman" w:hint="eastAsia"/>
          <w:sz w:val="24"/>
          <w:szCs w:val="24"/>
        </w:rPr>
        <w:t>interfered</w:t>
      </w:r>
      <w:r w:rsidRPr="00EE4435">
        <w:rPr>
          <w:rFonts w:ascii="Times New Roman" w:hAnsi="Times New Roman" w:cs="Times New Roman"/>
          <w:sz w:val="24"/>
          <w:szCs w:val="24"/>
        </w:rPr>
        <w:t xml:space="preserve"> the </w:t>
      </w:r>
      <w:r>
        <w:rPr>
          <w:rFonts w:ascii="Times New Roman" w:hAnsi="Times New Roman" w:cs="Times New Roman"/>
          <w:sz w:val="24"/>
          <w:szCs w:val="24"/>
        </w:rPr>
        <w:t xml:space="preserve">membrane </w:t>
      </w:r>
      <w:r w:rsidRPr="00EE4435">
        <w:rPr>
          <w:rFonts w:ascii="Times New Roman" w:hAnsi="Times New Roman" w:cs="Times New Roman"/>
          <w:sz w:val="24"/>
          <w:szCs w:val="24"/>
        </w:rPr>
        <w:t>anchoring ability of cRGD-S and T modules. Scale bar, 10 µm.</w:t>
      </w:r>
    </w:p>
    <w:p w14:paraId="2BBA4C93"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E85432D" wp14:editId="796EE48B">
            <wp:extent cx="4680000" cy="2859096"/>
            <wp:effectExtent l="0" t="0" r="635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rotWithShape="1">
                    <a:blip r:embed="rId12"/>
                    <a:srcRect l="21261" t="31115" r="15848" b="20090"/>
                    <a:stretch/>
                  </pic:blipFill>
                  <pic:spPr bwMode="auto">
                    <a:xfrm>
                      <a:off x="0" y="0"/>
                      <a:ext cx="4680000" cy="2859096"/>
                    </a:xfrm>
                    <a:prstGeom prst="rect">
                      <a:avLst/>
                    </a:prstGeom>
                    <a:ln>
                      <a:noFill/>
                    </a:ln>
                    <a:extLst>
                      <a:ext uri="{53640926-AAD7-44D8-BBD7-CCE9431645EC}">
                        <a14:shadowObscured xmlns:a14="http://schemas.microsoft.com/office/drawing/2010/main"/>
                      </a:ext>
                    </a:extLst>
                  </pic:spPr>
                </pic:pic>
              </a:graphicData>
            </a:graphic>
          </wp:inline>
        </w:drawing>
      </w:r>
    </w:p>
    <w:p w14:paraId="25185C33"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3295DE3B"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Supplementary Figure 8. The expression</w:t>
      </w:r>
      <w:r>
        <w:rPr>
          <w:rFonts w:ascii="Times New Roman" w:hAnsi="Times New Roman" w:cs="Times New Roman"/>
          <w:b/>
          <w:bCs/>
          <w:sz w:val="24"/>
          <w:szCs w:val="24"/>
        </w:rPr>
        <w:t xml:space="preserve"> levels</w:t>
      </w:r>
      <w:r w:rsidRPr="00EE4435">
        <w:rPr>
          <w:rFonts w:ascii="Times New Roman" w:hAnsi="Times New Roman" w:cs="Times New Roman"/>
          <w:b/>
          <w:bCs/>
          <w:sz w:val="24"/>
          <w:szCs w:val="24"/>
        </w:rPr>
        <w:t xml:space="preserve"> of c-Met and integrin</w:t>
      </w:r>
      <w:r>
        <w:rPr>
          <w:rFonts w:ascii="Times New Roman" w:hAnsi="Times New Roman" w:cs="Times New Roman"/>
          <w:b/>
          <w:bCs/>
          <w:sz w:val="24"/>
          <w:szCs w:val="24"/>
        </w:rPr>
        <w:t xml:space="preserve"> of different cell lines</w:t>
      </w:r>
      <w:r w:rsidRPr="00EE4435">
        <w:rPr>
          <w:rFonts w:ascii="Times New Roman" w:hAnsi="Times New Roman" w:cs="Times New Roman"/>
          <w:b/>
          <w:bCs/>
          <w:sz w:val="24"/>
          <w:szCs w:val="24"/>
        </w:rPr>
        <w:t>.</w:t>
      </w:r>
      <w:r w:rsidRPr="00EE4435">
        <w:rPr>
          <w:rFonts w:ascii="Times New Roman" w:hAnsi="Times New Roman" w:cs="Times New Roman"/>
          <w:sz w:val="24"/>
          <w:szCs w:val="24"/>
        </w:rPr>
        <w:t xml:space="preserve"> Western blot</w:t>
      </w:r>
      <w:r>
        <w:rPr>
          <w:rFonts w:ascii="Times New Roman" w:hAnsi="Times New Roman" w:cs="Times New Roman"/>
          <w:sz w:val="24"/>
          <w:szCs w:val="24"/>
        </w:rPr>
        <w:t>ting</w:t>
      </w:r>
      <w:r w:rsidRPr="00EE4435">
        <w:rPr>
          <w:rFonts w:ascii="Times New Roman" w:hAnsi="Times New Roman" w:cs="Times New Roman"/>
          <w:sz w:val="24"/>
          <w:szCs w:val="24"/>
        </w:rPr>
        <w:t xml:space="preserve"> of </w:t>
      </w:r>
      <w:r>
        <w:rPr>
          <w:rFonts w:ascii="Times New Roman" w:hAnsi="Times New Roman" w:cs="Times New Roman"/>
          <w:sz w:val="24"/>
          <w:szCs w:val="24"/>
        </w:rPr>
        <w:t xml:space="preserve">the protein levels of </w:t>
      </w:r>
      <w:r w:rsidRPr="00EE4435">
        <w:rPr>
          <w:rFonts w:ascii="Times New Roman" w:hAnsi="Times New Roman" w:cs="Times New Roman"/>
          <w:sz w:val="24"/>
          <w:szCs w:val="24"/>
        </w:rPr>
        <w:t xml:space="preserve">c-Met and integrin β3 in </w:t>
      </w:r>
      <w:r>
        <w:rPr>
          <w:rFonts w:ascii="Times New Roman" w:hAnsi="Times New Roman" w:cs="Times New Roman"/>
          <w:sz w:val="24"/>
          <w:szCs w:val="24"/>
        </w:rPr>
        <w:t>NIH</w:t>
      </w:r>
      <w:r w:rsidRPr="00EE4435">
        <w:rPr>
          <w:rFonts w:ascii="Times New Roman" w:hAnsi="Times New Roman" w:cs="Times New Roman"/>
          <w:sz w:val="24"/>
          <w:szCs w:val="24"/>
        </w:rPr>
        <w:t xml:space="preserve">3T3, </w:t>
      </w:r>
      <w:bookmarkStart w:id="5" w:name="OLE_LINK22"/>
      <w:r w:rsidRPr="00EE4435">
        <w:rPr>
          <w:rFonts w:ascii="Times New Roman" w:hAnsi="Times New Roman" w:cs="Times New Roman"/>
          <w:sz w:val="24"/>
          <w:szCs w:val="24"/>
        </w:rPr>
        <w:t>A549 and Hela cell</w:t>
      </w:r>
      <w:bookmarkEnd w:id="5"/>
      <w:r w:rsidRPr="00EE4435">
        <w:rPr>
          <w:rFonts w:ascii="Times New Roman" w:hAnsi="Times New Roman" w:cs="Times New Roman"/>
          <w:sz w:val="24"/>
          <w:szCs w:val="24"/>
        </w:rPr>
        <w:t xml:space="preserve"> lysates. In </w:t>
      </w:r>
      <w:r>
        <w:rPr>
          <w:rFonts w:ascii="Times New Roman" w:hAnsi="Times New Roman" w:cs="Times New Roman"/>
          <w:sz w:val="24"/>
          <w:szCs w:val="24"/>
        </w:rPr>
        <w:t>nature</w:t>
      </w:r>
      <w:r w:rsidRPr="00EE4435">
        <w:rPr>
          <w:rFonts w:ascii="Times New Roman" w:hAnsi="Times New Roman" w:cs="Times New Roman"/>
          <w:sz w:val="24"/>
          <w:szCs w:val="24"/>
        </w:rPr>
        <w:t xml:space="preserve">, the </w:t>
      </w:r>
      <w:r>
        <w:rPr>
          <w:rFonts w:ascii="Times New Roman" w:hAnsi="Times New Roman" w:cs="Times New Roman"/>
          <w:sz w:val="24"/>
          <w:szCs w:val="24"/>
        </w:rPr>
        <w:t xml:space="preserve">integrin </w:t>
      </w:r>
      <w:r w:rsidRPr="00EE4435">
        <w:rPr>
          <w:rFonts w:ascii="Times New Roman" w:hAnsi="Times New Roman" w:cs="Times New Roman"/>
          <w:sz w:val="24"/>
          <w:szCs w:val="24"/>
        </w:rPr>
        <w:t xml:space="preserve">β3 subunit specifically </w:t>
      </w:r>
      <w:r>
        <w:rPr>
          <w:rFonts w:ascii="Times New Roman" w:hAnsi="Times New Roman" w:cs="Times New Roman" w:hint="eastAsia"/>
          <w:sz w:val="24"/>
          <w:szCs w:val="24"/>
        </w:rPr>
        <w:t>interacts</w:t>
      </w:r>
      <w:r w:rsidRPr="00EE4435">
        <w:rPr>
          <w:rFonts w:ascii="Times New Roman" w:hAnsi="Times New Roman" w:cs="Times New Roman"/>
          <w:sz w:val="24"/>
          <w:szCs w:val="24"/>
        </w:rPr>
        <w:t xml:space="preserve"> with the αv or αⅡb subunit to form αvβ3 and αⅡbβ3 heterodimers. However, αⅡb has a negligible expression for </w:t>
      </w:r>
      <w:r>
        <w:rPr>
          <w:rFonts w:ascii="Times New Roman" w:hAnsi="Times New Roman" w:cs="Times New Roman"/>
          <w:sz w:val="24"/>
          <w:szCs w:val="24"/>
        </w:rPr>
        <w:t>NIH</w:t>
      </w:r>
      <w:r w:rsidRPr="00EE4435">
        <w:rPr>
          <w:rFonts w:ascii="Times New Roman" w:hAnsi="Times New Roman" w:cs="Times New Roman"/>
          <w:sz w:val="24"/>
          <w:szCs w:val="24"/>
        </w:rPr>
        <w:t xml:space="preserve">3T3, A549 and Hela cells, </w:t>
      </w:r>
      <w:r>
        <w:rPr>
          <w:rFonts w:ascii="Times New Roman" w:hAnsi="Times New Roman" w:cs="Times New Roman"/>
          <w:sz w:val="24"/>
          <w:szCs w:val="24"/>
        </w:rPr>
        <w:t>implying that</w:t>
      </w:r>
      <w:r w:rsidRPr="00EE4435">
        <w:rPr>
          <w:rFonts w:ascii="Times New Roman" w:hAnsi="Times New Roman" w:cs="Times New Roman"/>
          <w:sz w:val="24"/>
          <w:szCs w:val="24"/>
        </w:rPr>
        <w:t xml:space="preserve"> αvβ3 is the predominant heterodimer for these cells.</w:t>
      </w:r>
    </w:p>
    <w:p w14:paraId="3A7B3EC6"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E42A87A" wp14:editId="4E460D16">
            <wp:extent cx="5760000" cy="1235944"/>
            <wp:effectExtent l="0" t="0" r="0" b="254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pic:nvPicPr>
                  <pic:blipFill rotWithShape="1">
                    <a:blip r:embed="rId13"/>
                    <a:srcRect t="28273" r="36769" b="54496"/>
                    <a:stretch/>
                  </pic:blipFill>
                  <pic:spPr bwMode="auto">
                    <a:xfrm>
                      <a:off x="0" y="0"/>
                      <a:ext cx="5760000" cy="1235944"/>
                    </a:xfrm>
                    <a:prstGeom prst="rect">
                      <a:avLst/>
                    </a:prstGeom>
                    <a:ln>
                      <a:noFill/>
                    </a:ln>
                    <a:extLst>
                      <a:ext uri="{53640926-AAD7-44D8-BBD7-CCE9431645EC}">
                        <a14:shadowObscured xmlns:a14="http://schemas.microsoft.com/office/drawing/2010/main"/>
                      </a:ext>
                    </a:extLst>
                  </pic:spPr>
                </pic:pic>
              </a:graphicData>
            </a:graphic>
          </wp:inline>
        </w:drawing>
      </w:r>
    </w:p>
    <w:p w14:paraId="2523F465"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6F637E96"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Supplementary Figure 9. Validation of force-induced activation of cRGD-AMR-c-Met for A549 cells. (a)</w:t>
      </w:r>
      <w:r w:rsidRPr="00EE4435">
        <w:rPr>
          <w:rFonts w:ascii="Times New Roman" w:hAnsi="Times New Roman" w:cs="Times New Roman"/>
          <w:sz w:val="24"/>
          <w:szCs w:val="24"/>
        </w:rPr>
        <w:t xml:space="preserve"> Western blotting </w:t>
      </w:r>
      <w:r>
        <w:rPr>
          <w:rFonts w:ascii="Times New Roman" w:hAnsi="Times New Roman" w:cs="Times New Roman"/>
          <w:sz w:val="24"/>
          <w:szCs w:val="24"/>
        </w:rPr>
        <w:t xml:space="preserve">showed the c-Met </w:t>
      </w:r>
      <w:r w:rsidRPr="00EE4435">
        <w:rPr>
          <w:rFonts w:ascii="Times New Roman" w:hAnsi="Times New Roman" w:cs="Times New Roman"/>
          <w:sz w:val="24"/>
          <w:szCs w:val="24"/>
        </w:rPr>
        <w:t xml:space="preserve">phosphorylation and ERK phosphorylation in the cell lysates of A549 cells with indicated treatments. The α-tubulin was used as an internal reference. </w:t>
      </w:r>
      <w:r w:rsidRPr="00EE4435">
        <w:rPr>
          <w:rFonts w:ascii="Times New Roman" w:hAnsi="Times New Roman" w:cs="Times New Roman"/>
          <w:b/>
          <w:bCs/>
          <w:sz w:val="24"/>
          <w:szCs w:val="24"/>
        </w:rPr>
        <w:t>(b)</w:t>
      </w:r>
      <w:r w:rsidRPr="00EE4435">
        <w:rPr>
          <w:rFonts w:ascii="Times New Roman" w:hAnsi="Times New Roman" w:cs="Times New Roman"/>
          <w:sz w:val="24"/>
          <w:szCs w:val="24"/>
        </w:rPr>
        <w:t xml:space="preserve"> </w:t>
      </w:r>
      <w:r w:rsidRPr="00E100DA">
        <w:rPr>
          <w:rFonts w:ascii="Times New Roman" w:hAnsi="Times New Roman" w:cs="Times New Roman"/>
          <w:sz w:val="24"/>
          <w:szCs w:val="24"/>
        </w:rPr>
        <w:t xml:space="preserve">Corresponding quantification of the relative phosphorylation level of c-Met on the western blots in </w:t>
      </w:r>
      <w:r w:rsidRPr="006E1824">
        <w:rPr>
          <w:rFonts w:ascii="Times New Roman" w:hAnsi="Times New Roman" w:cs="Times New Roman"/>
          <w:b/>
          <w:bCs/>
          <w:i/>
          <w:iCs/>
          <w:sz w:val="24"/>
          <w:szCs w:val="24"/>
        </w:rPr>
        <w:t>a</w:t>
      </w:r>
      <w:r w:rsidRPr="00E100DA">
        <w:rPr>
          <w:rFonts w:ascii="Times New Roman" w:hAnsi="Times New Roman" w:cs="Times New Roman"/>
          <w:sz w:val="24"/>
          <w:szCs w:val="24"/>
        </w:rPr>
        <w:t xml:space="preserve"> (normalized to the α-tubulin). Data represent mean ± S.D. (n = 3). </w:t>
      </w:r>
      <w:r w:rsidRPr="00FE296F">
        <w:rPr>
          <w:rFonts w:ascii="Times New Roman" w:hAnsi="Times New Roman" w:cs="Times New Roman"/>
          <w:sz w:val="24"/>
          <w:szCs w:val="24"/>
          <w:vertAlign w:val="superscript"/>
        </w:rPr>
        <w:t>*</w:t>
      </w:r>
      <w:r w:rsidRPr="00E100DA">
        <w:rPr>
          <w:rFonts w:ascii="Times New Roman" w:hAnsi="Times New Roman" w:cs="Times New Roman"/>
          <w:sz w:val="24"/>
          <w:szCs w:val="24"/>
        </w:rPr>
        <w:t xml:space="preserve">P &lt; 0.05, </w:t>
      </w:r>
      <w:r w:rsidRPr="00FE296F">
        <w:rPr>
          <w:rFonts w:ascii="Times New Roman" w:hAnsi="Times New Roman" w:cs="Times New Roman"/>
          <w:sz w:val="24"/>
          <w:szCs w:val="24"/>
          <w:vertAlign w:val="superscript"/>
        </w:rPr>
        <w:t>**</w:t>
      </w:r>
      <w:r w:rsidRPr="00E100DA">
        <w:rPr>
          <w:rFonts w:ascii="Times New Roman" w:hAnsi="Times New Roman" w:cs="Times New Roman"/>
          <w:sz w:val="24"/>
          <w:szCs w:val="24"/>
        </w:rPr>
        <w:t xml:space="preserve">P &lt; 0.01, </w:t>
      </w:r>
      <w:r w:rsidRPr="00FE296F">
        <w:rPr>
          <w:rFonts w:ascii="Times New Roman" w:hAnsi="Times New Roman" w:cs="Times New Roman"/>
          <w:sz w:val="24"/>
          <w:szCs w:val="24"/>
          <w:vertAlign w:val="superscript"/>
        </w:rPr>
        <w:t>***</w:t>
      </w:r>
      <w:r w:rsidRPr="00E100DA">
        <w:rPr>
          <w:rFonts w:ascii="Times New Roman" w:hAnsi="Times New Roman" w:cs="Times New Roman"/>
          <w:sz w:val="24"/>
          <w:szCs w:val="24"/>
        </w:rPr>
        <w:t>P &lt; 0.001, NS, not significant (unpaired two-tailed Student’s t-test).</w:t>
      </w:r>
    </w:p>
    <w:p w14:paraId="56FC2DA9" w14:textId="77777777" w:rsidR="004132AE" w:rsidRPr="00EE4435" w:rsidRDefault="004132AE" w:rsidP="004132AE">
      <w:pPr>
        <w:spacing w:after="20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070EABE" wp14:editId="36EA6E7D">
            <wp:extent cx="6120000" cy="1725617"/>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4"/>
                    <a:srcRect l="4491" t="28031" r="11810" b="41997"/>
                    <a:stretch/>
                  </pic:blipFill>
                  <pic:spPr bwMode="auto">
                    <a:xfrm>
                      <a:off x="0" y="0"/>
                      <a:ext cx="6120000" cy="1725617"/>
                    </a:xfrm>
                    <a:prstGeom prst="rect">
                      <a:avLst/>
                    </a:prstGeom>
                    <a:ln>
                      <a:noFill/>
                    </a:ln>
                    <a:extLst>
                      <a:ext uri="{53640926-AAD7-44D8-BBD7-CCE9431645EC}">
                        <a14:shadowObscured xmlns:a14="http://schemas.microsoft.com/office/drawing/2010/main"/>
                      </a:ext>
                    </a:extLst>
                  </pic:spPr>
                </pic:pic>
              </a:graphicData>
            </a:graphic>
          </wp:inline>
        </w:drawing>
      </w:r>
    </w:p>
    <w:p w14:paraId="23709F43"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329A9246" w14:textId="77777777" w:rsidR="004132AE" w:rsidRDefault="004132AE" w:rsidP="004132AE">
      <w:pPr>
        <w:spacing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Supplementary Figure 10. HGF-dependent Met activation under the influence of blebbistatin treatment.</w:t>
      </w:r>
      <w:r w:rsidRPr="00EE4435">
        <w:rPr>
          <w:rFonts w:ascii="Times New Roman" w:hAnsi="Times New Roman" w:cs="Times New Roman"/>
          <w:sz w:val="24"/>
          <w:szCs w:val="24"/>
        </w:rPr>
        <w:t xml:space="preserve"> Western blotting </w:t>
      </w:r>
      <w:r>
        <w:rPr>
          <w:rFonts w:ascii="Times New Roman" w:hAnsi="Times New Roman" w:cs="Times New Roman"/>
          <w:sz w:val="24"/>
          <w:szCs w:val="24"/>
        </w:rPr>
        <w:t xml:space="preserve">showed the c-Met </w:t>
      </w:r>
      <w:r w:rsidRPr="00EE4435">
        <w:rPr>
          <w:rFonts w:ascii="Times New Roman" w:hAnsi="Times New Roman" w:cs="Times New Roman"/>
          <w:sz w:val="24"/>
          <w:szCs w:val="24"/>
        </w:rPr>
        <w:t>phosphorylation and ERK phosphorylation levels in Hela cell lysates. Cells were activated by HGF (2 nM) in the presence or absence of blebbistatin pre-treatment for 10 min.</w:t>
      </w:r>
    </w:p>
    <w:p w14:paraId="6EEA6576" w14:textId="77777777" w:rsidR="004132AE" w:rsidRPr="00EE4435" w:rsidRDefault="004132AE" w:rsidP="004132A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A9D87CD" wp14:editId="686FADDE">
            <wp:extent cx="5040000" cy="1726005"/>
            <wp:effectExtent l="0" t="0" r="8255" b="762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pic:nvPicPr>
                  <pic:blipFill rotWithShape="1">
                    <a:blip r:embed="rId15"/>
                    <a:srcRect t="20785" r="46481" b="55939"/>
                    <a:stretch/>
                  </pic:blipFill>
                  <pic:spPr bwMode="auto">
                    <a:xfrm>
                      <a:off x="0" y="0"/>
                      <a:ext cx="5040000" cy="1726005"/>
                    </a:xfrm>
                    <a:prstGeom prst="rect">
                      <a:avLst/>
                    </a:prstGeom>
                    <a:ln>
                      <a:noFill/>
                    </a:ln>
                    <a:extLst>
                      <a:ext uri="{53640926-AAD7-44D8-BBD7-CCE9431645EC}">
                        <a14:shadowObscured xmlns:a14="http://schemas.microsoft.com/office/drawing/2010/main"/>
                      </a:ext>
                    </a:extLst>
                  </pic:spPr>
                </pic:pic>
              </a:graphicData>
            </a:graphic>
          </wp:inline>
        </w:drawing>
      </w:r>
    </w:p>
    <w:p w14:paraId="31435E7F"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008D0715" w14:textId="77777777" w:rsidR="004132AE" w:rsidRPr="00EE4435" w:rsidRDefault="004132AE" w:rsidP="004132AE">
      <w:pPr>
        <w:widowControl/>
        <w:spacing w:line="360" w:lineRule="auto"/>
        <w:rPr>
          <w:rFonts w:ascii="Times New Roman" w:hAnsi="Times New Roman" w:cs="Times New Roman"/>
          <w:sz w:val="24"/>
          <w:szCs w:val="24"/>
        </w:rPr>
      </w:pPr>
    </w:p>
    <w:p w14:paraId="3D55550B" w14:textId="77777777" w:rsidR="004132AE"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t xml:space="preserve">Supplementary Figure 11. </w:t>
      </w:r>
      <w:r w:rsidRPr="008B23BB">
        <w:rPr>
          <w:rFonts w:ascii="Times New Roman" w:hAnsi="Times New Roman" w:cs="Times New Roman"/>
          <w:b/>
          <w:bCs/>
          <w:i/>
          <w:sz w:val="24"/>
          <w:szCs w:val="24"/>
        </w:rPr>
        <w:t>In vitro</w:t>
      </w:r>
      <w:r w:rsidRPr="00EE4435">
        <w:rPr>
          <w:rFonts w:ascii="Times New Roman" w:hAnsi="Times New Roman" w:cs="Times New Roman"/>
          <w:b/>
          <w:bCs/>
          <w:sz w:val="24"/>
          <w:szCs w:val="24"/>
        </w:rPr>
        <w:t xml:space="preserve"> characterization of cRGD-AMR-c-Met with varying GC contents. (a) </w:t>
      </w:r>
      <w:r w:rsidRPr="00EE4435">
        <w:rPr>
          <w:rFonts w:ascii="Times New Roman" w:hAnsi="Times New Roman" w:cs="Times New Roman"/>
          <w:sz w:val="24"/>
          <w:szCs w:val="24"/>
        </w:rPr>
        <w:t>The quenching efficiency (QE) of cRGD-AMR-c-Met with 4.</w:t>
      </w:r>
      <w:r>
        <w:rPr>
          <w:rFonts w:ascii="Times New Roman" w:hAnsi="Times New Roman" w:cs="Times New Roman"/>
          <w:sz w:val="24"/>
          <w:szCs w:val="24"/>
        </w:rPr>
        <w:t>5</w:t>
      </w:r>
      <w:r w:rsidRPr="00EE4435">
        <w:rPr>
          <w:rFonts w:ascii="Times New Roman" w:hAnsi="Times New Roman" w:cs="Times New Roman"/>
          <w:sz w:val="24"/>
          <w:szCs w:val="24"/>
        </w:rPr>
        <w:t xml:space="preserve"> pN (low</w:t>
      </w:r>
      <w:r>
        <w:rPr>
          <w:rFonts w:ascii="Times New Roman" w:hAnsi="Times New Roman" w:cs="Times New Roman"/>
          <w:sz w:val="24"/>
          <w:szCs w:val="24"/>
        </w:rPr>
        <w:t>-</w:t>
      </w:r>
      <w:r w:rsidRPr="00EE4435">
        <w:rPr>
          <w:rFonts w:ascii="Times New Roman" w:hAnsi="Times New Roman" w:cs="Times New Roman"/>
          <w:sz w:val="24"/>
          <w:szCs w:val="24"/>
        </w:rPr>
        <w:t>AMR), 9.</w:t>
      </w:r>
      <w:r>
        <w:rPr>
          <w:rFonts w:ascii="Times New Roman" w:hAnsi="Times New Roman" w:cs="Times New Roman"/>
          <w:sz w:val="24"/>
          <w:szCs w:val="24"/>
        </w:rPr>
        <w:t>8</w:t>
      </w:r>
      <w:r w:rsidRPr="00EE4435">
        <w:rPr>
          <w:rFonts w:ascii="Times New Roman" w:hAnsi="Times New Roman" w:cs="Times New Roman"/>
          <w:sz w:val="24"/>
          <w:szCs w:val="24"/>
        </w:rPr>
        <w:t xml:space="preserve"> pN (medium-AMR) and 16.</w:t>
      </w:r>
      <w:r>
        <w:rPr>
          <w:rFonts w:ascii="Times New Roman" w:hAnsi="Times New Roman" w:cs="Times New Roman"/>
          <w:sz w:val="24"/>
          <w:szCs w:val="24"/>
        </w:rPr>
        <w:t>3</w:t>
      </w:r>
      <w:r w:rsidRPr="00EE4435">
        <w:rPr>
          <w:rFonts w:ascii="Times New Roman" w:hAnsi="Times New Roman" w:cs="Times New Roman"/>
          <w:sz w:val="24"/>
          <w:szCs w:val="24"/>
        </w:rPr>
        <w:t xml:space="preserve"> pN (high-AMR) force tolerances.</w:t>
      </w:r>
      <w:r w:rsidRPr="00EE4435">
        <w:rPr>
          <w:rFonts w:ascii="Times New Roman" w:hAnsi="Times New Roman" w:cs="Times New Roman"/>
        </w:rPr>
        <w:t xml:space="preserve"> </w:t>
      </w:r>
      <w:r w:rsidRPr="00413F92">
        <w:rPr>
          <w:rFonts w:ascii="Times New Roman" w:hAnsi="Times New Roman" w:cs="Times New Roman"/>
          <w:sz w:val="24"/>
          <w:szCs w:val="24"/>
        </w:rPr>
        <w:t xml:space="preserve">Data represent mean ± S.D. (n = </w:t>
      </w:r>
      <w:r>
        <w:rPr>
          <w:rFonts w:ascii="Times New Roman" w:hAnsi="Times New Roman" w:cs="Times New Roman"/>
          <w:sz w:val="24"/>
          <w:szCs w:val="24"/>
        </w:rPr>
        <w:t>10</w:t>
      </w:r>
      <w:r w:rsidRPr="00413F92">
        <w:rPr>
          <w:rFonts w:ascii="Times New Roman" w:hAnsi="Times New Roman" w:cs="Times New Roman"/>
          <w:sz w:val="24"/>
          <w:szCs w:val="24"/>
        </w:rPr>
        <w:t>).</w:t>
      </w:r>
      <w:r w:rsidRPr="00EE4435">
        <w:rPr>
          <w:rFonts w:ascii="Times New Roman" w:hAnsi="Times New Roman" w:cs="Times New Roman"/>
          <w:sz w:val="24"/>
          <w:szCs w:val="24"/>
        </w:rPr>
        <w:t xml:space="preserve"> </w:t>
      </w:r>
      <w:r w:rsidRPr="00EE4435">
        <w:rPr>
          <w:rFonts w:ascii="Times New Roman" w:hAnsi="Times New Roman" w:cs="Times New Roman"/>
          <w:b/>
          <w:bCs/>
          <w:sz w:val="24"/>
          <w:szCs w:val="24"/>
        </w:rPr>
        <w:t>(b)</w:t>
      </w:r>
      <w:r w:rsidRPr="00EE4435">
        <w:rPr>
          <w:rFonts w:ascii="Times New Roman" w:hAnsi="Times New Roman" w:cs="Times New Roman"/>
          <w:sz w:val="24"/>
          <w:szCs w:val="24"/>
        </w:rPr>
        <w:t xml:space="preserve"> </w:t>
      </w:r>
      <w:r w:rsidRPr="008B23BB">
        <w:rPr>
          <w:rFonts w:ascii="Times New Roman" w:hAnsi="Times New Roman" w:cs="Times New Roman"/>
          <w:i/>
          <w:sz w:val="24"/>
          <w:szCs w:val="24"/>
        </w:rPr>
        <w:t>In vitro</w:t>
      </w:r>
      <w:r w:rsidRPr="00EE4435">
        <w:rPr>
          <w:rFonts w:ascii="Times New Roman" w:hAnsi="Times New Roman" w:cs="Times New Roman"/>
          <w:sz w:val="24"/>
          <w:szCs w:val="24"/>
        </w:rPr>
        <w:t xml:space="preserve"> fluorescence assay to explore the reaction efficiency. Different toehold lengths for low, medium and high-AMR were designed to enable similar reaction efficiency between the S module and T module according to predicted free energy. </w:t>
      </w:r>
      <w:bookmarkStart w:id="6" w:name="OLE_LINK3"/>
      <w:r w:rsidRPr="00413F92">
        <w:rPr>
          <w:rFonts w:ascii="Times New Roman" w:hAnsi="Times New Roman" w:cs="Times New Roman"/>
          <w:sz w:val="24"/>
          <w:szCs w:val="24"/>
        </w:rPr>
        <w:t>Data represent mean ± S.D. (n = 3).</w:t>
      </w:r>
      <w:r>
        <w:rPr>
          <w:rFonts w:ascii="Times New Roman" w:hAnsi="Times New Roman" w:cs="Times New Roman"/>
          <w:sz w:val="24"/>
          <w:szCs w:val="24"/>
        </w:rPr>
        <w:t xml:space="preserve"> </w:t>
      </w:r>
    </w:p>
    <w:p w14:paraId="0DAC6B7B" w14:textId="77777777" w:rsidR="004132AE" w:rsidRDefault="004132AE" w:rsidP="004132AE">
      <w:pPr>
        <w:spacing w:after="200" w:line="360" w:lineRule="auto"/>
        <w:jc w:val="center"/>
        <w:rPr>
          <w:rFonts w:ascii="Times New Roman" w:hAnsi="Times New Roman" w:cs="Times New Roman"/>
          <w:sz w:val="24"/>
          <w:szCs w:val="24"/>
          <w:highlight w:val="yellow"/>
        </w:rPr>
      </w:pPr>
      <w:r>
        <w:rPr>
          <w:rFonts w:ascii="Times New Roman" w:hAnsi="Times New Roman" w:cs="Times New Roman"/>
          <w:noProof/>
          <w:sz w:val="24"/>
          <w:szCs w:val="24"/>
        </w:rPr>
        <w:drawing>
          <wp:inline distT="0" distB="0" distL="0" distR="0" wp14:anchorId="1F6E1B28" wp14:editId="5E148A85">
            <wp:extent cx="6120000" cy="3803846"/>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6"/>
                    <a:srcRect l="5686" t="18918" r="2854" b="8887"/>
                    <a:stretch/>
                  </pic:blipFill>
                  <pic:spPr bwMode="auto">
                    <a:xfrm>
                      <a:off x="0" y="0"/>
                      <a:ext cx="6120000" cy="3803846"/>
                    </a:xfrm>
                    <a:prstGeom prst="rect">
                      <a:avLst/>
                    </a:prstGeom>
                    <a:ln>
                      <a:noFill/>
                    </a:ln>
                    <a:extLst>
                      <a:ext uri="{53640926-AAD7-44D8-BBD7-CCE9431645EC}">
                        <a14:shadowObscured xmlns:a14="http://schemas.microsoft.com/office/drawing/2010/main"/>
                      </a:ext>
                    </a:extLst>
                  </pic:spPr>
                </pic:pic>
              </a:graphicData>
            </a:graphic>
          </wp:inline>
        </w:drawing>
      </w:r>
    </w:p>
    <w:p w14:paraId="2AA3FC84" w14:textId="77777777" w:rsidR="004132AE" w:rsidRPr="00EE4435" w:rsidRDefault="004132AE" w:rsidP="004132AE">
      <w:pPr>
        <w:spacing w:line="360" w:lineRule="auto"/>
        <w:rPr>
          <w:rFonts w:ascii="Times New Roman" w:hAnsi="Times New Roman" w:cs="Times New Roman"/>
          <w:sz w:val="24"/>
          <w:szCs w:val="24"/>
        </w:rPr>
      </w:pPr>
      <w:r w:rsidRPr="00B67C81">
        <w:rPr>
          <w:rFonts w:ascii="Times New Roman" w:hAnsi="Times New Roman" w:cs="Times New Roman"/>
          <w:sz w:val="24"/>
          <w:szCs w:val="24"/>
        </w:rPr>
        <w:t>Th</w:t>
      </w:r>
      <w:r>
        <w:rPr>
          <w:rFonts w:ascii="Times New Roman" w:hAnsi="Times New Roman" w:cs="Times New Roman"/>
          <w:sz w:val="24"/>
          <w:szCs w:val="24"/>
        </w:rPr>
        <w:t>es</w:t>
      </w:r>
      <w:r w:rsidRPr="00B67C81">
        <w:rPr>
          <w:rFonts w:ascii="Times New Roman" w:hAnsi="Times New Roman" w:cs="Times New Roman"/>
          <w:sz w:val="24"/>
          <w:szCs w:val="24"/>
        </w:rPr>
        <w:t>e</w:t>
      </w:r>
      <w:r>
        <w:rPr>
          <w:rFonts w:ascii="Times New Roman" w:hAnsi="Times New Roman" w:cs="Times New Roman"/>
          <w:sz w:val="24"/>
          <w:szCs w:val="24"/>
        </w:rPr>
        <w:t xml:space="preserve"> results </w:t>
      </w:r>
      <w:r w:rsidRPr="00B67C81">
        <w:rPr>
          <w:rFonts w:ascii="Times New Roman" w:hAnsi="Times New Roman" w:cs="Times New Roman"/>
          <w:sz w:val="24"/>
          <w:szCs w:val="24"/>
        </w:rPr>
        <w:t>demonstrated</w:t>
      </w:r>
      <w:r>
        <w:rPr>
          <w:rFonts w:ascii="Times New Roman" w:hAnsi="Times New Roman" w:cs="Times New Roman"/>
          <w:sz w:val="24"/>
          <w:szCs w:val="24"/>
        </w:rPr>
        <w:t xml:space="preserve"> </w:t>
      </w:r>
      <w:r>
        <w:rPr>
          <w:rFonts w:ascii="Times New Roman" w:hAnsi="Times New Roman" w:cs="Times New Roman" w:hint="eastAsia"/>
          <w:sz w:val="24"/>
          <w:szCs w:val="24"/>
        </w:rPr>
        <w:t>that</w:t>
      </w:r>
      <w:r>
        <w:rPr>
          <w:rFonts w:ascii="Times New Roman" w:hAnsi="Times New Roman" w:cs="Times New Roman"/>
          <w:sz w:val="24"/>
          <w:szCs w:val="24"/>
        </w:rPr>
        <w:t xml:space="preserve"> t</w:t>
      </w:r>
      <w:r w:rsidRPr="00FD409F">
        <w:rPr>
          <w:rFonts w:ascii="Times New Roman" w:hAnsi="Times New Roman" w:cs="Times New Roman"/>
          <w:sz w:val="24"/>
          <w:szCs w:val="24"/>
        </w:rPr>
        <w:t xml:space="preserve">he </w:t>
      </w:r>
      <w:r w:rsidRPr="00B67C81">
        <w:rPr>
          <w:rFonts w:ascii="Times New Roman" w:hAnsi="Times New Roman" w:cs="Times New Roman"/>
          <w:sz w:val="24"/>
          <w:szCs w:val="24"/>
        </w:rPr>
        <w:t>quenching efficiency (QE)</w:t>
      </w:r>
      <w:r>
        <w:rPr>
          <w:rFonts w:ascii="Times New Roman" w:hAnsi="Times New Roman" w:cs="Times New Roman"/>
          <w:sz w:val="24"/>
          <w:szCs w:val="24"/>
        </w:rPr>
        <w:t xml:space="preserve"> and </w:t>
      </w:r>
      <w:r w:rsidRPr="00FD409F">
        <w:rPr>
          <w:rFonts w:ascii="Times New Roman" w:hAnsi="Times New Roman" w:cs="Times New Roman"/>
          <w:sz w:val="24"/>
          <w:szCs w:val="24"/>
        </w:rPr>
        <w:t xml:space="preserve">force-transmitting efficiency </w:t>
      </w:r>
      <w:r w:rsidRPr="00B67C81">
        <w:rPr>
          <w:rFonts w:ascii="Times New Roman" w:hAnsi="Times New Roman" w:cs="Times New Roman"/>
          <w:sz w:val="24"/>
          <w:szCs w:val="24"/>
        </w:rPr>
        <w:t>remained</w:t>
      </w:r>
      <w:r w:rsidRPr="00FD409F">
        <w:rPr>
          <w:rFonts w:ascii="Times New Roman" w:hAnsi="Times New Roman" w:cs="Times New Roman"/>
          <w:sz w:val="24"/>
          <w:szCs w:val="24"/>
        </w:rPr>
        <w:t xml:space="preserve"> stable for AMRs</w:t>
      </w:r>
      <w:r>
        <w:rPr>
          <w:rFonts w:ascii="Times New Roman" w:hAnsi="Times New Roman" w:cs="Times New Roman"/>
          <w:sz w:val="24"/>
          <w:szCs w:val="24"/>
        </w:rPr>
        <w:t xml:space="preserve"> with d</w:t>
      </w:r>
      <w:r w:rsidRPr="00B67C81">
        <w:rPr>
          <w:rFonts w:ascii="Times New Roman" w:hAnsi="Times New Roman" w:cs="Times New Roman"/>
          <w:sz w:val="24"/>
          <w:szCs w:val="24"/>
        </w:rPr>
        <w:t>ifferent toehold lengths</w:t>
      </w:r>
      <w:r w:rsidRPr="00FD409F">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Therefore</w:t>
      </w:r>
      <w:r w:rsidRPr="00FD409F">
        <w:rPr>
          <w:rFonts w:ascii="Times New Roman" w:hAnsi="Times New Roman" w:cs="Times New Roman"/>
          <w:sz w:val="24"/>
          <w:szCs w:val="24"/>
        </w:rPr>
        <w:t>, the magnitude of the received force relative to the prescribed thresholds would be the determinant for the total F-TSDR.</w:t>
      </w:r>
    </w:p>
    <w:bookmarkEnd w:id="6"/>
    <w:p w14:paraId="701B1B95" w14:textId="77777777" w:rsidR="004132AE" w:rsidRPr="00EE4435" w:rsidRDefault="004132AE" w:rsidP="004132AE">
      <w:pPr>
        <w:widowControl/>
        <w:spacing w:line="360" w:lineRule="auto"/>
        <w:rPr>
          <w:rFonts w:ascii="Times New Roman" w:hAnsi="Times New Roman" w:cs="Times New Roman"/>
          <w:sz w:val="24"/>
          <w:szCs w:val="24"/>
        </w:rPr>
      </w:pPr>
      <w:r w:rsidRPr="00EE4435">
        <w:rPr>
          <w:rFonts w:ascii="Times New Roman" w:hAnsi="Times New Roman" w:cs="Times New Roman"/>
          <w:sz w:val="24"/>
          <w:szCs w:val="24"/>
        </w:rPr>
        <w:br w:type="page"/>
      </w:r>
    </w:p>
    <w:p w14:paraId="5AFE15D8"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Figure 12. Native PAGE electrophoresis characterization </w:t>
      </w:r>
      <w:r>
        <w:rPr>
          <w:rFonts w:ascii="Times New Roman" w:hAnsi="Times New Roman" w:cs="Times New Roman" w:hint="eastAsia"/>
          <w:b/>
          <w:bCs/>
          <w:sz w:val="24"/>
          <w:szCs w:val="24"/>
        </w:rPr>
        <w:t>of</w:t>
      </w:r>
      <w:r w:rsidRPr="00EE4435">
        <w:rPr>
          <w:rFonts w:ascii="Times New Roman" w:hAnsi="Times New Roman" w:cs="Times New Roman"/>
          <w:b/>
          <w:bCs/>
          <w:sz w:val="24"/>
          <w:szCs w:val="24"/>
        </w:rPr>
        <w:t xml:space="preserve"> E-cadherin modified S module. (a)</w:t>
      </w:r>
      <w:r w:rsidRPr="00EE4435">
        <w:rPr>
          <w:rFonts w:ascii="Times New Roman" w:hAnsi="Times New Roman" w:cs="Times New Roman"/>
          <w:sz w:val="24"/>
          <w:szCs w:val="24"/>
        </w:rPr>
        <w:t xml:space="preserve"> lane 1, Sf; lane 2, Protein G-Sf. </w:t>
      </w:r>
      <w:r w:rsidRPr="00EE4435">
        <w:rPr>
          <w:rFonts w:ascii="Times New Roman" w:hAnsi="Times New Roman" w:cs="Times New Roman"/>
          <w:b/>
          <w:bCs/>
          <w:sz w:val="24"/>
          <w:szCs w:val="24"/>
        </w:rPr>
        <w:t>(b)</w:t>
      </w:r>
      <w:r w:rsidRPr="00EE4435">
        <w:rPr>
          <w:rFonts w:ascii="Times New Roman" w:hAnsi="Times New Roman" w:cs="Times New Roman"/>
          <w:sz w:val="24"/>
          <w:szCs w:val="24"/>
        </w:rPr>
        <w:t xml:space="preserve"> lane 1, Sh; lane 2, Sh/Sb; lane 3, Sh/ Protein G-Sf/Sb; lane 4, Sh/ E</w:t>
      </w:r>
      <w:r>
        <w:rPr>
          <w:rFonts w:ascii="Times New Roman" w:hAnsi="Times New Roman" w:cs="Times New Roman"/>
          <w:sz w:val="24"/>
          <w:szCs w:val="24"/>
        </w:rPr>
        <w:t>-</w:t>
      </w:r>
      <w:r w:rsidRPr="00EE4435">
        <w:rPr>
          <w:rFonts w:ascii="Times New Roman" w:hAnsi="Times New Roman" w:cs="Times New Roman"/>
          <w:sz w:val="24"/>
          <w:szCs w:val="24"/>
        </w:rPr>
        <w:t>cad-Sf/Sb.</w:t>
      </w:r>
    </w:p>
    <w:p w14:paraId="6098DCE7" w14:textId="77777777" w:rsidR="004132AE" w:rsidRPr="00EE4435" w:rsidRDefault="004132AE" w:rsidP="004132AE">
      <w:pPr>
        <w:jc w:val="cente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55130AF9" wp14:editId="5698D98F">
            <wp:extent cx="6120000" cy="215650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17"/>
                    <a:srcRect l="4108" t="19658" r="7224" b="40662"/>
                    <a:stretch/>
                  </pic:blipFill>
                  <pic:spPr bwMode="auto">
                    <a:xfrm>
                      <a:off x="0" y="0"/>
                      <a:ext cx="6120000" cy="2156509"/>
                    </a:xfrm>
                    <a:prstGeom prst="rect">
                      <a:avLst/>
                    </a:prstGeom>
                    <a:ln>
                      <a:noFill/>
                    </a:ln>
                    <a:extLst>
                      <a:ext uri="{53640926-AAD7-44D8-BBD7-CCE9431645EC}">
                        <a14:shadowObscured xmlns:a14="http://schemas.microsoft.com/office/drawing/2010/main"/>
                      </a:ext>
                    </a:extLst>
                  </pic:spPr>
                </pic:pic>
              </a:graphicData>
            </a:graphic>
          </wp:inline>
        </w:drawing>
      </w:r>
    </w:p>
    <w:p w14:paraId="635F7729" w14:textId="77777777" w:rsidR="004132AE" w:rsidRPr="00EE4435" w:rsidRDefault="004132AE" w:rsidP="004132AE">
      <w:pPr>
        <w:widowControl/>
        <w:rPr>
          <w:rFonts w:ascii="Times New Roman" w:hAnsi="Times New Roman" w:cs="Times New Roman"/>
          <w:sz w:val="24"/>
          <w:szCs w:val="28"/>
        </w:rPr>
      </w:pPr>
      <w:r w:rsidRPr="00EE4435">
        <w:rPr>
          <w:rFonts w:ascii="Times New Roman" w:hAnsi="Times New Roman" w:cs="Times New Roman"/>
          <w:sz w:val="24"/>
          <w:szCs w:val="28"/>
        </w:rPr>
        <w:br w:type="page"/>
      </w:r>
    </w:p>
    <w:p w14:paraId="606B59A7" w14:textId="77777777" w:rsidR="004132AE" w:rsidRPr="00EE4435" w:rsidRDefault="004132AE" w:rsidP="004132AE">
      <w:pPr>
        <w:widowControl/>
        <w:spacing w:after="200"/>
        <w:rPr>
          <w:rFonts w:ascii="Times New Roman" w:hAnsi="Times New Roman" w:cs="Times New Roman"/>
          <w:sz w:val="24"/>
          <w:szCs w:val="28"/>
        </w:rPr>
      </w:pPr>
      <w:r w:rsidRPr="00EE4435">
        <w:rPr>
          <w:rFonts w:ascii="Times New Roman" w:hAnsi="Times New Roman" w:cs="Times New Roman"/>
          <w:b/>
          <w:bCs/>
          <w:sz w:val="24"/>
          <w:szCs w:val="24"/>
        </w:rPr>
        <w:lastRenderedPageBreak/>
        <w:t xml:space="preserve">Supplementary Figure 13. The expression of c-Met and E-cadherin. </w:t>
      </w:r>
      <w:r w:rsidRPr="00EE4435">
        <w:rPr>
          <w:rFonts w:ascii="Times New Roman" w:hAnsi="Times New Roman" w:cs="Times New Roman"/>
          <w:sz w:val="24"/>
          <w:szCs w:val="28"/>
        </w:rPr>
        <w:t>Western blot</w:t>
      </w:r>
      <w:r>
        <w:rPr>
          <w:rFonts w:ascii="Times New Roman" w:hAnsi="Times New Roman" w:cs="Times New Roman"/>
          <w:sz w:val="24"/>
          <w:szCs w:val="28"/>
        </w:rPr>
        <w:t>ting</w:t>
      </w:r>
      <w:r w:rsidRPr="00EE4435">
        <w:rPr>
          <w:rFonts w:ascii="Times New Roman" w:hAnsi="Times New Roman" w:cs="Times New Roman"/>
          <w:sz w:val="24"/>
          <w:szCs w:val="28"/>
        </w:rPr>
        <w:t xml:space="preserve"> of c-Met and E-cadherin in MDCK and A549</w:t>
      </w:r>
      <w:r>
        <w:rPr>
          <w:rFonts w:ascii="Times New Roman" w:hAnsi="Times New Roman" w:cs="Times New Roman"/>
          <w:sz w:val="24"/>
          <w:szCs w:val="28"/>
        </w:rPr>
        <w:t xml:space="preserve"> </w:t>
      </w:r>
      <w:r w:rsidRPr="00EE4435">
        <w:rPr>
          <w:rFonts w:ascii="Times New Roman" w:hAnsi="Times New Roman" w:cs="Times New Roman"/>
          <w:sz w:val="24"/>
          <w:szCs w:val="28"/>
        </w:rPr>
        <w:t xml:space="preserve">cell lysates. </w:t>
      </w:r>
    </w:p>
    <w:p w14:paraId="115B3BE1" w14:textId="77777777" w:rsidR="004132AE" w:rsidRPr="00EE4435" w:rsidRDefault="004132AE" w:rsidP="004132AE">
      <w:pPr>
        <w:widowControl/>
        <w:jc w:val="cente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40DF1A64" wp14:editId="4A044731">
            <wp:extent cx="6120000" cy="1203626"/>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pic:nvPicPr>
                  <pic:blipFill rotWithShape="1">
                    <a:blip r:embed="rId18"/>
                    <a:srcRect t="30997" r="34293" b="52591"/>
                    <a:stretch/>
                  </pic:blipFill>
                  <pic:spPr bwMode="auto">
                    <a:xfrm>
                      <a:off x="0" y="0"/>
                      <a:ext cx="6120000" cy="1203626"/>
                    </a:xfrm>
                    <a:prstGeom prst="rect">
                      <a:avLst/>
                    </a:prstGeom>
                    <a:ln>
                      <a:noFill/>
                    </a:ln>
                    <a:extLst>
                      <a:ext uri="{53640926-AAD7-44D8-BBD7-CCE9431645EC}">
                        <a14:shadowObscured xmlns:a14="http://schemas.microsoft.com/office/drawing/2010/main"/>
                      </a:ext>
                    </a:extLst>
                  </pic:spPr>
                </pic:pic>
              </a:graphicData>
            </a:graphic>
          </wp:inline>
        </w:drawing>
      </w:r>
      <w:r w:rsidRPr="00EE4435">
        <w:rPr>
          <w:rFonts w:ascii="Times New Roman" w:hAnsi="Times New Roman" w:cs="Times New Roman"/>
          <w:sz w:val="24"/>
          <w:szCs w:val="28"/>
        </w:rPr>
        <w:br w:type="page"/>
      </w:r>
    </w:p>
    <w:p w14:paraId="7414E2E7" w14:textId="77777777" w:rsidR="004132AE" w:rsidRPr="00EE4435" w:rsidRDefault="004132AE" w:rsidP="004132AE">
      <w:pPr>
        <w:spacing w:after="200"/>
        <w:rPr>
          <w:rFonts w:ascii="Times New Roman" w:hAnsi="Times New Roman" w:cs="Times New Roman"/>
          <w:sz w:val="24"/>
          <w:szCs w:val="28"/>
        </w:rPr>
      </w:pPr>
      <w:r w:rsidRPr="00EE4435">
        <w:rPr>
          <w:rFonts w:ascii="Times New Roman" w:hAnsi="Times New Roman" w:cs="Times New Roman"/>
          <w:b/>
          <w:bCs/>
          <w:sz w:val="24"/>
          <w:szCs w:val="28"/>
        </w:rPr>
        <w:lastRenderedPageBreak/>
        <w:t>Supplementary Table 1.</w:t>
      </w:r>
      <w:r w:rsidRPr="00EE4435">
        <w:rPr>
          <w:rFonts w:ascii="Times New Roman" w:hAnsi="Times New Roman" w:cs="Times New Roman"/>
          <w:sz w:val="24"/>
          <w:szCs w:val="28"/>
        </w:rPr>
        <w:t xml:space="preserve"> Sequences of the S and T modules for surface characterization.</w:t>
      </w:r>
    </w:p>
    <w:tbl>
      <w:tblPr>
        <w:tblStyle w:val="1"/>
        <w:tblW w:w="8522" w:type="dxa"/>
        <w:jc w:val="center"/>
        <w:tblBorders>
          <w:top w:val="single" w:sz="12" w:space="0" w:color="auto"/>
          <w:left w:val="dotted" w:sz="4" w:space="0" w:color="auto"/>
          <w:bottom w:val="single" w:sz="12"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2127"/>
        <w:gridCol w:w="6395"/>
      </w:tblGrid>
      <w:tr w:rsidR="004132AE" w14:paraId="52FF8DF0" w14:textId="77777777" w:rsidTr="000D6343">
        <w:trPr>
          <w:trHeight w:val="170"/>
          <w:jc w:val="center"/>
        </w:trPr>
        <w:tc>
          <w:tcPr>
            <w:tcW w:w="2127" w:type="dxa"/>
            <w:tcBorders>
              <w:left w:val="nil"/>
              <w:bottom w:val="single" w:sz="12" w:space="0" w:color="auto"/>
              <w:right w:val="nil"/>
            </w:tcBorders>
          </w:tcPr>
          <w:p w14:paraId="6051B2A6" w14:textId="77777777" w:rsidR="004132AE" w:rsidRPr="00EE4435" w:rsidRDefault="004132AE" w:rsidP="000D6343">
            <w:pPr>
              <w:spacing w:line="360" w:lineRule="auto"/>
              <w:rPr>
                <w:color w:val="000000"/>
                <w:sz w:val="22"/>
                <w:szCs w:val="22"/>
              </w:rPr>
            </w:pPr>
            <w:r w:rsidRPr="00EE4435">
              <w:rPr>
                <w:color w:val="000000"/>
                <w:sz w:val="22"/>
                <w:szCs w:val="22"/>
              </w:rPr>
              <w:t>Name</w:t>
            </w:r>
          </w:p>
        </w:tc>
        <w:tc>
          <w:tcPr>
            <w:tcW w:w="6395" w:type="dxa"/>
            <w:tcBorders>
              <w:left w:val="nil"/>
              <w:bottom w:val="single" w:sz="12" w:space="0" w:color="auto"/>
              <w:right w:val="nil"/>
            </w:tcBorders>
          </w:tcPr>
          <w:p w14:paraId="393F7886" w14:textId="77777777" w:rsidR="004132AE" w:rsidRPr="00EE4435" w:rsidRDefault="004132AE" w:rsidP="000D6343">
            <w:pPr>
              <w:spacing w:line="360" w:lineRule="auto"/>
              <w:rPr>
                <w:color w:val="000000"/>
                <w:sz w:val="22"/>
                <w:szCs w:val="22"/>
              </w:rPr>
            </w:pPr>
            <w:r w:rsidRPr="00EE4435">
              <w:rPr>
                <w:color w:val="000000"/>
                <w:sz w:val="22"/>
                <w:szCs w:val="22"/>
              </w:rPr>
              <w:t>Sequences (5'-3')</w:t>
            </w:r>
          </w:p>
        </w:tc>
      </w:tr>
      <w:tr w:rsidR="004132AE" w14:paraId="7864C845" w14:textId="77777777" w:rsidTr="000D6343">
        <w:trPr>
          <w:trHeight w:val="57"/>
          <w:jc w:val="center"/>
        </w:trPr>
        <w:tc>
          <w:tcPr>
            <w:tcW w:w="2127" w:type="dxa"/>
            <w:tcBorders>
              <w:top w:val="single" w:sz="12" w:space="0" w:color="auto"/>
              <w:left w:val="nil"/>
              <w:bottom w:val="nil"/>
              <w:right w:val="nil"/>
            </w:tcBorders>
          </w:tcPr>
          <w:p w14:paraId="30F50130" w14:textId="77777777" w:rsidR="004132AE" w:rsidRPr="00EE4435" w:rsidRDefault="004132AE" w:rsidP="000D6343">
            <w:pPr>
              <w:spacing w:line="360" w:lineRule="auto"/>
              <w:rPr>
                <w:color w:val="000000"/>
                <w:sz w:val="22"/>
                <w:szCs w:val="22"/>
              </w:rPr>
            </w:pPr>
            <w:r w:rsidRPr="00EE4435">
              <w:rPr>
                <w:color w:val="000000"/>
                <w:sz w:val="22"/>
                <w:szCs w:val="22"/>
              </w:rPr>
              <w:t>Sh-22% GC content hairpin</w:t>
            </w:r>
          </w:p>
        </w:tc>
        <w:tc>
          <w:tcPr>
            <w:tcW w:w="6395" w:type="dxa"/>
            <w:tcBorders>
              <w:top w:val="single" w:sz="12" w:space="0" w:color="auto"/>
              <w:left w:val="nil"/>
              <w:bottom w:val="nil"/>
              <w:right w:val="nil"/>
            </w:tcBorders>
          </w:tcPr>
          <w:p w14:paraId="423B4F7A"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Biotin-TTT</w:t>
            </w:r>
            <w:r w:rsidRPr="00EE4435">
              <w:rPr>
                <w:color w:val="26A9E0"/>
                <w:sz w:val="22"/>
                <w:szCs w:val="22"/>
              </w:rPr>
              <w:t>GTGAAATACCGCACAGATGCG</w:t>
            </w:r>
            <w:r w:rsidRPr="007F265E">
              <w:rPr>
                <w:color w:val="FF0000"/>
                <w:sz w:val="22"/>
                <w:szCs w:val="22"/>
                <w:u w:val="single"/>
              </w:rPr>
              <w:t>GTATAAA</w:t>
            </w:r>
            <w:r w:rsidRPr="00EE4435">
              <w:rPr>
                <w:color w:val="000000" w:themeColor="text1"/>
                <w:sz w:val="22"/>
                <w:szCs w:val="22"/>
                <w:u w:val="single"/>
              </w:rPr>
              <w:t>TGTTTTTTTCATTTATAC</w:t>
            </w:r>
            <w:r w:rsidRPr="00EE4435">
              <w:rPr>
                <w:color w:val="000000" w:themeColor="text1"/>
                <w:sz w:val="22"/>
                <w:szCs w:val="22"/>
              </w:rPr>
              <w:t>AAGAGCGCCACGTAGCCCAGC</w:t>
            </w:r>
          </w:p>
        </w:tc>
      </w:tr>
      <w:tr w:rsidR="004132AE" w14:paraId="5C384A44" w14:textId="77777777" w:rsidTr="000D6343">
        <w:trPr>
          <w:trHeight w:val="20"/>
          <w:jc w:val="center"/>
        </w:trPr>
        <w:tc>
          <w:tcPr>
            <w:tcW w:w="2127" w:type="dxa"/>
            <w:tcBorders>
              <w:top w:val="nil"/>
              <w:left w:val="nil"/>
              <w:bottom w:val="nil"/>
              <w:right w:val="nil"/>
            </w:tcBorders>
          </w:tcPr>
          <w:p w14:paraId="4D63EDCF" w14:textId="77777777" w:rsidR="004132AE" w:rsidRPr="00EE4435" w:rsidRDefault="004132AE" w:rsidP="000D6343">
            <w:pPr>
              <w:spacing w:line="360" w:lineRule="auto"/>
              <w:rPr>
                <w:color w:val="000000"/>
                <w:sz w:val="22"/>
              </w:rPr>
            </w:pPr>
            <w:r w:rsidRPr="00EE4435">
              <w:rPr>
                <w:color w:val="000000"/>
                <w:sz w:val="22"/>
                <w:szCs w:val="22"/>
              </w:rPr>
              <w:t>Sh-77% GC content hairpin</w:t>
            </w:r>
          </w:p>
        </w:tc>
        <w:tc>
          <w:tcPr>
            <w:tcW w:w="6395" w:type="dxa"/>
            <w:tcBorders>
              <w:top w:val="nil"/>
              <w:left w:val="nil"/>
              <w:bottom w:val="nil"/>
              <w:right w:val="nil"/>
            </w:tcBorders>
          </w:tcPr>
          <w:p w14:paraId="0DA70A06" w14:textId="77777777" w:rsidR="004132AE" w:rsidRPr="00EE4435" w:rsidRDefault="004132AE" w:rsidP="000D6343">
            <w:pPr>
              <w:wordWrap w:val="0"/>
              <w:spacing w:line="360" w:lineRule="auto"/>
              <w:rPr>
                <w:color w:val="000000" w:themeColor="text1"/>
                <w:sz w:val="22"/>
              </w:rPr>
            </w:pPr>
            <w:r w:rsidRPr="00EE4435">
              <w:rPr>
                <w:color w:val="000000" w:themeColor="text1"/>
                <w:sz w:val="22"/>
              </w:rPr>
              <w:t>Biotin-TTT</w:t>
            </w:r>
            <w:r w:rsidRPr="00EE4435">
              <w:rPr>
                <w:color w:val="26A9E0"/>
                <w:sz w:val="22"/>
              </w:rPr>
              <w:t>GTGAAATACCGCACAGATGCG</w:t>
            </w:r>
            <w:r w:rsidRPr="007F265E">
              <w:rPr>
                <w:color w:val="FF0000"/>
                <w:sz w:val="22"/>
                <w:u w:val="single"/>
              </w:rPr>
              <w:t>GTACG</w:t>
            </w:r>
            <w:r w:rsidRPr="00EE4435">
              <w:rPr>
                <w:color w:val="000000" w:themeColor="text1"/>
                <w:sz w:val="22"/>
                <w:u w:val="single"/>
              </w:rPr>
              <w:t>CGCGTTTTTTTCGCGCGTAC</w:t>
            </w:r>
            <w:r w:rsidRPr="00EE4435">
              <w:rPr>
                <w:color w:val="000000" w:themeColor="text1"/>
                <w:sz w:val="22"/>
              </w:rPr>
              <w:t>AAGAGCGCCACGTAGCCCAGC</w:t>
            </w:r>
          </w:p>
        </w:tc>
      </w:tr>
      <w:tr w:rsidR="004132AE" w14:paraId="207ABD6C" w14:textId="77777777" w:rsidTr="000D6343">
        <w:trPr>
          <w:trHeight w:val="20"/>
          <w:jc w:val="center"/>
        </w:trPr>
        <w:tc>
          <w:tcPr>
            <w:tcW w:w="2127" w:type="dxa"/>
            <w:tcBorders>
              <w:top w:val="nil"/>
              <w:left w:val="nil"/>
              <w:bottom w:val="nil"/>
              <w:right w:val="nil"/>
            </w:tcBorders>
          </w:tcPr>
          <w:p w14:paraId="7685F47B" w14:textId="77777777" w:rsidR="004132AE" w:rsidRPr="00EE4435" w:rsidRDefault="004132AE" w:rsidP="000D6343">
            <w:pPr>
              <w:spacing w:line="360" w:lineRule="auto"/>
              <w:rPr>
                <w:color w:val="000000"/>
                <w:sz w:val="22"/>
              </w:rPr>
            </w:pPr>
            <w:r w:rsidRPr="00EE4435">
              <w:rPr>
                <w:color w:val="000000"/>
                <w:sz w:val="22"/>
                <w:szCs w:val="22"/>
              </w:rPr>
              <w:t>Sh-100% GC content hairpin</w:t>
            </w:r>
          </w:p>
        </w:tc>
        <w:tc>
          <w:tcPr>
            <w:tcW w:w="6395" w:type="dxa"/>
            <w:tcBorders>
              <w:top w:val="nil"/>
              <w:left w:val="nil"/>
              <w:bottom w:val="nil"/>
              <w:right w:val="nil"/>
            </w:tcBorders>
          </w:tcPr>
          <w:p w14:paraId="0C011476" w14:textId="77777777" w:rsidR="004132AE" w:rsidRPr="00EE4435" w:rsidRDefault="004132AE" w:rsidP="000D6343">
            <w:pPr>
              <w:wordWrap w:val="0"/>
              <w:spacing w:line="360" w:lineRule="auto"/>
              <w:rPr>
                <w:color w:val="000000" w:themeColor="text1"/>
                <w:sz w:val="22"/>
              </w:rPr>
            </w:pPr>
            <w:r w:rsidRPr="00EE4435">
              <w:rPr>
                <w:color w:val="000000" w:themeColor="text1"/>
                <w:sz w:val="22"/>
              </w:rPr>
              <w:t>Biotin-TTT</w:t>
            </w:r>
            <w:r w:rsidRPr="00EE4435">
              <w:rPr>
                <w:color w:val="26A9E0"/>
                <w:sz w:val="22"/>
              </w:rPr>
              <w:t>GTGAAATACCGCACAGATGCG</w:t>
            </w:r>
            <w:r w:rsidRPr="007F265E">
              <w:rPr>
                <w:color w:val="FF0000"/>
                <w:sz w:val="22"/>
                <w:u w:val="single"/>
              </w:rPr>
              <w:t>GCGC</w:t>
            </w:r>
            <w:r w:rsidRPr="00EE4435">
              <w:rPr>
                <w:color w:val="000000" w:themeColor="text1"/>
                <w:sz w:val="22"/>
                <w:u w:val="single"/>
              </w:rPr>
              <w:t>GCGCGCGCTTTTGCGCGCGCGCGC</w:t>
            </w:r>
            <w:r w:rsidRPr="00EE4435">
              <w:rPr>
                <w:color w:val="000000" w:themeColor="text1"/>
                <w:sz w:val="22"/>
              </w:rPr>
              <w:t>AAGAGCGCCACGTAGCCCAGC</w:t>
            </w:r>
          </w:p>
        </w:tc>
      </w:tr>
      <w:tr w:rsidR="004132AE" w14:paraId="7CDFB9C4" w14:textId="77777777" w:rsidTr="000D6343">
        <w:trPr>
          <w:trHeight w:val="20"/>
          <w:jc w:val="center"/>
        </w:trPr>
        <w:tc>
          <w:tcPr>
            <w:tcW w:w="2127" w:type="dxa"/>
            <w:tcBorders>
              <w:top w:val="nil"/>
              <w:left w:val="nil"/>
              <w:bottom w:val="nil"/>
              <w:right w:val="nil"/>
            </w:tcBorders>
          </w:tcPr>
          <w:p w14:paraId="1FC1A7CF" w14:textId="77777777" w:rsidR="004132AE" w:rsidRPr="00EE4435" w:rsidRDefault="004132AE" w:rsidP="000D6343">
            <w:pPr>
              <w:spacing w:line="360" w:lineRule="auto"/>
              <w:rPr>
                <w:color w:val="000000"/>
                <w:sz w:val="22"/>
              </w:rPr>
            </w:pPr>
            <w:r w:rsidRPr="00EE4435">
              <w:rPr>
                <w:color w:val="000000"/>
                <w:sz w:val="22"/>
                <w:szCs w:val="22"/>
              </w:rPr>
              <w:t>Sh-no hairpin</w:t>
            </w:r>
          </w:p>
        </w:tc>
        <w:tc>
          <w:tcPr>
            <w:tcW w:w="6395" w:type="dxa"/>
            <w:tcBorders>
              <w:top w:val="nil"/>
              <w:left w:val="nil"/>
              <w:bottom w:val="nil"/>
              <w:right w:val="nil"/>
            </w:tcBorders>
          </w:tcPr>
          <w:p w14:paraId="634F864A" w14:textId="77777777" w:rsidR="004132AE" w:rsidRPr="00EE4435" w:rsidRDefault="004132AE" w:rsidP="000D6343">
            <w:pPr>
              <w:wordWrap w:val="0"/>
              <w:spacing w:line="360" w:lineRule="auto"/>
              <w:rPr>
                <w:color w:val="000000" w:themeColor="text1"/>
                <w:sz w:val="22"/>
              </w:rPr>
            </w:pPr>
            <w:r w:rsidRPr="00EE4435">
              <w:rPr>
                <w:color w:val="000000" w:themeColor="text1"/>
                <w:sz w:val="22"/>
                <w:szCs w:val="22"/>
              </w:rPr>
              <w:t>Biotin-TTT</w:t>
            </w:r>
            <w:r w:rsidRPr="00EE4435">
              <w:rPr>
                <w:color w:val="26A9E0"/>
                <w:sz w:val="22"/>
                <w:szCs w:val="22"/>
              </w:rPr>
              <w:t>GTGAAATACCGCACAGATGCG</w:t>
            </w:r>
            <w:r w:rsidRPr="00EE4435">
              <w:rPr>
                <w:color w:val="000000" w:themeColor="text1"/>
                <w:sz w:val="22"/>
                <w:szCs w:val="22"/>
                <w:u w:val="single"/>
              </w:rPr>
              <w:t>TTT</w:t>
            </w:r>
            <w:r w:rsidRPr="00EE4435">
              <w:rPr>
                <w:color w:val="000000" w:themeColor="text1"/>
                <w:sz w:val="22"/>
                <w:szCs w:val="22"/>
              </w:rPr>
              <w:t>AAGAGCGCCACGTAGCCCAGC</w:t>
            </w:r>
          </w:p>
        </w:tc>
      </w:tr>
      <w:tr w:rsidR="004132AE" w14:paraId="1FA6D649" w14:textId="77777777" w:rsidTr="000D6343">
        <w:trPr>
          <w:trHeight w:val="20"/>
          <w:jc w:val="center"/>
        </w:trPr>
        <w:tc>
          <w:tcPr>
            <w:tcW w:w="2127" w:type="dxa"/>
            <w:tcBorders>
              <w:top w:val="nil"/>
              <w:left w:val="nil"/>
              <w:bottom w:val="nil"/>
              <w:right w:val="nil"/>
            </w:tcBorders>
          </w:tcPr>
          <w:p w14:paraId="2DE6A232" w14:textId="77777777" w:rsidR="004132AE" w:rsidRPr="00EE4435" w:rsidRDefault="004132AE" w:rsidP="000D6343">
            <w:pPr>
              <w:spacing w:line="360" w:lineRule="auto"/>
              <w:rPr>
                <w:color w:val="000000"/>
                <w:sz w:val="22"/>
              </w:rPr>
            </w:pPr>
            <w:r w:rsidRPr="00EE4435">
              <w:rPr>
                <w:color w:val="000000"/>
                <w:sz w:val="22"/>
                <w:szCs w:val="22"/>
              </w:rPr>
              <w:t>Sh-unstructured hairpin</w:t>
            </w:r>
          </w:p>
        </w:tc>
        <w:tc>
          <w:tcPr>
            <w:tcW w:w="6395" w:type="dxa"/>
            <w:tcBorders>
              <w:top w:val="nil"/>
              <w:left w:val="nil"/>
              <w:bottom w:val="nil"/>
              <w:right w:val="nil"/>
            </w:tcBorders>
          </w:tcPr>
          <w:p w14:paraId="03E913BC" w14:textId="77777777" w:rsidR="004132AE" w:rsidRPr="00EE4435" w:rsidRDefault="004132AE" w:rsidP="000D6343">
            <w:pPr>
              <w:wordWrap w:val="0"/>
              <w:spacing w:line="360" w:lineRule="auto"/>
              <w:rPr>
                <w:color w:val="000000" w:themeColor="text1"/>
                <w:sz w:val="22"/>
              </w:rPr>
            </w:pPr>
            <w:r w:rsidRPr="00EE4435">
              <w:rPr>
                <w:color w:val="000000" w:themeColor="text1"/>
                <w:sz w:val="22"/>
                <w:szCs w:val="22"/>
              </w:rPr>
              <w:t>Biotin-TTT</w:t>
            </w:r>
            <w:r w:rsidRPr="00EE4435">
              <w:rPr>
                <w:color w:val="26A9E0"/>
                <w:sz w:val="22"/>
                <w:szCs w:val="22"/>
              </w:rPr>
              <w:t>GTGAAATACCGCACAGATGCG</w:t>
            </w:r>
            <w:r w:rsidRPr="007F265E">
              <w:rPr>
                <w:color w:val="FF0000"/>
                <w:sz w:val="22"/>
                <w:szCs w:val="22"/>
                <w:u w:val="single"/>
              </w:rPr>
              <w:t>GTATAAA</w:t>
            </w:r>
            <w:r w:rsidRPr="00EE4435">
              <w:rPr>
                <w:color w:val="000000" w:themeColor="text1"/>
                <w:sz w:val="22"/>
                <w:szCs w:val="22"/>
                <w:u w:val="single"/>
              </w:rPr>
              <w:t>TGTTTTTTTCCCAGCGTG</w:t>
            </w:r>
            <w:r w:rsidRPr="00EE4435">
              <w:rPr>
                <w:color w:val="000000" w:themeColor="text1"/>
                <w:sz w:val="22"/>
                <w:szCs w:val="22"/>
              </w:rPr>
              <w:t>AAGAGCGCCACGTAGCCCAGC</w:t>
            </w:r>
          </w:p>
        </w:tc>
      </w:tr>
      <w:tr w:rsidR="004132AE" w14:paraId="07A0A772" w14:textId="77777777" w:rsidTr="000D6343">
        <w:trPr>
          <w:trHeight w:val="20"/>
          <w:jc w:val="center"/>
        </w:trPr>
        <w:tc>
          <w:tcPr>
            <w:tcW w:w="2127" w:type="dxa"/>
            <w:tcBorders>
              <w:top w:val="nil"/>
              <w:left w:val="nil"/>
              <w:bottom w:val="nil"/>
              <w:right w:val="nil"/>
            </w:tcBorders>
          </w:tcPr>
          <w:p w14:paraId="5E7770D4" w14:textId="77777777" w:rsidR="004132AE" w:rsidRPr="00EE4435" w:rsidRDefault="004132AE" w:rsidP="000D6343">
            <w:pPr>
              <w:spacing w:line="360" w:lineRule="auto"/>
              <w:rPr>
                <w:color w:val="000000"/>
                <w:sz w:val="22"/>
                <w:szCs w:val="22"/>
              </w:rPr>
            </w:pPr>
            <w:r w:rsidRPr="00EE4435">
              <w:rPr>
                <w:color w:val="000000"/>
                <w:sz w:val="22"/>
                <w:szCs w:val="22"/>
              </w:rPr>
              <w:t>Sf</w:t>
            </w:r>
          </w:p>
        </w:tc>
        <w:tc>
          <w:tcPr>
            <w:tcW w:w="6395" w:type="dxa"/>
            <w:tcBorders>
              <w:top w:val="nil"/>
              <w:left w:val="nil"/>
              <w:bottom w:val="nil"/>
              <w:right w:val="nil"/>
            </w:tcBorders>
          </w:tcPr>
          <w:p w14:paraId="27306BB4"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HS-TTTGCTGGGCTACGTGGCGCTCTT-Cy3</w:t>
            </w:r>
          </w:p>
        </w:tc>
      </w:tr>
      <w:tr w:rsidR="004132AE" w14:paraId="5742B18E" w14:textId="77777777" w:rsidTr="000D6343">
        <w:trPr>
          <w:trHeight w:val="20"/>
          <w:jc w:val="center"/>
        </w:trPr>
        <w:tc>
          <w:tcPr>
            <w:tcW w:w="2127" w:type="dxa"/>
            <w:tcBorders>
              <w:top w:val="nil"/>
              <w:left w:val="nil"/>
              <w:bottom w:val="nil"/>
              <w:right w:val="nil"/>
            </w:tcBorders>
          </w:tcPr>
          <w:p w14:paraId="394465BB" w14:textId="77777777" w:rsidR="004132AE" w:rsidRPr="00EE4435" w:rsidRDefault="004132AE" w:rsidP="000D6343">
            <w:pPr>
              <w:spacing w:line="360" w:lineRule="auto"/>
              <w:rPr>
                <w:color w:val="000000"/>
                <w:sz w:val="22"/>
                <w:szCs w:val="22"/>
              </w:rPr>
            </w:pPr>
            <w:r w:rsidRPr="00EE4435">
              <w:rPr>
                <w:color w:val="000000"/>
                <w:sz w:val="22"/>
                <w:szCs w:val="22"/>
              </w:rPr>
              <w:t>Sb</w:t>
            </w:r>
          </w:p>
        </w:tc>
        <w:tc>
          <w:tcPr>
            <w:tcW w:w="6395" w:type="dxa"/>
            <w:tcBorders>
              <w:top w:val="nil"/>
              <w:left w:val="nil"/>
              <w:bottom w:val="nil"/>
              <w:right w:val="nil"/>
            </w:tcBorders>
          </w:tcPr>
          <w:p w14:paraId="0FFF7BF2"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BHQ1-CGCATCTGTGCGGTATTTCAC</w:t>
            </w:r>
          </w:p>
        </w:tc>
      </w:tr>
      <w:tr w:rsidR="004132AE" w14:paraId="5C4F49C4" w14:textId="77777777" w:rsidTr="000D6343">
        <w:trPr>
          <w:trHeight w:val="20"/>
          <w:jc w:val="center"/>
        </w:trPr>
        <w:tc>
          <w:tcPr>
            <w:tcW w:w="2127" w:type="dxa"/>
            <w:tcBorders>
              <w:top w:val="nil"/>
              <w:left w:val="nil"/>
              <w:bottom w:val="nil"/>
              <w:right w:val="nil"/>
            </w:tcBorders>
          </w:tcPr>
          <w:p w14:paraId="34A268BB" w14:textId="77777777" w:rsidR="004132AE" w:rsidRPr="00EE4435" w:rsidRDefault="004132AE" w:rsidP="000D6343">
            <w:pPr>
              <w:spacing w:line="360" w:lineRule="auto"/>
              <w:rPr>
                <w:color w:val="000000"/>
                <w:sz w:val="22"/>
                <w:szCs w:val="22"/>
              </w:rPr>
            </w:pPr>
            <w:r w:rsidRPr="00EE4435">
              <w:rPr>
                <w:rFonts w:eastAsia="ArialMT"/>
                <w:color w:val="000000"/>
                <w:sz w:val="22"/>
                <w:szCs w:val="22"/>
              </w:rPr>
              <w:t>Te</w:t>
            </w:r>
          </w:p>
        </w:tc>
        <w:tc>
          <w:tcPr>
            <w:tcW w:w="6395" w:type="dxa"/>
            <w:tcBorders>
              <w:top w:val="nil"/>
              <w:left w:val="nil"/>
              <w:bottom w:val="nil"/>
              <w:right w:val="nil"/>
            </w:tcBorders>
          </w:tcPr>
          <w:p w14:paraId="5598A719" w14:textId="77777777" w:rsidR="004132AE" w:rsidRPr="00EE4435" w:rsidRDefault="004132AE" w:rsidP="000D6343">
            <w:pPr>
              <w:wordWrap w:val="0"/>
              <w:spacing w:line="360" w:lineRule="auto"/>
              <w:rPr>
                <w:color w:val="000000" w:themeColor="text1"/>
                <w:sz w:val="22"/>
                <w:szCs w:val="22"/>
              </w:rPr>
            </w:pPr>
            <w:r w:rsidRPr="007F265E">
              <w:rPr>
                <w:color w:val="FF0000"/>
                <w:sz w:val="22"/>
                <w:szCs w:val="22"/>
              </w:rPr>
              <w:t>TTTATAC</w:t>
            </w:r>
            <w:r w:rsidRPr="00EE4435">
              <w:rPr>
                <w:color w:val="26A9E0"/>
                <w:sz w:val="22"/>
                <w:szCs w:val="22"/>
              </w:rPr>
              <w:t>CGCATCTGTGCGGTATTTCAC</w:t>
            </w:r>
            <w:r w:rsidRPr="00EE4435">
              <w:rPr>
                <w:color w:val="000000" w:themeColor="text1"/>
                <w:sz w:val="22"/>
                <w:szCs w:val="22"/>
              </w:rPr>
              <w:t>-Alexa 647</w:t>
            </w:r>
          </w:p>
        </w:tc>
      </w:tr>
      <w:tr w:rsidR="004132AE" w14:paraId="1D8E5F07" w14:textId="77777777" w:rsidTr="000D6343">
        <w:trPr>
          <w:trHeight w:val="20"/>
          <w:jc w:val="center"/>
        </w:trPr>
        <w:tc>
          <w:tcPr>
            <w:tcW w:w="2127" w:type="dxa"/>
            <w:tcBorders>
              <w:top w:val="nil"/>
              <w:left w:val="nil"/>
              <w:bottom w:val="nil"/>
              <w:right w:val="nil"/>
            </w:tcBorders>
          </w:tcPr>
          <w:p w14:paraId="68CDBC51" w14:textId="77777777" w:rsidR="004132AE" w:rsidRPr="00EE4435" w:rsidRDefault="004132AE" w:rsidP="000D6343">
            <w:pPr>
              <w:spacing w:line="360" w:lineRule="auto"/>
              <w:rPr>
                <w:rFonts w:eastAsiaTheme="minorEastAsia"/>
                <w:color w:val="000000"/>
                <w:sz w:val="22"/>
              </w:rPr>
            </w:pPr>
            <w:r w:rsidRPr="00EE4435">
              <w:rPr>
                <w:rFonts w:eastAsiaTheme="minorEastAsia"/>
                <w:color w:val="000000"/>
                <w:sz w:val="22"/>
              </w:rPr>
              <w:t>Te-</w:t>
            </w:r>
            <w:r>
              <w:rPr>
                <w:rFonts w:eastAsiaTheme="minorEastAsia"/>
                <w:color w:val="000000"/>
                <w:sz w:val="22"/>
              </w:rPr>
              <w:t>mutated</w:t>
            </w:r>
            <w:r w:rsidRPr="00EE4435">
              <w:rPr>
                <w:rFonts w:eastAsiaTheme="minorEastAsia"/>
                <w:color w:val="000000"/>
                <w:sz w:val="22"/>
              </w:rPr>
              <w:t xml:space="preserve"> toehold</w:t>
            </w:r>
          </w:p>
        </w:tc>
        <w:tc>
          <w:tcPr>
            <w:tcW w:w="6395" w:type="dxa"/>
            <w:tcBorders>
              <w:top w:val="nil"/>
              <w:left w:val="nil"/>
              <w:bottom w:val="nil"/>
              <w:right w:val="nil"/>
            </w:tcBorders>
          </w:tcPr>
          <w:p w14:paraId="37BE60A5" w14:textId="77777777" w:rsidR="004132AE" w:rsidRPr="00EE4435" w:rsidRDefault="004132AE" w:rsidP="000D6343">
            <w:pPr>
              <w:wordWrap w:val="0"/>
              <w:spacing w:line="360" w:lineRule="auto"/>
              <w:rPr>
                <w:color w:val="ED227B"/>
                <w:sz w:val="22"/>
              </w:rPr>
            </w:pPr>
            <w:r w:rsidRPr="007F265E">
              <w:rPr>
                <w:color w:val="FF0000"/>
                <w:sz w:val="22"/>
              </w:rPr>
              <w:t>AAGTACG</w:t>
            </w:r>
            <w:r w:rsidRPr="00EE4435">
              <w:rPr>
                <w:color w:val="26A9E0"/>
                <w:sz w:val="22"/>
              </w:rPr>
              <w:t>CGCATCTGTGCGGTATTTCAC</w:t>
            </w:r>
            <w:r w:rsidRPr="00EE4435">
              <w:rPr>
                <w:color w:val="000000" w:themeColor="text1"/>
                <w:sz w:val="22"/>
              </w:rPr>
              <w:t>-</w:t>
            </w:r>
            <w:r w:rsidRPr="00EE4435">
              <w:rPr>
                <w:color w:val="000000" w:themeColor="text1"/>
                <w:sz w:val="22"/>
                <w:szCs w:val="22"/>
              </w:rPr>
              <w:t>Alexa 647</w:t>
            </w:r>
          </w:p>
        </w:tc>
      </w:tr>
      <w:tr w:rsidR="004132AE" w14:paraId="70AEF656" w14:textId="77777777" w:rsidTr="000D6343">
        <w:trPr>
          <w:trHeight w:val="20"/>
          <w:jc w:val="center"/>
        </w:trPr>
        <w:tc>
          <w:tcPr>
            <w:tcW w:w="2127" w:type="dxa"/>
            <w:tcBorders>
              <w:top w:val="nil"/>
              <w:left w:val="nil"/>
              <w:bottom w:val="single" w:sz="12" w:space="0" w:color="auto"/>
              <w:right w:val="nil"/>
            </w:tcBorders>
          </w:tcPr>
          <w:p w14:paraId="79E05526" w14:textId="77777777" w:rsidR="004132AE" w:rsidRPr="00EE4435" w:rsidRDefault="004132AE" w:rsidP="000D6343">
            <w:pPr>
              <w:spacing w:line="360" w:lineRule="auto"/>
              <w:rPr>
                <w:color w:val="000000"/>
                <w:sz w:val="22"/>
                <w:szCs w:val="22"/>
              </w:rPr>
            </w:pPr>
            <w:r w:rsidRPr="00EE4435">
              <w:rPr>
                <w:color w:val="000000"/>
                <w:sz w:val="22"/>
                <w:szCs w:val="22"/>
              </w:rPr>
              <w:t>Tb</w:t>
            </w:r>
          </w:p>
        </w:tc>
        <w:tc>
          <w:tcPr>
            <w:tcW w:w="6395" w:type="dxa"/>
            <w:tcBorders>
              <w:top w:val="nil"/>
              <w:left w:val="nil"/>
              <w:bottom w:val="single" w:sz="12" w:space="0" w:color="auto"/>
              <w:right w:val="nil"/>
            </w:tcBorders>
          </w:tcPr>
          <w:p w14:paraId="2E2F8931"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BHQ2-GTGAAATACCGCACAGA</w:t>
            </w:r>
          </w:p>
        </w:tc>
      </w:tr>
    </w:tbl>
    <w:p w14:paraId="032D43C5" w14:textId="650292C7" w:rsidR="004132AE" w:rsidRPr="00EE4435" w:rsidRDefault="004132AE" w:rsidP="004132AE">
      <w:pPr>
        <w:widowControl/>
        <w:rPr>
          <w:rFonts w:ascii="Times New Roman" w:hAnsi="Times New Roman" w:cs="Times New Roman"/>
          <w:sz w:val="22"/>
        </w:rPr>
      </w:pPr>
      <w:r w:rsidRPr="008B23BB">
        <w:rPr>
          <w:rFonts w:ascii="Times New Roman" w:hAnsi="Times New Roman" w:cs="Times New Roman"/>
          <w:i/>
          <w:sz w:val="22"/>
        </w:rPr>
        <w:t>Underlines</w:t>
      </w:r>
      <w:r w:rsidRPr="00EE4435">
        <w:rPr>
          <w:rFonts w:ascii="Times New Roman" w:hAnsi="Times New Roman" w:cs="Times New Roman"/>
          <w:sz w:val="22"/>
        </w:rPr>
        <w:t xml:space="preserve"> indicated the hairpin sequences. </w:t>
      </w:r>
      <w:r>
        <w:rPr>
          <w:rFonts w:ascii="Times New Roman" w:hAnsi="Times New Roman" w:cs="Times New Roman" w:hint="eastAsia"/>
          <w:i/>
          <w:sz w:val="22"/>
        </w:rPr>
        <w:t>Red</w:t>
      </w:r>
      <w:r w:rsidRPr="00EE4435">
        <w:rPr>
          <w:rFonts w:ascii="Times New Roman" w:hAnsi="Times New Roman" w:cs="Times New Roman"/>
          <w:sz w:val="22"/>
        </w:rPr>
        <w:t xml:space="preserve"> bases indicated the toehold sequences located in the stem of the hairpin.</w:t>
      </w:r>
      <w:r w:rsidRPr="00EF1F39">
        <w:rPr>
          <w:rFonts w:ascii="Times New Roman" w:hAnsi="Times New Roman" w:cs="Times New Roman"/>
          <w:i/>
          <w:iCs/>
          <w:color w:val="000000" w:themeColor="text1"/>
          <w:sz w:val="22"/>
        </w:rPr>
        <w:t xml:space="preserve"> </w:t>
      </w:r>
      <w:r w:rsidR="006A6B78" w:rsidRPr="00EF1F39">
        <w:rPr>
          <w:rFonts w:ascii="Times New Roman" w:hAnsi="Times New Roman" w:cs="Times New Roman"/>
          <w:i/>
          <w:iCs/>
          <w:color w:val="000000" w:themeColor="text1"/>
          <w:sz w:val="22"/>
        </w:rPr>
        <w:t>Blue</w:t>
      </w:r>
      <w:r w:rsidR="009C427C" w:rsidRPr="00EF1F39">
        <w:rPr>
          <w:rFonts w:ascii="Times New Roman" w:hAnsi="Times New Roman" w:cs="Times New Roman"/>
          <w:color w:val="000000" w:themeColor="text1"/>
          <w:sz w:val="22"/>
        </w:rPr>
        <w:t xml:space="preserve"> </w:t>
      </w:r>
      <w:r>
        <w:rPr>
          <w:rFonts w:ascii="Times New Roman" w:hAnsi="Times New Roman" w:cs="Times New Roman"/>
          <w:sz w:val="22"/>
        </w:rPr>
        <w:t xml:space="preserve">bases indicated the </w:t>
      </w:r>
      <w:r w:rsidRPr="0031356D">
        <w:rPr>
          <w:rFonts w:ascii="Times New Roman" w:hAnsi="Times New Roman" w:cs="Times New Roman"/>
          <w:sz w:val="22"/>
        </w:rPr>
        <w:t xml:space="preserve">complementary </w:t>
      </w:r>
      <w:r>
        <w:rPr>
          <w:rFonts w:ascii="Times New Roman" w:hAnsi="Times New Roman" w:cs="Times New Roman"/>
          <w:sz w:val="22"/>
        </w:rPr>
        <w:t xml:space="preserve">sequences between S and T modules </w:t>
      </w:r>
      <w:r w:rsidRPr="0031356D">
        <w:rPr>
          <w:rFonts w:ascii="Times New Roman" w:hAnsi="Times New Roman" w:cs="Times New Roman"/>
          <w:sz w:val="22"/>
        </w:rPr>
        <w:t>except for</w:t>
      </w:r>
      <w:r>
        <w:rPr>
          <w:rFonts w:ascii="Times New Roman" w:hAnsi="Times New Roman" w:cs="Times New Roman"/>
          <w:sz w:val="22"/>
        </w:rPr>
        <w:t xml:space="preserve"> </w:t>
      </w:r>
      <w:r w:rsidRPr="00EE4435">
        <w:rPr>
          <w:rFonts w:ascii="Times New Roman" w:hAnsi="Times New Roman" w:cs="Times New Roman"/>
          <w:sz w:val="22"/>
        </w:rPr>
        <w:t>the toehold sequences</w:t>
      </w:r>
      <w:r>
        <w:rPr>
          <w:rFonts w:ascii="Times New Roman" w:hAnsi="Times New Roman" w:cs="Times New Roman"/>
          <w:sz w:val="22"/>
        </w:rPr>
        <w:t>.</w:t>
      </w:r>
      <w:r w:rsidRPr="00EE4435">
        <w:rPr>
          <w:rFonts w:ascii="Times New Roman" w:hAnsi="Times New Roman" w:cs="Times New Roman"/>
          <w:sz w:val="22"/>
        </w:rPr>
        <w:br w:type="page"/>
      </w:r>
    </w:p>
    <w:p w14:paraId="7A8DA039" w14:textId="77777777" w:rsidR="004132AE" w:rsidRPr="00EE4435" w:rsidRDefault="004132AE" w:rsidP="004132AE">
      <w:pPr>
        <w:spacing w:after="200"/>
        <w:rPr>
          <w:rFonts w:ascii="Times New Roman" w:hAnsi="Times New Roman" w:cs="Times New Roman"/>
          <w:sz w:val="24"/>
          <w:szCs w:val="28"/>
        </w:rPr>
      </w:pPr>
      <w:r w:rsidRPr="00EE4435">
        <w:rPr>
          <w:rFonts w:ascii="Times New Roman" w:hAnsi="Times New Roman" w:cs="Times New Roman"/>
          <w:b/>
          <w:bCs/>
          <w:sz w:val="24"/>
          <w:szCs w:val="28"/>
        </w:rPr>
        <w:lastRenderedPageBreak/>
        <w:t xml:space="preserve">Supplementary Table 2. </w:t>
      </w:r>
      <w:r w:rsidRPr="00EE4435">
        <w:rPr>
          <w:rFonts w:ascii="Times New Roman" w:hAnsi="Times New Roman" w:cs="Times New Roman"/>
          <w:sz w:val="24"/>
          <w:szCs w:val="28"/>
        </w:rPr>
        <w:t>Sequences for cholesterol</w:t>
      </w:r>
      <w:r w:rsidRPr="00EE4435">
        <w:rPr>
          <w:rFonts w:ascii="Times New Roman" w:hAnsi="Times New Roman" w:cs="Times New Roman"/>
        </w:rPr>
        <w:t>-</w:t>
      </w:r>
      <w:r w:rsidRPr="00EE4435">
        <w:rPr>
          <w:rFonts w:ascii="Times New Roman" w:hAnsi="Times New Roman" w:cs="Times New Roman"/>
          <w:sz w:val="24"/>
          <w:szCs w:val="28"/>
        </w:rPr>
        <w:t>conjugated S and T modules.</w:t>
      </w:r>
    </w:p>
    <w:tbl>
      <w:tblPr>
        <w:tblStyle w:val="1"/>
        <w:tblW w:w="8522" w:type="dxa"/>
        <w:jc w:val="center"/>
        <w:tblBorders>
          <w:top w:val="single" w:sz="12" w:space="0" w:color="auto"/>
          <w:left w:val="dotted" w:sz="4" w:space="0" w:color="auto"/>
          <w:bottom w:val="single" w:sz="12"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1560"/>
        <w:gridCol w:w="6962"/>
      </w:tblGrid>
      <w:tr w:rsidR="004132AE" w14:paraId="5C63A7C7" w14:textId="77777777" w:rsidTr="000D6343">
        <w:trPr>
          <w:trHeight w:val="170"/>
          <w:jc w:val="center"/>
        </w:trPr>
        <w:tc>
          <w:tcPr>
            <w:tcW w:w="1560" w:type="dxa"/>
            <w:tcBorders>
              <w:left w:val="nil"/>
              <w:bottom w:val="single" w:sz="12" w:space="0" w:color="auto"/>
              <w:right w:val="nil"/>
            </w:tcBorders>
          </w:tcPr>
          <w:p w14:paraId="2648ABBD" w14:textId="77777777" w:rsidR="004132AE" w:rsidRPr="00EE4435" w:rsidRDefault="004132AE" w:rsidP="000D6343">
            <w:pPr>
              <w:spacing w:line="360" w:lineRule="auto"/>
              <w:rPr>
                <w:color w:val="000000"/>
                <w:sz w:val="22"/>
                <w:szCs w:val="22"/>
              </w:rPr>
            </w:pPr>
            <w:r w:rsidRPr="00EE4435">
              <w:rPr>
                <w:color w:val="000000"/>
                <w:sz w:val="22"/>
                <w:szCs w:val="22"/>
              </w:rPr>
              <w:t>Name</w:t>
            </w:r>
          </w:p>
        </w:tc>
        <w:tc>
          <w:tcPr>
            <w:tcW w:w="6962" w:type="dxa"/>
            <w:tcBorders>
              <w:left w:val="nil"/>
              <w:bottom w:val="single" w:sz="12" w:space="0" w:color="auto"/>
              <w:right w:val="nil"/>
            </w:tcBorders>
          </w:tcPr>
          <w:p w14:paraId="4CF133F9" w14:textId="77777777" w:rsidR="004132AE" w:rsidRPr="00EE4435" w:rsidRDefault="004132AE" w:rsidP="000D6343">
            <w:pPr>
              <w:spacing w:line="360" w:lineRule="auto"/>
              <w:rPr>
                <w:color w:val="000000"/>
                <w:sz w:val="22"/>
                <w:szCs w:val="22"/>
              </w:rPr>
            </w:pPr>
            <w:r w:rsidRPr="00EE4435">
              <w:rPr>
                <w:color w:val="000000"/>
                <w:sz w:val="22"/>
                <w:szCs w:val="22"/>
              </w:rPr>
              <w:t>Sequences (5'-3')</w:t>
            </w:r>
          </w:p>
        </w:tc>
      </w:tr>
      <w:tr w:rsidR="004132AE" w14:paraId="156B487C" w14:textId="77777777" w:rsidTr="000D6343">
        <w:trPr>
          <w:trHeight w:val="57"/>
          <w:jc w:val="center"/>
        </w:trPr>
        <w:tc>
          <w:tcPr>
            <w:tcW w:w="1560" w:type="dxa"/>
            <w:tcBorders>
              <w:top w:val="single" w:sz="12" w:space="0" w:color="auto"/>
              <w:left w:val="nil"/>
              <w:bottom w:val="nil"/>
              <w:right w:val="nil"/>
            </w:tcBorders>
          </w:tcPr>
          <w:p w14:paraId="762872B4" w14:textId="77777777" w:rsidR="004132AE" w:rsidRPr="00EE4435" w:rsidRDefault="004132AE" w:rsidP="000D6343">
            <w:pPr>
              <w:spacing w:line="360" w:lineRule="auto"/>
              <w:rPr>
                <w:color w:val="000000"/>
                <w:sz w:val="22"/>
                <w:szCs w:val="22"/>
              </w:rPr>
            </w:pPr>
            <w:r w:rsidRPr="00EE4435">
              <w:rPr>
                <w:color w:val="000000"/>
                <w:sz w:val="22"/>
                <w:szCs w:val="22"/>
              </w:rPr>
              <w:t>Sh</w:t>
            </w:r>
          </w:p>
        </w:tc>
        <w:tc>
          <w:tcPr>
            <w:tcW w:w="6962" w:type="dxa"/>
            <w:tcBorders>
              <w:top w:val="single" w:sz="12" w:space="0" w:color="auto"/>
              <w:left w:val="nil"/>
              <w:bottom w:val="nil"/>
              <w:right w:val="nil"/>
            </w:tcBorders>
          </w:tcPr>
          <w:p w14:paraId="08C5556F"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Cholesterol-CCC</w:t>
            </w:r>
            <w:r w:rsidRPr="00EE4435">
              <w:rPr>
                <w:color w:val="26A9E0"/>
                <w:sz w:val="22"/>
                <w:szCs w:val="22"/>
              </w:rPr>
              <w:t>GTGAAATACCGCACAGATGCG</w:t>
            </w:r>
            <w:r w:rsidRPr="008B23BB">
              <w:rPr>
                <w:color w:val="FF0000"/>
                <w:sz w:val="22"/>
                <w:u w:val="single"/>
              </w:rPr>
              <w:t>GTATAAA</w:t>
            </w:r>
            <w:r w:rsidRPr="00EE4435">
              <w:rPr>
                <w:color w:val="000000" w:themeColor="text1"/>
                <w:sz w:val="22"/>
                <w:szCs w:val="22"/>
                <w:u w:val="single"/>
              </w:rPr>
              <w:t>TGTTTTTTTCATTTATAC</w:t>
            </w:r>
            <w:r w:rsidRPr="00EE4435">
              <w:rPr>
                <w:color w:val="000000" w:themeColor="text1"/>
                <w:sz w:val="22"/>
                <w:szCs w:val="22"/>
              </w:rPr>
              <w:t>AAGAGCGCCACGTAGCCCAGC-Cy5</w:t>
            </w:r>
          </w:p>
        </w:tc>
      </w:tr>
      <w:tr w:rsidR="004132AE" w14:paraId="55666575" w14:textId="77777777" w:rsidTr="000D6343">
        <w:trPr>
          <w:trHeight w:val="20"/>
          <w:jc w:val="center"/>
        </w:trPr>
        <w:tc>
          <w:tcPr>
            <w:tcW w:w="1560" w:type="dxa"/>
            <w:tcBorders>
              <w:top w:val="nil"/>
              <w:left w:val="nil"/>
              <w:bottom w:val="nil"/>
              <w:right w:val="nil"/>
            </w:tcBorders>
          </w:tcPr>
          <w:p w14:paraId="4FC8899F" w14:textId="77777777" w:rsidR="004132AE" w:rsidRPr="00EE4435" w:rsidRDefault="004132AE" w:rsidP="000D6343">
            <w:pPr>
              <w:spacing w:line="360" w:lineRule="auto"/>
              <w:rPr>
                <w:color w:val="000000"/>
                <w:sz w:val="22"/>
                <w:szCs w:val="22"/>
              </w:rPr>
            </w:pPr>
            <w:r w:rsidRPr="00EE4435">
              <w:rPr>
                <w:color w:val="000000"/>
                <w:sz w:val="22"/>
                <w:szCs w:val="22"/>
              </w:rPr>
              <w:t>Sf</w:t>
            </w:r>
          </w:p>
        </w:tc>
        <w:tc>
          <w:tcPr>
            <w:tcW w:w="6962" w:type="dxa"/>
            <w:tcBorders>
              <w:top w:val="nil"/>
              <w:left w:val="nil"/>
              <w:bottom w:val="nil"/>
              <w:right w:val="nil"/>
            </w:tcBorders>
          </w:tcPr>
          <w:p w14:paraId="5B548B07"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HS-TTTGCTGGGCTACGTGGCGCTCTT-FAM</w:t>
            </w:r>
          </w:p>
        </w:tc>
      </w:tr>
      <w:tr w:rsidR="004132AE" w14:paraId="2B7416B8" w14:textId="77777777" w:rsidTr="000D6343">
        <w:trPr>
          <w:trHeight w:val="20"/>
          <w:jc w:val="center"/>
        </w:trPr>
        <w:tc>
          <w:tcPr>
            <w:tcW w:w="1560" w:type="dxa"/>
            <w:tcBorders>
              <w:top w:val="nil"/>
              <w:left w:val="nil"/>
              <w:bottom w:val="nil"/>
              <w:right w:val="nil"/>
            </w:tcBorders>
          </w:tcPr>
          <w:p w14:paraId="544F1225" w14:textId="77777777" w:rsidR="004132AE" w:rsidRPr="00EE4435" w:rsidRDefault="004132AE" w:rsidP="000D6343">
            <w:pPr>
              <w:spacing w:line="360" w:lineRule="auto"/>
              <w:rPr>
                <w:color w:val="000000"/>
                <w:sz w:val="22"/>
                <w:szCs w:val="22"/>
              </w:rPr>
            </w:pPr>
            <w:r w:rsidRPr="00EE4435">
              <w:rPr>
                <w:color w:val="000000"/>
                <w:sz w:val="22"/>
                <w:szCs w:val="22"/>
              </w:rPr>
              <w:t>Sb</w:t>
            </w:r>
          </w:p>
        </w:tc>
        <w:tc>
          <w:tcPr>
            <w:tcW w:w="6962" w:type="dxa"/>
            <w:tcBorders>
              <w:top w:val="nil"/>
              <w:left w:val="nil"/>
              <w:bottom w:val="nil"/>
              <w:right w:val="nil"/>
            </w:tcBorders>
          </w:tcPr>
          <w:p w14:paraId="7877EAB5"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BHQ1-CGCATCTGTGCGGTATTTCAC</w:t>
            </w:r>
          </w:p>
        </w:tc>
      </w:tr>
      <w:tr w:rsidR="004132AE" w14:paraId="6277B8DC" w14:textId="77777777" w:rsidTr="000D6343">
        <w:trPr>
          <w:trHeight w:val="20"/>
          <w:jc w:val="center"/>
        </w:trPr>
        <w:tc>
          <w:tcPr>
            <w:tcW w:w="1560" w:type="dxa"/>
            <w:tcBorders>
              <w:top w:val="nil"/>
              <w:left w:val="nil"/>
              <w:bottom w:val="nil"/>
              <w:right w:val="nil"/>
            </w:tcBorders>
          </w:tcPr>
          <w:p w14:paraId="1F985927" w14:textId="77777777" w:rsidR="004132AE" w:rsidRPr="00EE4435" w:rsidRDefault="004132AE" w:rsidP="000D6343">
            <w:pPr>
              <w:spacing w:line="360" w:lineRule="auto"/>
              <w:rPr>
                <w:color w:val="000000"/>
                <w:sz w:val="22"/>
                <w:szCs w:val="22"/>
              </w:rPr>
            </w:pPr>
            <w:r w:rsidRPr="00EE4435">
              <w:rPr>
                <w:rFonts w:eastAsia="ArialMT"/>
                <w:color w:val="000000"/>
                <w:sz w:val="22"/>
                <w:szCs w:val="22"/>
              </w:rPr>
              <w:t>Te</w:t>
            </w:r>
          </w:p>
        </w:tc>
        <w:tc>
          <w:tcPr>
            <w:tcW w:w="6962" w:type="dxa"/>
            <w:tcBorders>
              <w:top w:val="nil"/>
              <w:left w:val="nil"/>
              <w:bottom w:val="nil"/>
              <w:right w:val="nil"/>
            </w:tcBorders>
          </w:tcPr>
          <w:p w14:paraId="32A0EB82" w14:textId="77777777" w:rsidR="004132AE" w:rsidRPr="00EE4435" w:rsidRDefault="004132AE" w:rsidP="000D6343">
            <w:pPr>
              <w:wordWrap w:val="0"/>
              <w:spacing w:line="360" w:lineRule="auto"/>
              <w:rPr>
                <w:color w:val="000000" w:themeColor="text1"/>
                <w:sz w:val="22"/>
                <w:szCs w:val="22"/>
              </w:rPr>
            </w:pPr>
            <w:r w:rsidRPr="008B23BB">
              <w:rPr>
                <w:color w:val="FF0000"/>
                <w:sz w:val="22"/>
              </w:rPr>
              <w:t>TTTATAC</w:t>
            </w:r>
            <w:r w:rsidRPr="00EE4435">
              <w:rPr>
                <w:color w:val="26A9E0"/>
                <w:sz w:val="22"/>
                <w:szCs w:val="22"/>
              </w:rPr>
              <w:t>CGCATCTGTGCGGTATTTCAC</w:t>
            </w:r>
            <w:r w:rsidRPr="00EE4435">
              <w:rPr>
                <w:color w:val="000000" w:themeColor="text1"/>
                <w:sz w:val="22"/>
                <w:szCs w:val="22"/>
              </w:rPr>
              <w:t>-TAMRA-CCC-</w:t>
            </w:r>
            <w:r w:rsidRPr="00AE02AF">
              <w:rPr>
                <w:color w:val="000000" w:themeColor="text1"/>
                <w:sz w:val="22"/>
              </w:rPr>
              <w:t>Cholesteryl</w:t>
            </w:r>
          </w:p>
        </w:tc>
      </w:tr>
      <w:tr w:rsidR="004132AE" w14:paraId="504814E9" w14:textId="77777777" w:rsidTr="000D6343">
        <w:trPr>
          <w:trHeight w:val="20"/>
          <w:jc w:val="center"/>
        </w:trPr>
        <w:tc>
          <w:tcPr>
            <w:tcW w:w="1560" w:type="dxa"/>
            <w:tcBorders>
              <w:top w:val="nil"/>
              <w:left w:val="nil"/>
              <w:bottom w:val="nil"/>
              <w:right w:val="nil"/>
            </w:tcBorders>
          </w:tcPr>
          <w:p w14:paraId="25FBB993" w14:textId="77777777" w:rsidR="004132AE" w:rsidRPr="00EE4435" w:rsidRDefault="004132AE" w:rsidP="000D6343">
            <w:pPr>
              <w:spacing w:line="360" w:lineRule="auto"/>
              <w:rPr>
                <w:rFonts w:eastAsiaTheme="minorEastAsia"/>
                <w:color w:val="000000"/>
                <w:sz w:val="22"/>
              </w:rPr>
            </w:pPr>
            <w:r w:rsidRPr="00EE4435">
              <w:rPr>
                <w:rFonts w:eastAsiaTheme="minorEastAsia"/>
                <w:color w:val="000000"/>
                <w:sz w:val="22"/>
              </w:rPr>
              <w:t>Te-</w:t>
            </w:r>
            <w:r>
              <w:rPr>
                <w:rFonts w:eastAsiaTheme="minorEastAsia"/>
                <w:color w:val="000000"/>
                <w:sz w:val="22"/>
              </w:rPr>
              <w:t>mutated</w:t>
            </w:r>
            <w:r w:rsidRPr="00EE4435">
              <w:rPr>
                <w:rFonts w:eastAsiaTheme="minorEastAsia"/>
                <w:color w:val="000000"/>
                <w:sz w:val="22"/>
              </w:rPr>
              <w:t xml:space="preserve"> toehold</w:t>
            </w:r>
          </w:p>
        </w:tc>
        <w:tc>
          <w:tcPr>
            <w:tcW w:w="6962" w:type="dxa"/>
            <w:tcBorders>
              <w:top w:val="nil"/>
              <w:left w:val="nil"/>
              <w:bottom w:val="nil"/>
              <w:right w:val="nil"/>
            </w:tcBorders>
          </w:tcPr>
          <w:p w14:paraId="450AF439" w14:textId="77777777" w:rsidR="004132AE" w:rsidRPr="00EE4435" w:rsidRDefault="004132AE" w:rsidP="000D6343">
            <w:pPr>
              <w:wordWrap w:val="0"/>
              <w:spacing w:line="360" w:lineRule="auto"/>
              <w:rPr>
                <w:color w:val="ED227B"/>
                <w:sz w:val="22"/>
              </w:rPr>
            </w:pPr>
            <w:r w:rsidRPr="008B23BB">
              <w:rPr>
                <w:color w:val="FF0000"/>
                <w:sz w:val="22"/>
              </w:rPr>
              <w:t>AAGTACG</w:t>
            </w:r>
            <w:r w:rsidRPr="00EE4435">
              <w:rPr>
                <w:color w:val="26A9E0"/>
                <w:sz w:val="22"/>
              </w:rPr>
              <w:t>CGCATCTGTGCGGTATTTCAC</w:t>
            </w:r>
            <w:r w:rsidRPr="00EE4435">
              <w:rPr>
                <w:color w:val="000000" w:themeColor="text1"/>
                <w:sz w:val="22"/>
              </w:rPr>
              <w:t>-TAMRA-CCC-Cholesteryl</w:t>
            </w:r>
          </w:p>
        </w:tc>
      </w:tr>
      <w:tr w:rsidR="004132AE" w14:paraId="69D677F0" w14:textId="77777777" w:rsidTr="000D6343">
        <w:trPr>
          <w:trHeight w:val="20"/>
          <w:jc w:val="center"/>
        </w:trPr>
        <w:tc>
          <w:tcPr>
            <w:tcW w:w="1560" w:type="dxa"/>
            <w:tcBorders>
              <w:top w:val="nil"/>
              <w:left w:val="nil"/>
              <w:bottom w:val="single" w:sz="12" w:space="0" w:color="auto"/>
              <w:right w:val="nil"/>
            </w:tcBorders>
          </w:tcPr>
          <w:p w14:paraId="7856FF30" w14:textId="77777777" w:rsidR="004132AE" w:rsidRPr="00EE4435" w:rsidRDefault="004132AE" w:rsidP="000D6343">
            <w:pPr>
              <w:spacing w:line="360" w:lineRule="auto"/>
              <w:rPr>
                <w:color w:val="000000"/>
                <w:sz w:val="22"/>
                <w:szCs w:val="22"/>
              </w:rPr>
            </w:pPr>
            <w:r w:rsidRPr="00EE4435">
              <w:rPr>
                <w:color w:val="000000"/>
                <w:sz w:val="22"/>
                <w:szCs w:val="22"/>
              </w:rPr>
              <w:t>Tb</w:t>
            </w:r>
          </w:p>
        </w:tc>
        <w:tc>
          <w:tcPr>
            <w:tcW w:w="6962" w:type="dxa"/>
            <w:tcBorders>
              <w:top w:val="nil"/>
              <w:left w:val="nil"/>
              <w:bottom w:val="single" w:sz="12" w:space="0" w:color="auto"/>
              <w:right w:val="nil"/>
            </w:tcBorders>
          </w:tcPr>
          <w:p w14:paraId="3C88DEC1"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BHQ2-GTGAAATACCGCACAGA</w:t>
            </w:r>
          </w:p>
        </w:tc>
      </w:tr>
    </w:tbl>
    <w:p w14:paraId="63C42C9E" w14:textId="73E5D121" w:rsidR="004132AE" w:rsidRPr="00EE4435" w:rsidRDefault="004132AE" w:rsidP="004132AE">
      <w:pPr>
        <w:widowControl/>
        <w:rPr>
          <w:rFonts w:ascii="Times New Roman" w:hAnsi="Times New Roman" w:cs="Times New Roman"/>
          <w:sz w:val="24"/>
          <w:szCs w:val="24"/>
        </w:rPr>
      </w:pPr>
      <w:r w:rsidRPr="008B23BB">
        <w:rPr>
          <w:rFonts w:ascii="Times New Roman" w:hAnsi="Times New Roman" w:cs="Times New Roman"/>
          <w:i/>
          <w:sz w:val="22"/>
        </w:rPr>
        <w:t>Underlines</w:t>
      </w:r>
      <w:r w:rsidRPr="00EE4435">
        <w:rPr>
          <w:rFonts w:ascii="Times New Roman" w:hAnsi="Times New Roman" w:cs="Times New Roman"/>
          <w:sz w:val="22"/>
        </w:rPr>
        <w:t xml:space="preserve"> indicated the hairpin sequences. </w:t>
      </w:r>
      <w:r>
        <w:rPr>
          <w:rFonts w:ascii="Times New Roman" w:hAnsi="Times New Roman" w:cs="Times New Roman" w:hint="eastAsia"/>
          <w:i/>
          <w:sz w:val="22"/>
        </w:rPr>
        <w:t>Red</w:t>
      </w:r>
      <w:r w:rsidRPr="00EE4435">
        <w:rPr>
          <w:rFonts w:ascii="Times New Roman" w:hAnsi="Times New Roman" w:cs="Times New Roman"/>
          <w:sz w:val="22"/>
        </w:rPr>
        <w:t xml:space="preserve"> bases indicated the toehold sequences located in the stem of the hairpin.</w:t>
      </w:r>
      <w:r w:rsidRPr="008B23BB">
        <w:rPr>
          <w:rFonts w:ascii="Times New Roman" w:hAnsi="Times New Roman" w:cs="Times New Roman"/>
          <w:i/>
          <w:iCs/>
          <w:sz w:val="22"/>
        </w:rPr>
        <w:t xml:space="preserve"> </w:t>
      </w:r>
      <w:r w:rsidR="006A6B78" w:rsidRPr="00EF1F39">
        <w:rPr>
          <w:rFonts w:ascii="Times New Roman" w:hAnsi="Times New Roman" w:cs="Times New Roman"/>
          <w:i/>
          <w:iCs/>
          <w:color w:val="000000" w:themeColor="text1"/>
          <w:sz w:val="22"/>
        </w:rPr>
        <w:t>Blue</w:t>
      </w:r>
      <w:r w:rsidR="006A6B78" w:rsidRPr="00EF1F39">
        <w:rPr>
          <w:rFonts w:ascii="Times New Roman" w:hAnsi="Times New Roman" w:cs="Times New Roman"/>
          <w:color w:val="000000" w:themeColor="text1"/>
          <w:sz w:val="22"/>
        </w:rPr>
        <w:t xml:space="preserve"> </w:t>
      </w:r>
      <w:r>
        <w:rPr>
          <w:rFonts w:ascii="Times New Roman" w:hAnsi="Times New Roman" w:cs="Times New Roman"/>
          <w:sz w:val="22"/>
        </w:rPr>
        <w:t xml:space="preserve">bases indicated the </w:t>
      </w:r>
      <w:r w:rsidRPr="0031356D">
        <w:rPr>
          <w:rFonts w:ascii="Times New Roman" w:hAnsi="Times New Roman" w:cs="Times New Roman"/>
          <w:sz w:val="22"/>
        </w:rPr>
        <w:t xml:space="preserve">complementary </w:t>
      </w:r>
      <w:r>
        <w:rPr>
          <w:rFonts w:ascii="Times New Roman" w:hAnsi="Times New Roman" w:cs="Times New Roman"/>
          <w:sz w:val="22"/>
        </w:rPr>
        <w:t xml:space="preserve">sequences between S and T modules </w:t>
      </w:r>
      <w:r w:rsidRPr="0031356D">
        <w:rPr>
          <w:rFonts w:ascii="Times New Roman" w:hAnsi="Times New Roman" w:cs="Times New Roman"/>
          <w:sz w:val="22"/>
        </w:rPr>
        <w:t>except for</w:t>
      </w:r>
      <w:r>
        <w:rPr>
          <w:rFonts w:ascii="Times New Roman" w:hAnsi="Times New Roman" w:cs="Times New Roman"/>
          <w:sz w:val="22"/>
        </w:rPr>
        <w:t xml:space="preserve"> </w:t>
      </w:r>
      <w:r w:rsidRPr="00EE4435">
        <w:rPr>
          <w:rFonts w:ascii="Times New Roman" w:hAnsi="Times New Roman" w:cs="Times New Roman"/>
          <w:sz w:val="22"/>
        </w:rPr>
        <w:t>the toehold sequences</w:t>
      </w:r>
      <w:r>
        <w:rPr>
          <w:rFonts w:ascii="Times New Roman" w:hAnsi="Times New Roman" w:cs="Times New Roman"/>
          <w:sz w:val="22"/>
        </w:rPr>
        <w:t>.</w:t>
      </w:r>
      <w:r w:rsidRPr="00EE4435">
        <w:rPr>
          <w:rFonts w:ascii="Times New Roman" w:hAnsi="Times New Roman" w:cs="Times New Roman"/>
          <w:sz w:val="24"/>
          <w:szCs w:val="24"/>
        </w:rPr>
        <w:br w:type="page"/>
      </w:r>
    </w:p>
    <w:p w14:paraId="77F0A1F4" w14:textId="77777777" w:rsidR="004132AE" w:rsidRPr="00EE4435" w:rsidRDefault="004132AE" w:rsidP="004132AE">
      <w:pPr>
        <w:spacing w:after="200"/>
        <w:rPr>
          <w:rFonts w:ascii="Times New Roman" w:hAnsi="Times New Roman" w:cs="Times New Roman"/>
          <w:sz w:val="24"/>
          <w:szCs w:val="28"/>
        </w:rPr>
      </w:pPr>
      <w:r w:rsidRPr="00EE4435">
        <w:rPr>
          <w:rFonts w:ascii="Times New Roman" w:hAnsi="Times New Roman" w:cs="Times New Roman"/>
          <w:b/>
          <w:bCs/>
          <w:sz w:val="24"/>
          <w:szCs w:val="28"/>
        </w:rPr>
        <w:lastRenderedPageBreak/>
        <w:t xml:space="preserve">Supplementary Table 3. </w:t>
      </w:r>
      <w:r w:rsidRPr="00EE4435">
        <w:rPr>
          <w:rFonts w:ascii="Times New Roman" w:hAnsi="Times New Roman" w:cs="Times New Roman"/>
          <w:sz w:val="24"/>
          <w:szCs w:val="28"/>
        </w:rPr>
        <w:t>Sequences for cRGD/E-cadherin/CI-M6PR-AMR-c-Met and cRGD-AMR-FGFR1.</w:t>
      </w:r>
    </w:p>
    <w:tbl>
      <w:tblPr>
        <w:tblStyle w:val="1"/>
        <w:tblW w:w="8522" w:type="dxa"/>
        <w:jc w:val="center"/>
        <w:tblBorders>
          <w:top w:val="single" w:sz="12" w:space="0" w:color="auto"/>
          <w:left w:val="dotted" w:sz="4" w:space="0" w:color="auto"/>
          <w:bottom w:val="single" w:sz="12"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2127"/>
        <w:gridCol w:w="6395"/>
      </w:tblGrid>
      <w:tr w:rsidR="004132AE" w14:paraId="63E6E6ED" w14:textId="77777777" w:rsidTr="000D6343">
        <w:trPr>
          <w:trHeight w:val="170"/>
          <w:jc w:val="center"/>
        </w:trPr>
        <w:tc>
          <w:tcPr>
            <w:tcW w:w="2127" w:type="dxa"/>
            <w:tcBorders>
              <w:left w:val="nil"/>
              <w:bottom w:val="single" w:sz="12" w:space="0" w:color="auto"/>
              <w:right w:val="nil"/>
            </w:tcBorders>
          </w:tcPr>
          <w:p w14:paraId="658217CE" w14:textId="77777777" w:rsidR="004132AE" w:rsidRPr="00EE4435" w:rsidRDefault="004132AE" w:rsidP="000D6343">
            <w:pPr>
              <w:spacing w:line="360" w:lineRule="auto"/>
              <w:rPr>
                <w:color w:val="000000"/>
                <w:sz w:val="22"/>
                <w:szCs w:val="22"/>
              </w:rPr>
            </w:pPr>
            <w:r w:rsidRPr="00EE4435">
              <w:rPr>
                <w:color w:val="000000"/>
                <w:sz w:val="22"/>
                <w:szCs w:val="22"/>
              </w:rPr>
              <w:t>Name</w:t>
            </w:r>
          </w:p>
        </w:tc>
        <w:tc>
          <w:tcPr>
            <w:tcW w:w="6395" w:type="dxa"/>
            <w:tcBorders>
              <w:left w:val="nil"/>
              <w:bottom w:val="single" w:sz="12" w:space="0" w:color="auto"/>
              <w:right w:val="nil"/>
            </w:tcBorders>
          </w:tcPr>
          <w:p w14:paraId="4AD837F1" w14:textId="77777777" w:rsidR="004132AE" w:rsidRPr="00EE4435" w:rsidRDefault="004132AE" w:rsidP="000D6343">
            <w:pPr>
              <w:spacing w:line="360" w:lineRule="auto"/>
              <w:rPr>
                <w:color w:val="000000"/>
                <w:sz w:val="22"/>
                <w:szCs w:val="22"/>
              </w:rPr>
            </w:pPr>
            <w:r w:rsidRPr="00EE4435">
              <w:rPr>
                <w:color w:val="000000"/>
                <w:sz w:val="22"/>
                <w:szCs w:val="22"/>
              </w:rPr>
              <w:t>Sequences (5'-3')</w:t>
            </w:r>
          </w:p>
        </w:tc>
      </w:tr>
      <w:tr w:rsidR="004132AE" w14:paraId="36DE2888" w14:textId="77777777" w:rsidTr="000D6343">
        <w:trPr>
          <w:trHeight w:val="57"/>
          <w:jc w:val="center"/>
        </w:trPr>
        <w:tc>
          <w:tcPr>
            <w:tcW w:w="2127" w:type="dxa"/>
            <w:tcBorders>
              <w:top w:val="single" w:sz="12" w:space="0" w:color="auto"/>
              <w:left w:val="nil"/>
              <w:bottom w:val="nil"/>
              <w:right w:val="nil"/>
            </w:tcBorders>
          </w:tcPr>
          <w:p w14:paraId="2C35EBCA" w14:textId="77777777" w:rsidR="004132AE" w:rsidRPr="00EE4435" w:rsidRDefault="004132AE" w:rsidP="000D6343">
            <w:pPr>
              <w:spacing w:line="360" w:lineRule="auto"/>
              <w:rPr>
                <w:color w:val="000000"/>
                <w:sz w:val="22"/>
                <w:szCs w:val="22"/>
              </w:rPr>
            </w:pPr>
            <w:r w:rsidRPr="00EE4435">
              <w:rPr>
                <w:color w:val="000000"/>
                <w:sz w:val="22"/>
                <w:szCs w:val="22"/>
              </w:rPr>
              <w:t>Sh-c-Met</w:t>
            </w:r>
          </w:p>
        </w:tc>
        <w:tc>
          <w:tcPr>
            <w:tcW w:w="6395" w:type="dxa"/>
            <w:tcBorders>
              <w:top w:val="single" w:sz="12" w:space="0" w:color="auto"/>
              <w:left w:val="nil"/>
              <w:bottom w:val="nil"/>
              <w:right w:val="nil"/>
            </w:tcBorders>
          </w:tcPr>
          <w:p w14:paraId="2BA3681F" w14:textId="77777777" w:rsidR="004132AE" w:rsidRPr="00EE4435" w:rsidRDefault="004132AE" w:rsidP="000D6343">
            <w:pPr>
              <w:wordWrap w:val="0"/>
              <w:spacing w:line="360" w:lineRule="auto"/>
              <w:rPr>
                <w:color w:val="000000" w:themeColor="text1"/>
                <w:sz w:val="22"/>
                <w:szCs w:val="22"/>
              </w:rPr>
            </w:pPr>
            <w:r w:rsidRPr="000D6343">
              <w:rPr>
                <w:color w:val="7030A0"/>
                <w:sz w:val="22"/>
              </w:rPr>
              <w:t>CGTGTCACGGATGGTAGCTCGGTCGGGGTGGGTGGGTTGGCAGTGACACG</w:t>
            </w:r>
            <w:r w:rsidRPr="00EE4435">
              <w:rPr>
                <w:color w:val="26A9E0"/>
                <w:sz w:val="22"/>
                <w:szCs w:val="22"/>
              </w:rPr>
              <w:t>GTGAAATACCGCACAGATGCG</w:t>
            </w:r>
            <w:r w:rsidRPr="008B23BB">
              <w:rPr>
                <w:color w:val="FF0000"/>
                <w:sz w:val="22"/>
                <w:u w:val="single"/>
              </w:rPr>
              <w:t>GTATAAA</w:t>
            </w:r>
            <w:r w:rsidRPr="00EE4435">
              <w:rPr>
                <w:color w:val="000000" w:themeColor="text1"/>
                <w:sz w:val="22"/>
                <w:szCs w:val="22"/>
                <w:u w:val="single"/>
              </w:rPr>
              <w:t>TGTTTTTTTCATTTATAC</w:t>
            </w:r>
            <w:r w:rsidRPr="00EE4435">
              <w:rPr>
                <w:color w:val="000000" w:themeColor="text1"/>
                <w:sz w:val="22"/>
                <w:szCs w:val="22"/>
              </w:rPr>
              <w:t>AAGAGCGCCACGTAGCCCAGC</w:t>
            </w:r>
          </w:p>
        </w:tc>
      </w:tr>
      <w:tr w:rsidR="004132AE" w14:paraId="20DF1C62" w14:textId="77777777" w:rsidTr="000D6343">
        <w:trPr>
          <w:trHeight w:val="20"/>
          <w:jc w:val="center"/>
        </w:trPr>
        <w:tc>
          <w:tcPr>
            <w:tcW w:w="2127" w:type="dxa"/>
            <w:tcBorders>
              <w:top w:val="nil"/>
              <w:left w:val="nil"/>
              <w:bottom w:val="nil"/>
              <w:right w:val="nil"/>
            </w:tcBorders>
          </w:tcPr>
          <w:p w14:paraId="03C5B6E3" w14:textId="77777777" w:rsidR="004132AE" w:rsidRPr="00EE4435" w:rsidRDefault="004132AE" w:rsidP="000D6343">
            <w:pPr>
              <w:spacing w:line="360" w:lineRule="auto"/>
              <w:rPr>
                <w:color w:val="000000"/>
                <w:sz w:val="22"/>
              </w:rPr>
            </w:pPr>
            <w:r w:rsidRPr="00EE4435">
              <w:rPr>
                <w:color w:val="000000"/>
                <w:sz w:val="22"/>
                <w:szCs w:val="22"/>
              </w:rPr>
              <w:t>Sh-FGFR</w:t>
            </w:r>
          </w:p>
        </w:tc>
        <w:tc>
          <w:tcPr>
            <w:tcW w:w="6395" w:type="dxa"/>
            <w:tcBorders>
              <w:top w:val="nil"/>
              <w:left w:val="nil"/>
              <w:bottom w:val="nil"/>
              <w:right w:val="nil"/>
            </w:tcBorders>
          </w:tcPr>
          <w:p w14:paraId="5305CEE6" w14:textId="77777777" w:rsidR="004132AE" w:rsidRPr="00EE4435" w:rsidRDefault="004132AE" w:rsidP="000D6343">
            <w:pPr>
              <w:wordWrap w:val="0"/>
              <w:spacing w:line="360" w:lineRule="auto"/>
              <w:rPr>
                <w:color w:val="000000" w:themeColor="text1"/>
                <w:sz w:val="22"/>
              </w:rPr>
            </w:pPr>
            <w:r w:rsidRPr="000D6343">
              <w:rPr>
                <w:color w:val="7030A0"/>
                <w:sz w:val="22"/>
              </w:rPr>
              <w:t>GCCGCGTCTTTATGGCTGGGGATGGTGTGGGTTGCGGC</w:t>
            </w:r>
            <w:r w:rsidRPr="00EE4435">
              <w:rPr>
                <w:color w:val="26A9E0"/>
                <w:sz w:val="22"/>
                <w:szCs w:val="22"/>
              </w:rPr>
              <w:t>GTGAAATACCGCACAGATGCG</w:t>
            </w:r>
            <w:r w:rsidRPr="008B23BB">
              <w:rPr>
                <w:color w:val="FF0000"/>
                <w:sz w:val="22"/>
                <w:u w:val="single"/>
              </w:rPr>
              <w:t>GTATAAA</w:t>
            </w:r>
            <w:r w:rsidRPr="00EE4435">
              <w:rPr>
                <w:color w:val="000000" w:themeColor="text1"/>
                <w:sz w:val="22"/>
                <w:szCs w:val="22"/>
                <w:u w:val="single"/>
              </w:rPr>
              <w:t>TGTTTTTTTCATTTATAC</w:t>
            </w:r>
            <w:r w:rsidRPr="00EE4435">
              <w:rPr>
                <w:color w:val="000000" w:themeColor="text1"/>
                <w:sz w:val="22"/>
                <w:szCs w:val="22"/>
              </w:rPr>
              <w:t>AAGAGCGCCACGTAGCCCAGC</w:t>
            </w:r>
          </w:p>
        </w:tc>
      </w:tr>
      <w:tr w:rsidR="004132AE" w14:paraId="20BCDAC5" w14:textId="77777777" w:rsidTr="000D6343">
        <w:trPr>
          <w:trHeight w:val="20"/>
          <w:jc w:val="center"/>
        </w:trPr>
        <w:tc>
          <w:tcPr>
            <w:tcW w:w="2127" w:type="dxa"/>
            <w:tcBorders>
              <w:top w:val="nil"/>
              <w:left w:val="nil"/>
              <w:bottom w:val="nil"/>
              <w:right w:val="nil"/>
            </w:tcBorders>
          </w:tcPr>
          <w:p w14:paraId="2A509260" w14:textId="77777777" w:rsidR="004132AE" w:rsidRPr="00EE4435" w:rsidRDefault="004132AE" w:rsidP="000D6343">
            <w:pPr>
              <w:spacing w:line="360" w:lineRule="auto"/>
              <w:rPr>
                <w:color w:val="000000"/>
                <w:sz w:val="22"/>
                <w:szCs w:val="22"/>
              </w:rPr>
            </w:pPr>
            <w:r w:rsidRPr="00EE4435">
              <w:rPr>
                <w:color w:val="000000"/>
                <w:sz w:val="22"/>
                <w:szCs w:val="22"/>
              </w:rPr>
              <w:t>Sf-RGD/E-cadherin</w:t>
            </w:r>
          </w:p>
        </w:tc>
        <w:tc>
          <w:tcPr>
            <w:tcW w:w="6395" w:type="dxa"/>
            <w:tcBorders>
              <w:top w:val="nil"/>
              <w:left w:val="nil"/>
              <w:bottom w:val="nil"/>
              <w:right w:val="nil"/>
            </w:tcBorders>
          </w:tcPr>
          <w:p w14:paraId="700C3E3F"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HS-TTTGCTGGGCTACGTGGCGCTCTT-FAM</w:t>
            </w:r>
          </w:p>
        </w:tc>
      </w:tr>
      <w:tr w:rsidR="004132AE" w14:paraId="6675044B" w14:textId="77777777" w:rsidTr="000D6343">
        <w:trPr>
          <w:trHeight w:val="20"/>
          <w:jc w:val="center"/>
        </w:trPr>
        <w:tc>
          <w:tcPr>
            <w:tcW w:w="2127" w:type="dxa"/>
            <w:tcBorders>
              <w:top w:val="nil"/>
              <w:left w:val="nil"/>
              <w:bottom w:val="nil"/>
              <w:right w:val="nil"/>
            </w:tcBorders>
          </w:tcPr>
          <w:p w14:paraId="08216FFE" w14:textId="77777777" w:rsidR="004132AE" w:rsidRPr="00EE4435" w:rsidRDefault="004132AE" w:rsidP="000D6343">
            <w:pPr>
              <w:spacing w:line="360" w:lineRule="auto"/>
              <w:rPr>
                <w:color w:val="000000"/>
                <w:sz w:val="22"/>
              </w:rPr>
            </w:pPr>
            <w:r w:rsidRPr="00EE4435">
              <w:rPr>
                <w:color w:val="000000"/>
                <w:sz w:val="22"/>
                <w:szCs w:val="22"/>
              </w:rPr>
              <w:t>Sf-CI-M6PR</w:t>
            </w:r>
          </w:p>
        </w:tc>
        <w:tc>
          <w:tcPr>
            <w:tcW w:w="6395" w:type="dxa"/>
            <w:tcBorders>
              <w:top w:val="nil"/>
              <w:left w:val="nil"/>
              <w:bottom w:val="nil"/>
              <w:right w:val="nil"/>
            </w:tcBorders>
          </w:tcPr>
          <w:p w14:paraId="05D20E23" w14:textId="77777777" w:rsidR="004132AE" w:rsidRPr="00EE4435" w:rsidRDefault="004132AE" w:rsidP="000D6343">
            <w:pPr>
              <w:wordWrap w:val="0"/>
              <w:spacing w:line="360" w:lineRule="auto"/>
              <w:rPr>
                <w:color w:val="000000" w:themeColor="text1"/>
                <w:sz w:val="22"/>
              </w:rPr>
            </w:pPr>
            <w:r w:rsidRPr="000D6343">
              <w:rPr>
                <w:color w:val="7030A0"/>
                <w:sz w:val="22"/>
              </w:rPr>
              <w:t>GGGCGCGTAGATGACGAGCAGTCCTAACATCGTTTAGGAC</w:t>
            </w:r>
            <w:r w:rsidRPr="00EE4435">
              <w:rPr>
                <w:color w:val="000000" w:themeColor="text1"/>
                <w:sz w:val="22"/>
                <w:szCs w:val="22"/>
              </w:rPr>
              <w:t>TTTGCTGGGCTACGTGGCGCTCTT-FAM</w:t>
            </w:r>
          </w:p>
        </w:tc>
      </w:tr>
      <w:tr w:rsidR="004132AE" w14:paraId="25BF6204" w14:textId="77777777" w:rsidTr="000D6343">
        <w:trPr>
          <w:trHeight w:val="20"/>
          <w:jc w:val="center"/>
        </w:trPr>
        <w:tc>
          <w:tcPr>
            <w:tcW w:w="2127" w:type="dxa"/>
            <w:tcBorders>
              <w:top w:val="nil"/>
              <w:left w:val="nil"/>
              <w:bottom w:val="nil"/>
              <w:right w:val="nil"/>
            </w:tcBorders>
          </w:tcPr>
          <w:p w14:paraId="32329833" w14:textId="77777777" w:rsidR="004132AE" w:rsidRPr="00EE4435" w:rsidRDefault="004132AE" w:rsidP="000D6343">
            <w:pPr>
              <w:spacing w:line="360" w:lineRule="auto"/>
              <w:rPr>
                <w:color w:val="000000"/>
                <w:sz w:val="22"/>
                <w:szCs w:val="22"/>
              </w:rPr>
            </w:pPr>
            <w:r w:rsidRPr="00EE4435">
              <w:rPr>
                <w:color w:val="000000"/>
                <w:sz w:val="22"/>
                <w:szCs w:val="22"/>
              </w:rPr>
              <w:t>Sb</w:t>
            </w:r>
          </w:p>
        </w:tc>
        <w:tc>
          <w:tcPr>
            <w:tcW w:w="6395" w:type="dxa"/>
            <w:tcBorders>
              <w:top w:val="nil"/>
              <w:left w:val="nil"/>
              <w:bottom w:val="nil"/>
              <w:right w:val="nil"/>
            </w:tcBorders>
          </w:tcPr>
          <w:p w14:paraId="5A05A608"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BHQ1-CGCATCTGTGCGGTATTTCAC</w:t>
            </w:r>
          </w:p>
        </w:tc>
      </w:tr>
      <w:tr w:rsidR="004132AE" w14:paraId="11269D01" w14:textId="77777777" w:rsidTr="000D6343">
        <w:trPr>
          <w:trHeight w:val="20"/>
          <w:jc w:val="center"/>
        </w:trPr>
        <w:tc>
          <w:tcPr>
            <w:tcW w:w="2127" w:type="dxa"/>
            <w:tcBorders>
              <w:top w:val="nil"/>
              <w:left w:val="nil"/>
              <w:bottom w:val="nil"/>
              <w:right w:val="nil"/>
            </w:tcBorders>
          </w:tcPr>
          <w:p w14:paraId="3A1FF684" w14:textId="77777777" w:rsidR="004132AE" w:rsidRPr="00EE4435" w:rsidRDefault="004132AE" w:rsidP="000D6343">
            <w:pPr>
              <w:spacing w:line="360" w:lineRule="auto"/>
              <w:rPr>
                <w:color w:val="000000"/>
                <w:sz w:val="22"/>
                <w:szCs w:val="22"/>
              </w:rPr>
            </w:pPr>
            <w:r w:rsidRPr="00EE4435">
              <w:rPr>
                <w:rFonts w:eastAsia="ArialMT"/>
                <w:color w:val="000000"/>
                <w:sz w:val="22"/>
                <w:szCs w:val="22"/>
              </w:rPr>
              <w:t>Te-c-Met</w:t>
            </w:r>
          </w:p>
        </w:tc>
        <w:tc>
          <w:tcPr>
            <w:tcW w:w="6395" w:type="dxa"/>
            <w:tcBorders>
              <w:top w:val="nil"/>
              <w:left w:val="nil"/>
              <w:bottom w:val="nil"/>
              <w:right w:val="nil"/>
            </w:tcBorders>
          </w:tcPr>
          <w:p w14:paraId="7740EF3B" w14:textId="77777777" w:rsidR="004132AE" w:rsidRPr="00EE4435" w:rsidRDefault="004132AE" w:rsidP="000D6343">
            <w:pPr>
              <w:wordWrap w:val="0"/>
              <w:spacing w:line="360" w:lineRule="auto"/>
              <w:rPr>
                <w:color w:val="000000" w:themeColor="text1"/>
                <w:sz w:val="22"/>
                <w:szCs w:val="22"/>
              </w:rPr>
            </w:pPr>
            <w:r w:rsidRPr="008B23BB">
              <w:rPr>
                <w:color w:val="FF0000"/>
                <w:sz w:val="22"/>
              </w:rPr>
              <w:t>TTTATAC</w:t>
            </w:r>
            <w:r w:rsidRPr="00EE4435">
              <w:rPr>
                <w:color w:val="26A9E0"/>
                <w:sz w:val="22"/>
                <w:szCs w:val="22"/>
              </w:rPr>
              <w:t>CGCATCTGTGCGGTATTTCAC</w:t>
            </w:r>
            <w:r w:rsidRPr="00EE4435">
              <w:rPr>
                <w:color w:val="000000" w:themeColor="text1"/>
                <w:sz w:val="22"/>
                <w:szCs w:val="22"/>
              </w:rPr>
              <w:t>-TAMRA-</w:t>
            </w:r>
            <w:r w:rsidRPr="000D6343">
              <w:rPr>
                <w:color w:val="7030A0"/>
                <w:sz w:val="22"/>
              </w:rPr>
              <w:t>ATCAGGCTGGATGGTAGCTCGGTCGGGGTGGGTGGGTTGGCAAGTCTGAT</w:t>
            </w:r>
          </w:p>
        </w:tc>
      </w:tr>
      <w:tr w:rsidR="004132AE" w14:paraId="3F9C4DC5" w14:textId="77777777" w:rsidTr="000D6343">
        <w:trPr>
          <w:trHeight w:val="20"/>
          <w:jc w:val="center"/>
        </w:trPr>
        <w:tc>
          <w:tcPr>
            <w:tcW w:w="2127" w:type="dxa"/>
            <w:tcBorders>
              <w:top w:val="nil"/>
              <w:left w:val="nil"/>
              <w:bottom w:val="nil"/>
              <w:right w:val="nil"/>
            </w:tcBorders>
          </w:tcPr>
          <w:p w14:paraId="1161D881" w14:textId="77777777" w:rsidR="004132AE" w:rsidRPr="00EE4435" w:rsidRDefault="004132AE" w:rsidP="000D6343">
            <w:pPr>
              <w:spacing w:line="360" w:lineRule="auto"/>
              <w:rPr>
                <w:rFonts w:eastAsiaTheme="minorEastAsia"/>
                <w:color w:val="000000"/>
                <w:sz w:val="22"/>
              </w:rPr>
            </w:pPr>
            <w:r w:rsidRPr="00EE4435">
              <w:rPr>
                <w:rFonts w:eastAsiaTheme="minorEastAsia"/>
                <w:color w:val="000000"/>
                <w:sz w:val="22"/>
              </w:rPr>
              <w:t>Te-complementary sequence to hairpin</w:t>
            </w:r>
          </w:p>
        </w:tc>
        <w:tc>
          <w:tcPr>
            <w:tcW w:w="6395" w:type="dxa"/>
            <w:tcBorders>
              <w:top w:val="nil"/>
              <w:left w:val="nil"/>
              <w:bottom w:val="nil"/>
              <w:right w:val="nil"/>
            </w:tcBorders>
          </w:tcPr>
          <w:p w14:paraId="71BB759F" w14:textId="77777777" w:rsidR="004132AE" w:rsidRPr="00EE4435" w:rsidRDefault="004132AE" w:rsidP="000D6343">
            <w:pPr>
              <w:wordWrap w:val="0"/>
              <w:spacing w:line="360" w:lineRule="auto"/>
              <w:rPr>
                <w:color w:val="ED227B"/>
                <w:sz w:val="22"/>
              </w:rPr>
            </w:pPr>
            <w:r w:rsidRPr="00EE4435">
              <w:rPr>
                <w:color w:val="000000" w:themeColor="text1"/>
                <w:sz w:val="22"/>
                <w:szCs w:val="22"/>
                <w:u w:val="single"/>
              </w:rPr>
              <w:t>GAAAAAAACA</w:t>
            </w:r>
            <w:r w:rsidRPr="008B23BB">
              <w:rPr>
                <w:color w:val="FF0000"/>
                <w:sz w:val="22"/>
                <w:u w:val="single"/>
              </w:rPr>
              <w:t>TTTATAC</w:t>
            </w:r>
            <w:r w:rsidRPr="00EE4435">
              <w:rPr>
                <w:color w:val="26A9E0"/>
                <w:sz w:val="22"/>
                <w:szCs w:val="22"/>
              </w:rPr>
              <w:t>CGCATCTGTGCGGTATTTCAC</w:t>
            </w:r>
            <w:r w:rsidRPr="00EE4435">
              <w:rPr>
                <w:color w:val="000000" w:themeColor="text1"/>
                <w:sz w:val="22"/>
                <w:szCs w:val="22"/>
              </w:rPr>
              <w:t>-TAMRA-</w:t>
            </w:r>
            <w:r w:rsidRPr="000D6343">
              <w:rPr>
                <w:color w:val="7030A0"/>
                <w:sz w:val="22"/>
              </w:rPr>
              <w:t>ATCAGGCTGGATGGTAGCTCGGTCGGGGTGGGTGGGTTGGCAAGTCTGAT</w:t>
            </w:r>
          </w:p>
        </w:tc>
      </w:tr>
      <w:tr w:rsidR="004132AE" w14:paraId="03D932DA" w14:textId="77777777" w:rsidTr="000D6343">
        <w:trPr>
          <w:trHeight w:val="20"/>
          <w:jc w:val="center"/>
        </w:trPr>
        <w:tc>
          <w:tcPr>
            <w:tcW w:w="2127" w:type="dxa"/>
            <w:tcBorders>
              <w:top w:val="nil"/>
              <w:left w:val="nil"/>
              <w:bottom w:val="nil"/>
              <w:right w:val="nil"/>
            </w:tcBorders>
          </w:tcPr>
          <w:p w14:paraId="6A6065E4" w14:textId="77777777" w:rsidR="004132AE" w:rsidRPr="00EE4435" w:rsidRDefault="004132AE" w:rsidP="000D6343">
            <w:pPr>
              <w:spacing w:line="360" w:lineRule="auto"/>
              <w:rPr>
                <w:color w:val="000000"/>
                <w:sz w:val="22"/>
              </w:rPr>
            </w:pPr>
            <w:r w:rsidRPr="00EE4435">
              <w:rPr>
                <w:rFonts w:eastAsia="ArialMT"/>
                <w:color w:val="000000"/>
                <w:sz w:val="22"/>
                <w:szCs w:val="22"/>
              </w:rPr>
              <w:t>Te-FGFR1</w:t>
            </w:r>
          </w:p>
        </w:tc>
        <w:tc>
          <w:tcPr>
            <w:tcW w:w="6395" w:type="dxa"/>
            <w:tcBorders>
              <w:top w:val="nil"/>
              <w:left w:val="nil"/>
              <w:bottom w:val="nil"/>
              <w:right w:val="nil"/>
            </w:tcBorders>
          </w:tcPr>
          <w:p w14:paraId="0F31C82E" w14:textId="77777777" w:rsidR="004132AE" w:rsidRPr="00EE4435" w:rsidRDefault="004132AE" w:rsidP="000D6343">
            <w:pPr>
              <w:wordWrap w:val="0"/>
              <w:spacing w:line="360" w:lineRule="auto"/>
              <w:rPr>
                <w:color w:val="000000" w:themeColor="text1"/>
                <w:sz w:val="22"/>
                <w:u w:val="single"/>
              </w:rPr>
            </w:pPr>
            <w:r w:rsidRPr="008B23BB">
              <w:rPr>
                <w:color w:val="FF0000"/>
                <w:sz w:val="22"/>
              </w:rPr>
              <w:t>TTTATAC</w:t>
            </w:r>
            <w:r w:rsidRPr="00EE4435">
              <w:rPr>
                <w:color w:val="26A9E0"/>
                <w:sz w:val="22"/>
                <w:szCs w:val="22"/>
              </w:rPr>
              <w:t>CGCATCTGTGCGGTATTTCAC</w:t>
            </w:r>
            <w:r w:rsidRPr="00EE4435">
              <w:rPr>
                <w:color w:val="000000" w:themeColor="text1"/>
                <w:sz w:val="22"/>
                <w:szCs w:val="22"/>
              </w:rPr>
              <w:t>-TAMRA-</w:t>
            </w:r>
            <w:r w:rsidRPr="000D6343">
              <w:rPr>
                <w:color w:val="7030A0"/>
                <w:sz w:val="22"/>
              </w:rPr>
              <w:t>CGGCGGTCTTTATGGCTGGGGATGGTGTGGGTTCGCCG</w:t>
            </w:r>
          </w:p>
        </w:tc>
      </w:tr>
      <w:tr w:rsidR="004132AE" w14:paraId="00113873" w14:textId="77777777" w:rsidTr="000D6343">
        <w:trPr>
          <w:trHeight w:val="20"/>
          <w:jc w:val="center"/>
        </w:trPr>
        <w:tc>
          <w:tcPr>
            <w:tcW w:w="2127" w:type="dxa"/>
            <w:tcBorders>
              <w:top w:val="nil"/>
              <w:left w:val="nil"/>
              <w:bottom w:val="single" w:sz="12" w:space="0" w:color="auto"/>
              <w:right w:val="nil"/>
            </w:tcBorders>
          </w:tcPr>
          <w:p w14:paraId="3E809A21" w14:textId="77777777" w:rsidR="004132AE" w:rsidRPr="00EE4435" w:rsidRDefault="004132AE" w:rsidP="000D6343">
            <w:pPr>
              <w:spacing w:line="360" w:lineRule="auto"/>
              <w:rPr>
                <w:color w:val="000000"/>
                <w:sz w:val="22"/>
                <w:szCs w:val="22"/>
              </w:rPr>
            </w:pPr>
            <w:r w:rsidRPr="00EE4435">
              <w:rPr>
                <w:color w:val="000000"/>
                <w:sz w:val="22"/>
                <w:szCs w:val="22"/>
              </w:rPr>
              <w:t>Tb</w:t>
            </w:r>
          </w:p>
        </w:tc>
        <w:tc>
          <w:tcPr>
            <w:tcW w:w="6395" w:type="dxa"/>
            <w:tcBorders>
              <w:top w:val="nil"/>
              <w:left w:val="nil"/>
              <w:bottom w:val="single" w:sz="12" w:space="0" w:color="auto"/>
              <w:right w:val="nil"/>
            </w:tcBorders>
          </w:tcPr>
          <w:p w14:paraId="66A5C205"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BHQ2-GTGAAATACCGCACAGA</w:t>
            </w:r>
          </w:p>
        </w:tc>
      </w:tr>
    </w:tbl>
    <w:p w14:paraId="2FAF4635" w14:textId="341DCE4E" w:rsidR="004132AE" w:rsidRPr="00EE4435" w:rsidRDefault="004132AE" w:rsidP="004132AE">
      <w:pPr>
        <w:widowControl/>
        <w:rPr>
          <w:rFonts w:ascii="Times New Roman" w:hAnsi="Times New Roman" w:cs="Times New Roman"/>
          <w:sz w:val="24"/>
          <w:szCs w:val="24"/>
        </w:rPr>
      </w:pPr>
      <w:r w:rsidRPr="008B23BB">
        <w:rPr>
          <w:rFonts w:ascii="Times New Roman" w:hAnsi="Times New Roman" w:cs="Times New Roman"/>
          <w:i/>
          <w:sz w:val="22"/>
        </w:rPr>
        <w:t>Underlines</w:t>
      </w:r>
      <w:r w:rsidRPr="00EE4435">
        <w:rPr>
          <w:rFonts w:ascii="Times New Roman" w:hAnsi="Times New Roman" w:cs="Times New Roman"/>
          <w:sz w:val="22"/>
        </w:rPr>
        <w:t xml:space="preserve"> indicated the hairpin sequences. </w:t>
      </w:r>
      <w:r>
        <w:rPr>
          <w:rFonts w:ascii="Times New Roman" w:hAnsi="Times New Roman" w:cs="Times New Roman"/>
          <w:i/>
          <w:sz w:val="22"/>
        </w:rPr>
        <w:t>Red</w:t>
      </w:r>
      <w:r w:rsidRPr="00EE4435">
        <w:rPr>
          <w:rFonts w:ascii="Times New Roman" w:hAnsi="Times New Roman" w:cs="Times New Roman"/>
          <w:sz w:val="22"/>
        </w:rPr>
        <w:t xml:space="preserve"> bases indicated the toehold sequences located in the stem of the hairpin.</w:t>
      </w:r>
      <w:r>
        <w:rPr>
          <w:rFonts w:ascii="Times New Roman" w:hAnsi="Times New Roman" w:cs="Times New Roman"/>
          <w:sz w:val="22"/>
        </w:rPr>
        <w:t xml:space="preserve"> </w:t>
      </w:r>
      <w:r w:rsidR="006A6B78" w:rsidRPr="00771525">
        <w:rPr>
          <w:rFonts w:ascii="Times New Roman" w:hAnsi="Times New Roman" w:cs="Times New Roman" w:hint="eastAsia"/>
          <w:i/>
          <w:iCs/>
          <w:color w:val="000000" w:themeColor="text1"/>
          <w:sz w:val="22"/>
        </w:rPr>
        <w:t>Blue</w:t>
      </w:r>
      <w:r w:rsidR="006A6B78" w:rsidRPr="00771525">
        <w:rPr>
          <w:rFonts w:ascii="Times New Roman" w:hAnsi="Times New Roman" w:cs="Times New Roman"/>
          <w:color w:val="000000" w:themeColor="text1"/>
          <w:sz w:val="22"/>
        </w:rPr>
        <w:t xml:space="preserve"> </w:t>
      </w:r>
      <w:r>
        <w:rPr>
          <w:rFonts w:ascii="Times New Roman" w:hAnsi="Times New Roman" w:cs="Times New Roman"/>
          <w:sz w:val="22"/>
        </w:rPr>
        <w:t xml:space="preserve">bases indicated the </w:t>
      </w:r>
      <w:r w:rsidRPr="0031356D">
        <w:rPr>
          <w:rFonts w:ascii="Times New Roman" w:hAnsi="Times New Roman" w:cs="Times New Roman"/>
          <w:sz w:val="22"/>
        </w:rPr>
        <w:t xml:space="preserve">complementary </w:t>
      </w:r>
      <w:r>
        <w:rPr>
          <w:rFonts w:ascii="Times New Roman" w:hAnsi="Times New Roman" w:cs="Times New Roman"/>
          <w:sz w:val="22"/>
        </w:rPr>
        <w:t xml:space="preserve">sequences between S and T modules </w:t>
      </w:r>
      <w:r w:rsidRPr="0031356D">
        <w:rPr>
          <w:rFonts w:ascii="Times New Roman" w:hAnsi="Times New Roman" w:cs="Times New Roman"/>
          <w:sz w:val="22"/>
        </w:rPr>
        <w:t>except for</w:t>
      </w:r>
      <w:r>
        <w:rPr>
          <w:rFonts w:ascii="Times New Roman" w:hAnsi="Times New Roman" w:cs="Times New Roman"/>
          <w:sz w:val="22"/>
        </w:rPr>
        <w:t xml:space="preserve"> </w:t>
      </w:r>
      <w:r w:rsidRPr="00EE4435">
        <w:rPr>
          <w:rFonts w:ascii="Times New Roman" w:hAnsi="Times New Roman" w:cs="Times New Roman"/>
          <w:sz w:val="22"/>
        </w:rPr>
        <w:t>the toehold sequences</w:t>
      </w:r>
      <w:r>
        <w:rPr>
          <w:rFonts w:ascii="Times New Roman" w:hAnsi="Times New Roman" w:cs="Times New Roman"/>
          <w:sz w:val="22"/>
        </w:rPr>
        <w:t xml:space="preserve">. </w:t>
      </w:r>
      <w:r w:rsidRPr="000D6343">
        <w:rPr>
          <w:rFonts w:ascii="Times New Roman" w:hAnsi="Times New Roman" w:cs="Times New Roman"/>
          <w:i/>
          <w:iCs/>
          <w:sz w:val="22"/>
        </w:rPr>
        <w:t>Purple</w:t>
      </w:r>
      <w:r w:rsidRPr="00D141BA">
        <w:rPr>
          <w:rFonts w:ascii="Times New Roman" w:hAnsi="Times New Roman" w:cs="Times New Roman"/>
          <w:sz w:val="22"/>
        </w:rPr>
        <w:t xml:space="preserve"> </w:t>
      </w:r>
      <w:r>
        <w:rPr>
          <w:rFonts w:ascii="Times New Roman" w:hAnsi="Times New Roman" w:cs="Times New Roman"/>
          <w:sz w:val="22"/>
        </w:rPr>
        <w:t>bases indicated the aptamer sequence.</w:t>
      </w:r>
      <w:r w:rsidRPr="00EE4435">
        <w:rPr>
          <w:rFonts w:ascii="Times New Roman" w:hAnsi="Times New Roman" w:cs="Times New Roman"/>
          <w:sz w:val="24"/>
          <w:szCs w:val="24"/>
        </w:rPr>
        <w:br w:type="page"/>
      </w:r>
    </w:p>
    <w:p w14:paraId="72251C18" w14:textId="77777777" w:rsidR="004132AE" w:rsidRPr="00EE4435" w:rsidRDefault="004132AE" w:rsidP="004132AE">
      <w:pPr>
        <w:spacing w:after="200"/>
        <w:rPr>
          <w:rFonts w:ascii="Times New Roman" w:hAnsi="Times New Roman" w:cs="Times New Roman"/>
          <w:sz w:val="24"/>
          <w:szCs w:val="28"/>
        </w:rPr>
      </w:pPr>
      <w:r w:rsidRPr="00EE4435">
        <w:rPr>
          <w:rFonts w:ascii="Times New Roman" w:hAnsi="Times New Roman" w:cs="Times New Roman"/>
          <w:b/>
          <w:bCs/>
          <w:sz w:val="24"/>
          <w:szCs w:val="28"/>
        </w:rPr>
        <w:lastRenderedPageBreak/>
        <w:t>Supplementary Table 4.</w:t>
      </w:r>
      <w:r w:rsidRPr="00EE4435">
        <w:rPr>
          <w:rFonts w:ascii="Times New Roman" w:hAnsi="Times New Roman" w:cs="Times New Roman"/>
          <w:sz w:val="24"/>
          <w:szCs w:val="28"/>
        </w:rPr>
        <w:t xml:space="preserve"> Sequences for cRGD-AMR-c-Met with varying GC contents.</w:t>
      </w:r>
    </w:p>
    <w:tbl>
      <w:tblPr>
        <w:tblStyle w:val="1"/>
        <w:tblW w:w="8522" w:type="dxa"/>
        <w:jc w:val="center"/>
        <w:tblBorders>
          <w:top w:val="single" w:sz="12" w:space="0" w:color="auto"/>
          <w:left w:val="dotted" w:sz="4" w:space="0" w:color="auto"/>
          <w:bottom w:val="single" w:sz="12"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2127"/>
        <w:gridCol w:w="6395"/>
      </w:tblGrid>
      <w:tr w:rsidR="004132AE" w14:paraId="3DFF0292" w14:textId="77777777" w:rsidTr="000D6343">
        <w:trPr>
          <w:trHeight w:val="170"/>
          <w:jc w:val="center"/>
        </w:trPr>
        <w:tc>
          <w:tcPr>
            <w:tcW w:w="2127" w:type="dxa"/>
            <w:tcBorders>
              <w:left w:val="nil"/>
              <w:bottom w:val="single" w:sz="12" w:space="0" w:color="auto"/>
              <w:right w:val="nil"/>
            </w:tcBorders>
          </w:tcPr>
          <w:p w14:paraId="14B3BF14" w14:textId="77777777" w:rsidR="004132AE" w:rsidRPr="00EE4435" w:rsidRDefault="004132AE" w:rsidP="000D6343">
            <w:pPr>
              <w:spacing w:line="360" w:lineRule="auto"/>
              <w:rPr>
                <w:color w:val="000000"/>
                <w:sz w:val="22"/>
                <w:szCs w:val="22"/>
              </w:rPr>
            </w:pPr>
            <w:r w:rsidRPr="00EE4435">
              <w:rPr>
                <w:color w:val="000000"/>
                <w:sz w:val="22"/>
                <w:szCs w:val="22"/>
              </w:rPr>
              <w:t>Name</w:t>
            </w:r>
          </w:p>
        </w:tc>
        <w:tc>
          <w:tcPr>
            <w:tcW w:w="6395" w:type="dxa"/>
            <w:tcBorders>
              <w:left w:val="nil"/>
              <w:bottom w:val="single" w:sz="12" w:space="0" w:color="auto"/>
              <w:right w:val="nil"/>
            </w:tcBorders>
          </w:tcPr>
          <w:p w14:paraId="4EB62D91" w14:textId="77777777" w:rsidR="004132AE" w:rsidRPr="00EE4435" w:rsidRDefault="004132AE" w:rsidP="000D6343">
            <w:pPr>
              <w:spacing w:line="360" w:lineRule="auto"/>
              <w:rPr>
                <w:color w:val="000000"/>
                <w:sz w:val="22"/>
                <w:szCs w:val="22"/>
              </w:rPr>
            </w:pPr>
            <w:r w:rsidRPr="00EE4435">
              <w:rPr>
                <w:color w:val="000000"/>
                <w:sz w:val="22"/>
                <w:szCs w:val="22"/>
              </w:rPr>
              <w:t>Sequences (5'-3')</w:t>
            </w:r>
          </w:p>
        </w:tc>
      </w:tr>
      <w:tr w:rsidR="004132AE" w14:paraId="4847084E" w14:textId="77777777" w:rsidTr="000D6343">
        <w:trPr>
          <w:trHeight w:val="57"/>
          <w:jc w:val="center"/>
        </w:trPr>
        <w:tc>
          <w:tcPr>
            <w:tcW w:w="2127" w:type="dxa"/>
            <w:tcBorders>
              <w:top w:val="single" w:sz="12" w:space="0" w:color="auto"/>
              <w:left w:val="nil"/>
              <w:bottom w:val="nil"/>
              <w:right w:val="nil"/>
            </w:tcBorders>
          </w:tcPr>
          <w:p w14:paraId="7B126E48" w14:textId="77777777" w:rsidR="004132AE" w:rsidRPr="00EE4435" w:rsidRDefault="004132AE" w:rsidP="000D6343">
            <w:pPr>
              <w:spacing w:line="360" w:lineRule="auto"/>
              <w:rPr>
                <w:color w:val="000000"/>
                <w:sz w:val="22"/>
                <w:szCs w:val="22"/>
              </w:rPr>
            </w:pPr>
            <w:r w:rsidRPr="00EE4435">
              <w:rPr>
                <w:color w:val="000000"/>
                <w:sz w:val="22"/>
                <w:szCs w:val="22"/>
              </w:rPr>
              <w:t>Sh-22% GC content hairpin</w:t>
            </w:r>
          </w:p>
        </w:tc>
        <w:tc>
          <w:tcPr>
            <w:tcW w:w="6395" w:type="dxa"/>
            <w:tcBorders>
              <w:top w:val="single" w:sz="12" w:space="0" w:color="auto"/>
              <w:left w:val="nil"/>
              <w:bottom w:val="nil"/>
              <w:right w:val="nil"/>
            </w:tcBorders>
          </w:tcPr>
          <w:p w14:paraId="0D1DB8CB" w14:textId="77777777" w:rsidR="004132AE" w:rsidRPr="00EE4435" w:rsidRDefault="004132AE" w:rsidP="000D6343">
            <w:pPr>
              <w:wordWrap w:val="0"/>
              <w:spacing w:line="360" w:lineRule="auto"/>
              <w:rPr>
                <w:color w:val="000000" w:themeColor="text1"/>
                <w:sz w:val="22"/>
                <w:szCs w:val="22"/>
              </w:rPr>
            </w:pPr>
            <w:r w:rsidRPr="000D6343">
              <w:rPr>
                <w:color w:val="7030A0"/>
                <w:sz w:val="22"/>
              </w:rPr>
              <w:t>CGTGTCACGGATGGTAGCTCGGTCGGGGTGGGTGGGTTGGCAGTGACACG</w:t>
            </w:r>
            <w:r w:rsidRPr="00EE4435">
              <w:rPr>
                <w:color w:val="26A9E0"/>
                <w:sz w:val="22"/>
                <w:szCs w:val="22"/>
              </w:rPr>
              <w:t>GTGAAATACCGCACAGATGCG</w:t>
            </w:r>
            <w:r w:rsidRPr="008B23BB">
              <w:rPr>
                <w:color w:val="FF0000"/>
                <w:sz w:val="22"/>
                <w:u w:val="single"/>
              </w:rPr>
              <w:t>GTATAAA</w:t>
            </w:r>
            <w:r w:rsidRPr="00EE4435">
              <w:rPr>
                <w:color w:val="000000" w:themeColor="text1"/>
                <w:sz w:val="22"/>
                <w:szCs w:val="22"/>
                <w:u w:val="single"/>
              </w:rPr>
              <w:t>TGTTTTTTTCATTTATAC</w:t>
            </w:r>
            <w:r w:rsidRPr="00EE4435">
              <w:rPr>
                <w:color w:val="000000" w:themeColor="text1"/>
                <w:sz w:val="22"/>
                <w:szCs w:val="22"/>
              </w:rPr>
              <w:t>AAGAGCGCCACGTAGCCCAGC</w:t>
            </w:r>
          </w:p>
        </w:tc>
      </w:tr>
      <w:tr w:rsidR="004132AE" w14:paraId="10A705F3" w14:textId="77777777" w:rsidTr="000D6343">
        <w:trPr>
          <w:trHeight w:val="20"/>
          <w:jc w:val="center"/>
        </w:trPr>
        <w:tc>
          <w:tcPr>
            <w:tcW w:w="2127" w:type="dxa"/>
            <w:tcBorders>
              <w:top w:val="nil"/>
              <w:left w:val="nil"/>
              <w:bottom w:val="nil"/>
              <w:right w:val="nil"/>
            </w:tcBorders>
          </w:tcPr>
          <w:p w14:paraId="681679E4" w14:textId="77777777" w:rsidR="004132AE" w:rsidRPr="00EE4435" w:rsidRDefault="004132AE" w:rsidP="000D6343">
            <w:pPr>
              <w:spacing w:line="360" w:lineRule="auto"/>
              <w:rPr>
                <w:color w:val="000000"/>
                <w:sz w:val="22"/>
                <w:szCs w:val="22"/>
              </w:rPr>
            </w:pPr>
            <w:r w:rsidRPr="00EE4435">
              <w:rPr>
                <w:color w:val="000000"/>
                <w:sz w:val="22"/>
                <w:szCs w:val="22"/>
              </w:rPr>
              <w:t>Sh-77% GC content hairpin</w:t>
            </w:r>
          </w:p>
        </w:tc>
        <w:tc>
          <w:tcPr>
            <w:tcW w:w="6395" w:type="dxa"/>
            <w:tcBorders>
              <w:top w:val="nil"/>
              <w:left w:val="nil"/>
              <w:bottom w:val="nil"/>
              <w:right w:val="nil"/>
            </w:tcBorders>
          </w:tcPr>
          <w:p w14:paraId="414F0CB3" w14:textId="77777777" w:rsidR="004132AE" w:rsidRPr="00EE4435" w:rsidRDefault="004132AE" w:rsidP="000D6343">
            <w:pPr>
              <w:wordWrap w:val="0"/>
              <w:spacing w:line="360" w:lineRule="auto"/>
              <w:rPr>
                <w:color w:val="000000" w:themeColor="text1"/>
                <w:sz w:val="22"/>
              </w:rPr>
            </w:pPr>
            <w:r w:rsidRPr="000D6343">
              <w:rPr>
                <w:color w:val="7030A0"/>
                <w:sz w:val="22"/>
              </w:rPr>
              <w:t>CGTGTCACGGATGGTAGCTCGGTCGGGGTGGGTGGGTTGGCAGTGACACG</w:t>
            </w:r>
            <w:r w:rsidRPr="00EE4435">
              <w:rPr>
                <w:color w:val="26A9E0"/>
                <w:sz w:val="22"/>
                <w:szCs w:val="22"/>
              </w:rPr>
              <w:t>GTGAAATACCGCACAGATGCG</w:t>
            </w:r>
            <w:r w:rsidRPr="008B23BB">
              <w:rPr>
                <w:color w:val="FF0000"/>
                <w:sz w:val="22"/>
                <w:u w:val="single"/>
              </w:rPr>
              <w:t>GTACG</w:t>
            </w:r>
            <w:r w:rsidRPr="00EE4435">
              <w:rPr>
                <w:color w:val="000000" w:themeColor="text1"/>
                <w:sz w:val="22"/>
                <w:u w:val="single"/>
              </w:rPr>
              <w:t>CGCGTTTTTTTCGCGCGTAC</w:t>
            </w:r>
            <w:r w:rsidRPr="00EE4435">
              <w:rPr>
                <w:color w:val="000000" w:themeColor="text1"/>
                <w:sz w:val="22"/>
                <w:szCs w:val="22"/>
              </w:rPr>
              <w:t>AAGAGCGCCACGTAGCCCAGC</w:t>
            </w:r>
          </w:p>
        </w:tc>
      </w:tr>
      <w:tr w:rsidR="004132AE" w14:paraId="5EB7A02D" w14:textId="77777777" w:rsidTr="000D6343">
        <w:trPr>
          <w:trHeight w:val="20"/>
          <w:jc w:val="center"/>
        </w:trPr>
        <w:tc>
          <w:tcPr>
            <w:tcW w:w="2127" w:type="dxa"/>
            <w:tcBorders>
              <w:top w:val="nil"/>
              <w:left w:val="nil"/>
              <w:bottom w:val="nil"/>
              <w:right w:val="nil"/>
            </w:tcBorders>
          </w:tcPr>
          <w:p w14:paraId="729BE35C" w14:textId="77777777" w:rsidR="004132AE" w:rsidRPr="00EE4435" w:rsidRDefault="004132AE" w:rsidP="000D6343">
            <w:pPr>
              <w:spacing w:line="360" w:lineRule="auto"/>
              <w:rPr>
                <w:color w:val="000000"/>
                <w:sz w:val="22"/>
                <w:szCs w:val="22"/>
              </w:rPr>
            </w:pPr>
            <w:r w:rsidRPr="00EE4435">
              <w:rPr>
                <w:color w:val="000000"/>
                <w:sz w:val="22"/>
                <w:szCs w:val="22"/>
              </w:rPr>
              <w:t>Sh-100% GC content hairpin</w:t>
            </w:r>
          </w:p>
        </w:tc>
        <w:tc>
          <w:tcPr>
            <w:tcW w:w="6395" w:type="dxa"/>
            <w:tcBorders>
              <w:top w:val="nil"/>
              <w:left w:val="nil"/>
              <w:bottom w:val="nil"/>
              <w:right w:val="nil"/>
            </w:tcBorders>
          </w:tcPr>
          <w:p w14:paraId="616E4771" w14:textId="77777777" w:rsidR="004132AE" w:rsidRPr="00EE4435" w:rsidRDefault="004132AE" w:rsidP="000D6343">
            <w:pPr>
              <w:wordWrap w:val="0"/>
              <w:spacing w:line="360" w:lineRule="auto"/>
              <w:rPr>
                <w:color w:val="000000" w:themeColor="text1"/>
                <w:sz w:val="22"/>
              </w:rPr>
            </w:pPr>
            <w:r w:rsidRPr="000D6343">
              <w:rPr>
                <w:color w:val="7030A0"/>
                <w:sz w:val="22"/>
              </w:rPr>
              <w:t>CGTGTCACGGATGGTAGCTCGGTCGGGGTGGGTGGGTTGGCAGTGACACG</w:t>
            </w:r>
            <w:r w:rsidRPr="00EE4435">
              <w:rPr>
                <w:color w:val="26A9E0"/>
                <w:sz w:val="22"/>
                <w:szCs w:val="22"/>
              </w:rPr>
              <w:t>GTGAAATACCGCACAGATGCG</w:t>
            </w:r>
            <w:r w:rsidRPr="008B23BB">
              <w:rPr>
                <w:color w:val="FF0000"/>
                <w:sz w:val="22"/>
                <w:u w:val="single"/>
              </w:rPr>
              <w:t>GCGC</w:t>
            </w:r>
            <w:r w:rsidRPr="00EE4435">
              <w:rPr>
                <w:color w:val="000000" w:themeColor="text1"/>
                <w:sz w:val="22"/>
                <w:u w:val="single"/>
              </w:rPr>
              <w:t>GCGCGCGCTTTTGCGCGCGCGCGC</w:t>
            </w:r>
            <w:r w:rsidRPr="00EE4435">
              <w:rPr>
                <w:color w:val="000000" w:themeColor="text1"/>
                <w:sz w:val="22"/>
                <w:szCs w:val="22"/>
              </w:rPr>
              <w:t>AAGAGCGCCACGTAGCCCAGC</w:t>
            </w:r>
          </w:p>
        </w:tc>
      </w:tr>
      <w:tr w:rsidR="004132AE" w14:paraId="4D1CA04E" w14:textId="77777777" w:rsidTr="000D6343">
        <w:trPr>
          <w:trHeight w:val="20"/>
          <w:jc w:val="center"/>
        </w:trPr>
        <w:tc>
          <w:tcPr>
            <w:tcW w:w="2127" w:type="dxa"/>
            <w:tcBorders>
              <w:top w:val="nil"/>
              <w:left w:val="nil"/>
              <w:bottom w:val="nil"/>
              <w:right w:val="nil"/>
            </w:tcBorders>
          </w:tcPr>
          <w:p w14:paraId="4588CE4A" w14:textId="77777777" w:rsidR="004132AE" w:rsidRPr="00EE4435" w:rsidRDefault="004132AE" w:rsidP="000D6343">
            <w:pPr>
              <w:spacing w:line="360" w:lineRule="auto"/>
              <w:rPr>
                <w:color w:val="000000"/>
                <w:sz w:val="22"/>
                <w:szCs w:val="22"/>
              </w:rPr>
            </w:pPr>
            <w:r w:rsidRPr="00EE4435">
              <w:rPr>
                <w:color w:val="000000"/>
                <w:sz w:val="22"/>
                <w:szCs w:val="22"/>
              </w:rPr>
              <w:t>Sf</w:t>
            </w:r>
          </w:p>
        </w:tc>
        <w:tc>
          <w:tcPr>
            <w:tcW w:w="6395" w:type="dxa"/>
            <w:tcBorders>
              <w:top w:val="nil"/>
              <w:left w:val="nil"/>
              <w:bottom w:val="nil"/>
              <w:right w:val="nil"/>
            </w:tcBorders>
          </w:tcPr>
          <w:p w14:paraId="2C5ED4F6"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HS-TTTGCTGGGCTACGTGGCGCTCTT-FAM</w:t>
            </w:r>
          </w:p>
        </w:tc>
      </w:tr>
      <w:tr w:rsidR="004132AE" w14:paraId="72A8D2D7" w14:textId="77777777" w:rsidTr="000D6343">
        <w:trPr>
          <w:trHeight w:val="20"/>
          <w:jc w:val="center"/>
        </w:trPr>
        <w:tc>
          <w:tcPr>
            <w:tcW w:w="2127" w:type="dxa"/>
            <w:tcBorders>
              <w:top w:val="nil"/>
              <w:left w:val="nil"/>
              <w:bottom w:val="nil"/>
              <w:right w:val="nil"/>
            </w:tcBorders>
          </w:tcPr>
          <w:p w14:paraId="5E3EC05A" w14:textId="77777777" w:rsidR="004132AE" w:rsidRPr="00EE4435" w:rsidRDefault="004132AE" w:rsidP="000D6343">
            <w:pPr>
              <w:spacing w:line="360" w:lineRule="auto"/>
              <w:rPr>
                <w:color w:val="000000"/>
                <w:sz w:val="22"/>
                <w:szCs w:val="22"/>
              </w:rPr>
            </w:pPr>
            <w:r w:rsidRPr="00EE4435">
              <w:rPr>
                <w:color w:val="000000"/>
                <w:sz w:val="22"/>
                <w:szCs w:val="22"/>
              </w:rPr>
              <w:t>Sb</w:t>
            </w:r>
          </w:p>
        </w:tc>
        <w:tc>
          <w:tcPr>
            <w:tcW w:w="6395" w:type="dxa"/>
            <w:tcBorders>
              <w:top w:val="nil"/>
              <w:left w:val="nil"/>
              <w:bottom w:val="nil"/>
              <w:right w:val="nil"/>
            </w:tcBorders>
          </w:tcPr>
          <w:p w14:paraId="28662BBE"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BHQ1-CGCATCTGTGCGGTATTTCAC</w:t>
            </w:r>
          </w:p>
        </w:tc>
      </w:tr>
      <w:tr w:rsidR="004132AE" w14:paraId="702BE8F8" w14:textId="77777777" w:rsidTr="000D6343">
        <w:trPr>
          <w:trHeight w:val="20"/>
          <w:jc w:val="center"/>
        </w:trPr>
        <w:tc>
          <w:tcPr>
            <w:tcW w:w="2127" w:type="dxa"/>
            <w:tcBorders>
              <w:top w:val="nil"/>
              <w:left w:val="nil"/>
              <w:bottom w:val="nil"/>
              <w:right w:val="nil"/>
            </w:tcBorders>
          </w:tcPr>
          <w:p w14:paraId="51AD727F" w14:textId="77777777" w:rsidR="004132AE" w:rsidRPr="00EE4435" w:rsidRDefault="004132AE" w:rsidP="000D6343">
            <w:pPr>
              <w:spacing w:line="360" w:lineRule="auto"/>
              <w:rPr>
                <w:color w:val="000000"/>
                <w:sz w:val="22"/>
                <w:szCs w:val="22"/>
              </w:rPr>
            </w:pPr>
            <w:r w:rsidRPr="00EE4435">
              <w:rPr>
                <w:rFonts w:eastAsia="ArialMT"/>
                <w:color w:val="000000"/>
                <w:sz w:val="22"/>
                <w:szCs w:val="22"/>
              </w:rPr>
              <w:t>Te-</w:t>
            </w:r>
            <w:r w:rsidRPr="00EE4435">
              <w:rPr>
                <w:color w:val="000000"/>
                <w:sz w:val="22"/>
                <w:szCs w:val="22"/>
              </w:rPr>
              <w:t>22% GC content hairpin</w:t>
            </w:r>
          </w:p>
        </w:tc>
        <w:tc>
          <w:tcPr>
            <w:tcW w:w="6395" w:type="dxa"/>
            <w:tcBorders>
              <w:top w:val="nil"/>
              <w:left w:val="nil"/>
              <w:bottom w:val="nil"/>
              <w:right w:val="nil"/>
            </w:tcBorders>
          </w:tcPr>
          <w:p w14:paraId="060E5DAA" w14:textId="77777777" w:rsidR="004132AE" w:rsidRPr="00EE4435" w:rsidRDefault="004132AE" w:rsidP="000D6343">
            <w:pPr>
              <w:wordWrap w:val="0"/>
              <w:spacing w:line="360" w:lineRule="auto"/>
              <w:rPr>
                <w:color w:val="000000" w:themeColor="text1"/>
                <w:sz w:val="22"/>
                <w:szCs w:val="22"/>
              </w:rPr>
            </w:pPr>
            <w:r w:rsidRPr="008B23BB">
              <w:rPr>
                <w:color w:val="FF0000"/>
                <w:sz w:val="22"/>
              </w:rPr>
              <w:t>TTTATAC</w:t>
            </w:r>
            <w:r w:rsidRPr="00EE4435">
              <w:rPr>
                <w:color w:val="26A9E0"/>
                <w:sz w:val="22"/>
                <w:szCs w:val="22"/>
              </w:rPr>
              <w:t>CGCATCTGTGCGGTATTTCAC</w:t>
            </w:r>
            <w:r w:rsidRPr="00EE4435">
              <w:rPr>
                <w:color w:val="000000" w:themeColor="text1"/>
                <w:sz w:val="22"/>
                <w:szCs w:val="22"/>
              </w:rPr>
              <w:t>-TAMRA-</w:t>
            </w:r>
            <w:r w:rsidRPr="000D6343">
              <w:rPr>
                <w:color w:val="7030A0"/>
                <w:sz w:val="22"/>
              </w:rPr>
              <w:t>ATCAGGCTGGATGGTAGCTCGGTCGGGGTGGGTGGGTTGGCAAGTCTGAT</w:t>
            </w:r>
          </w:p>
        </w:tc>
      </w:tr>
      <w:tr w:rsidR="004132AE" w14:paraId="5B1B56C0" w14:textId="77777777" w:rsidTr="000D6343">
        <w:trPr>
          <w:trHeight w:val="20"/>
          <w:jc w:val="center"/>
        </w:trPr>
        <w:tc>
          <w:tcPr>
            <w:tcW w:w="2127" w:type="dxa"/>
            <w:tcBorders>
              <w:top w:val="nil"/>
              <w:left w:val="nil"/>
              <w:bottom w:val="nil"/>
              <w:right w:val="nil"/>
            </w:tcBorders>
          </w:tcPr>
          <w:p w14:paraId="5F95645C" w14:textId="77777777" w:rsidR="004132AE" w:rsidRPr="00EE4435" w:rsidRDefault="004132AE" w:rsidP="000D6343">
            <w:pPr>
              <w:spacing w:line="360" w:lineRule="auto"/>
              <w:rPr>
                <w:rFonts w:eastAsia="ArialMT"/>
                <w:color w:val="000000"/>
                <w:sz w:val="22"/>
              </w:rPr>
            </w:pPr>
            <w:r w:rsidRPr="00EE4435">
              <w:rPr>
                <w:rFonts w:eastAsia="ArialMT"/>
                <w:color w:val="000000"/>
                <w:sz w:val="22"/>
                <w:szCs w:val="22"/>
              </w:rPr>
              <w:t>Te-</w:t>
            </w:r>
            <w:r w:rsidRPr="00EE4435">
              <w:rPr>
                <w:color w:val="000000"/>
                <w:sz w:val="22"/>
                <w:szCs w:val="22"/>
              </w:rPr>
              <w:t>77% GC content hairpin</w:t>
            </w:r>
          </w:p>
        </w:tc>
        <w:tc>
          <w:tcPr>
            <w:tcW w:w="6395" w:type="dxa"/>
            <w:tcBorders>
              <w:top w:val="nil"/>
              <w:left w:val="nil"/>
              <w:bottom w:val="nil"/>
              <w:right w:val="nil"/>
            </w:tcBorders>
          </w:tcPr>
          <w:p w14:paraId="0137F76A" w14:textId="77777777" w:rsidR="004132AE" w:rsidRPr="00EE4435" w:rsidRDefault="004132AE" w:rsidP="000D6343">
            <w:pPr>
              <w:wordWrap w:val="0"/>
              <w:spacing w:line="360" w:lineRule="auto"/>
              <w:rPr>
                <w:color w:val="ED227B"/>
                <w:sz w:val="22"/>
              </w:rPr>
            </w:pPr>
            <w:r w:rsidRPr="008B23BB">
              <w:rPr>
                <w:color w:val="FF0000"/>
                <w:sz w:val="22"/>
              </w:rPr>
              <w:t>CGTAC</w:t>
            </w:r>
            <w:r w:rsidRPr="00EE4435">
              <w:rPr>
                <w:color w:val="26A9E0"/>
                <w:sz w:val="22"/>
                <w:szCs w:val="22"/>
              </w:rPr>
              <w:t>CGCATCTGTGCGGTATTTCAC</w:t>
            </w:r>
            <w:r w:rsidRPr="00EE4435">
              <w:rPr>
                <w:color w:val="000000" w:themeColor="text1"/>
                <w:sz w:val="22"/>
                <w:szCs w:val="22"/>
              </w:rPr>
              <w:t>-TAMRA-</w:t>
            </w:r>
            <w:r w:rsidRPr="000D6343">
              <w:rPr>
                <w:color w:val="7030A0"/>
                <w:sz w:val="22"/>
              </w:rPr>
              <w:t>ATCAGGCTGGATGGTAGCTCGGTCGGGGTGGGTGGGTTGGCAAGTCTGAT</w:t>
            </w:r>
          </w:p>
        </w:tc>
      </w:tr>
      <w:tr w:rsidR="004132AE" w14:paraId="045A9C5A" w14:textId="77777777" w:rsidTr="000D6343">
        <w:trPr>
          <w:trHeight w:val="20"/>
          <w:jc w:val="center"/>
        </w:trPr>
        <w:tc>
          <w:tcPr>
            <w:tcW w:w="2127" w:type="dxa"/>
            <w:tcBorders>
              <w:top w:val="nil"/>
              <w:left w:val="nil"/>
              <w:bottom w:val="nil"/>
              <w:right w:val="nil"/>
            </w:tcBorders>
          </w:tcPr>
          <w:p w14:paraId="42DBFB43" w14:textId="77777777" w:rsidR="004132AE" w:rsidRPr="00EE4435" w:rsidRDefault="004132AE" w:rsidP="000D6343">
            <w:pPr>
              <w:spacing w:line="360" w:lineRule="auto"/>
              <w:rPr>
                <w:rFonts w:eastAsia="ArialMT"/>
                <w:color w:val="000000"/>
                <w:sz w:val="22"/>
              </w:rPr>
            </w:pPr>
            <w:r w:rsidRPr="00EE4435">
              <w:rPr>
                <w:rFonts w:eastAsia="ArialMT"/>
                <w:color w:val="000000"/>
                <w:sz w:val="22"/>
                <w:szCs w:val="22"/>
              </w:rPr>
              <w:t>Te-</w:t>
            </w:r>
            <w:r w:rsidRPr="00EE4435">
              <w:rPr>
                <w:color w:val="000000"/>
                <w:sz w:val="22"/>
                <w:szCs w:val="22"/>
              </w:rPr>
              <w:t>100% GC content hairpin</w:t>
            </w:r>
          </w:p>
        </w:tc>
        <w:tc>
          <w:tcPr>
            <w:tcW w:w="6395" w:type="dxa"/>
            <w:tcBorders>
              <w:top w:val="nil"/>
              <w:left w:val="nil"/>
              <w:bottom w:val="nil"/>
              <w:right w:val="nil"/>
            </w:tcBorders>
          </w:tcPr>
          <w:p w14:paraId="0C4313C8" w14:textId="77777777" w:rsidR="004132AE" w:rsidRPr="00EE4435" w:rsidRDefault="004132AE" w:rsidP="000D6343">
            <w:pPr>
              <w:wordWrap w:val="0"/>
              <w:spacing w:line="360" w:lineRule="auto"/>
              <w:rPr>
                <w:color w:val="ED227B"/>
                <w:sz w:val="22"/>
              </w:rPr>
            </w:pPr>
            <w:r w:rsidRPr="008B23BB">
              <w:rPr>
                <w:color w:val="FF0000"/>
                <w:sz w:val="22"/>
              </w:rPr>
              <w:t>GCGC</w:t>
            </w:r>
            <w:r w:rsidRPr="00EE4435">
              <w:rPr>
                <w:color w:val="26A9E0"/>
                <w:sz w:val="22"/>
                <w:szCs w:val="22"/>
              </w:rPr>
              <w:t>CGCATCTGTGCGGTATTTCAC</w:t>
            </w:r>
            <w:r w:rsidRPr="00EE4435">
              <w:rPr>
                <w:color w:val="000000" w:themeColor="text1"/>
                <w:sz w:val="22"/>
                <w:szCs w:val="22"/>
              </w:rPr>
              <w:t>-TAMRA-</w:t>
            </w:r>
            <w:r w:rsidRPr="000D6343">
              <w:rPr>
                <w:color w:val="7030A0"/>
                <w:sz w:val="22"/>
              </w:rPr>
              <w:t>ATCAGGCTGGATGGTAGCTCGGTCGGGGTGGGTGGGTTGGCAAGTCTGAT</w:t>
            </w:r>
          </w:p>
        </w:tc>
      </w:tr>
      <w:tr w:rsidR="004132AE" w14:paraId="21953435" w14:textId="77777777" w:rsidTr="000D6343">
        <w:trPr>
          <w:trHeight w:val="20"/>
          <w:jc w:val="center"/>
        </w:trPr>
        <w:tc>
          <w:tcPr>
            <w:tcW w:w="2127" w:type="dxa"/>
            <w:tcBorders>
              <w:top w:val="nil"/>
              <w:left w:val="nil"/>
              <w:bottom w:val="single" w:sz="12" w:space="0" w:color="auto"/>
              <w:right w:val="nil"/>
            </w:tcBorders>
          </w:tcPr>
          <w:p w14:paraId="232CE11E" w14:textId="77777777" w:rsidR="004132AE" w:rsidRPr="00EE4435" w:rsidRDefault="004132AE" w:rsidP="000D6343">
            <w:pPr>
              <w:spacing w:line="360" w:lineRule="auto"/>
              <w:rPr>
                <w:color w:val="000000"/>
                <w:sz w:val="22"/>
                <w:szCs w:val="22"/>
              </w:rPr>
            </w:pPr>
            <w:r w:rsidRPr="00EE4435">
              <w:rPr>
                <w:color w:val="000000"/>
                <w:sz w:val="22"/>
                <w:szCs w:val="22"/>
              </w:rPr>
              <w:t>Tb</w:t>
            </w:r>
          </w:p>
        </w:tc>
        <w:tc>
          <w:tcPr>
            <w:tcW w:w="6395" w:type="dxa"/>
            <w:tcBorders>
              <w:top w:val="nil"/>
              <w:left w:val="nil"/>
              <w:bottom w:val="single" w:sz="12" w:space="0" w:color="auto"/>
              <w:right w:val="nil"/>
            </w:tcBorders>
          </w:tcPr>
          <w:p w14:paraId="0BC50D20" w14:textId="77777777" w:rsidR="004132AE" w:rsidRPr="00EE4435" w:rsidRDefault="004132AE" w:rsidP="000D6343">
            <w:pPr>
              <w:wordWrap w:val="0"/>
              <w:spacing w:line="360" w:lineRule="auto"/>
              <w:rPr>
                <w:color w:val="000000" w:themeColor="text1"/>
                <w:sz w:val="22"/>
                <w:szCs w:val="22"/>
              </w:rPr>
            </w:pPr>
            <w:r w:rsidRPr="00EE4435">
              <w:rPr>
                <w:color w:val="000000" w:themeColor="text1"/>
                <w:sz w:val="22"/>
                <w:szCs w:val="22"/>
              </w:rPr>
              <w:t>BHQ2-GTGAAATACCGCACAGA</w:t>
            </w:r>
          </w:p>
        </w:tc>
      </w:tr>
    </w:tbl>
    <w:p w14:paraId="740095D7" w14:textId="3483A0B4" w:rsidR="004132AE" w:rsidRPr="00EE4435" w:rsidRDefault="004132AE" w:rsidP="004132AE">
      <w:pPr>
        <w:widowControl/>
        <w:rPr>
          <w:rFonts w:ascii="Times New Roman" w:hAnsi="Times New Roman" w:cs="Times New Roman"/>
          <w:sz w:val="24"/>
          <w:szCs w:val="24"/>
        </w:rPr>
      </w:pPr>
      <w:r w:rsidRPr="008B23BB">
        <w:rPr>
          <w:rFonts w:ascii="Times New Roman" w:hAnsi="Times New Roman" w:cs="Times New Roman"/>
          <w:i/>
          <w:sz w:val="22"/>
        </w:rPr>
        <w:t>Underlines</w:t>
      </w:r>
      <w:r w:rsidRPr="00EE4435">
        <w:rPr>
          <w:rFonts w:ascii="Times New Roman" w:hAnsi="Times New Roman" w:cs="Times New Roman"/>
          <w:sz w:val="22"/>
        </w:rPr>
        <w:t xml:space="preserve"> indicated the hairpin sequences. </w:t>
      </w:r>
      <w:r>
        <w:rPr>
          <w:rFonts w:ascii="Times New Roman" w:hAnsi="Times New Roman" w:cs="Times New Roman"/>
          <w:i/>
          <w:sz w:val="22"/>
        </w:rPr>
        <w:t>Red</w:t>
      </w:r>
      <w:r w:rsidRPr="00EE4435">
        <w:rPr>
          <w:rFonts w:ascii="Times New Roman" w:hAnsi="Times New Roman" w:cs="Times New Roman"/>
          <w:sz w:val="22"/>
        </w:rPr>
        <w:t xml:space="preserve"> bases indicated the toehold sequences located in the stem of the hairpin.</w:t>
      </w:r>
      <w:r>
        <w:rPr>
          <w:rFonts w:ascii="Times New Roman" w:hAnsi="Times New Roman" w:cs="Times New Roman"/>
          <w:sz w:val="22"/>
        </w:rPr>
        <w:t xml:space="preserve"> </w:t>
      </w:r>
      <w:r w:rsidR="006A6B78" w:rsidRPr="00771525">
        <w:rPr>
          <w:rFonts w:ascii="Times New Roman" w:hAnsi="Times New Roman" w:cs="Times New Roman" w:hint="eastAsia"/>
          <w:i/>
          <w:iCs/>
          <w:color w:val="000000" w:themeColor="text1"/>
          <w:sz w:val="22"/>
        </w:rPr>
        <w:t>Blue</w:t>
      </w:r>
      <w:r w:rsidR="006A6B78" w:rsidRPr="00771525">
        <w:rPr>
          <w:rFonts w:ascii="Times New Roman" w:hAnsi="Times New Roman" w:cs="Times New Roman"/>
          <w:color w:val="000000" w:themeColor="text1"/>
          <w:sz w:val="22"/>
        </w:rPr>
        <w:t xml:space="preserve"> </w:t>
      </w:r>
      <w:r>
        <w:rPr>
          <w:rFonts w:ascii="Times New Roman" w:hAnsi="Times New Roman" w:cs="Times New Roman"/>
          <w:sz w:val="22"/>
        </w:rPr>
        <w:t xml:space="preserve">bases indicated the </w:t>
      </w:r>
      <w:r w:rsidRPr="0031356D">
        <w:rPr>
          <w:rFonts w:ascii="Times New Roman" w:hAnsi="Times New Roman" w:cs="Times New Roman"/>
          <w:sz w:val="22"/>
        </w:rPr>
        <w:t xml:space="preserve">complementary </w:t>
      </w:r>
      <w:r>
        <w:rPr>
          <w:rFonts w:ascii="Times New Roman" w:hAnsi="Times New Roman" w:cs="Times New Roman"/>
          <w:sz w:val="22"/>
        </w:rPr>
        <w:t xml:space="preserve">sequences between S and T modules </w:t>
      </w:r>
      <w:r w:rsidRPr="0031356D">
        <w:rPr>
          <w:rFonts w:ascii="Times New Roman" w:hAnsi="Times New Roman" w:cs="Times New Roman"/>
          <w:sz w:val="22"/>
        </w:rPr>
        <w:t>except for</w:t>
      </w:r>
      <w:r>
        <w:rPr>
          <w:rFonts w:ascii="Times New Roman" w:hAnsi="Times New Roman" w:cs="Times New Roman"/>
          <w:sz w:val="22"/>
        </w:rPr>
        <w:t xml:space="preserve"> </w:t>
      </w:r>
      <w:r w:rsidRPr="00EE4435">
        <w:rPr>
          <w:rFonts w:ascii="Times New Roman" w:hAnsi="Times New Roman" w:cs="Times New Roman"/>
          <w:sz w:val="22"/>
        </w:rPr>
        <w:t>the toehold sequences</w:t>
      </w:r>
      <w:r>
        <w:rPr>
          <w:rFonts w:ascii="Times New Roman" w:hAnsi="Times New Roman" w:cs="Times New Roman"/>
          <w:sz w:val="22"/>
        </w:rPr>
        <w:t xml:space="preserve">. </w:t>
      </w:r>
      <w:r w:rsidRPr="001E2237">
        <w:rPr>
          <w:rFonts w:ascii="Times New Roman" w:hAnsi="Times New Roman" w:cs="Times New Roman"/>
          <w:i/>
          <w:iCs/>
          <w:sz w:val="22"/>
        </w:rPr>
        <w:t>Purple</w:t>
      </w:r>
      <w:r w:rsidRPr="00D141BA">
        <w:rPr>
          <w:rFonts w:ascii="Times New Roman" w:hAnsi="Times New Roman" w:cs="Times New Roman"/>
          <w:sz w:val="22"/>
        </w:rPr>
        <w:t xml:space="preserve"> </w:t>
      </w:r>
      <w:r>
        <w:rPr>
          <w:rFonts w:ascii="Times New Roman" w:hAnsi="Times New Roman" w:cs="Times New Roman"/>
          <w:sz w:val="22"/>
        </w:rPr>
        <w:t>bases indicated the aptamer sequence.</w:t>
      </w:r>
      <w:r w:rsidRPr="00EE4435">
        <w:rPr>
          <w:rFonts w:ascii="Times New Roman" w:hAnsi="Times New Roman" w:cs="Times New Roman"/>
          <w:sz w:val="24"/>
          <w:szCs w:val="24"/>
        </w:rPr>
        <w:br w:type="page"/>
      </w:r>
    </w:p>
    <w:p w14:paraId="558148F9" w14:textId="77777777" w:rsidR="004132AE" w:rsidRPr="00EE4435" w:rsidRDefault="004132AE" w:rsidP="004132AE">
      <w:pPr>
        <w:spacing w:after="200" w:line="360" w:lineRule="auto"/>
        <w:rPr>
          <w:rFonts w:ascii="Times New Roman" w:hAnsi="Times New Roman" w:cs="Times New Roman"/>
          <w:sz w:val="24"/>
          <w:szCs w:val="24"/>
        </w:rPr>
      </w:pPr>
      <w:r w:rsidRPr="00EE4435">
        <w:rPr>
          <w:rFonts w:ascii="Times New Roman" w:hAnsi="Times New Roman" w:cs="Times New Roman"/>
          <w:b/>
          <w:bCs/>
          <w:sz w:val="24"/>
          <w:szCs w:val="24"/>
        </w:rPr>
        <w:lastRenderedPageBreak/>
        <w:t>Supplementary Table 5.</w:t>
      </w:r>
      <w:r w:rsidRPr="00EE4435">
        <w:rPr>
          <w:rFonts w:ascii="Times New Roman" w:hAnsi="Times New Roman" w:cs="Times New Roman"/>
          <w:sz w:val="24"/>
          <w:szCs w:val="24"/>
        </w:rPr>
        <w:t xml:space="preserve"> </w:t>
      </w:r>
      <w:r w:rsidRPr="00CE662C">
        <w:rPr>
          <w:rFonts w:ascii="Times New Roman" w:hAnsi="Times New Roman" w:cs="Times New Roman"/>
          <w:sz w:val="24"/>
          <w:szCs w:val="24"/>
        </w:rPr>
        <w:t xml:space="preserve">Calculated </w:t>
      </w:r>
      <w:r w:rsidRPr="00CE662C">
        <w:rPr>
          <w:rFonts w:ascii="Times New Roman" w:hAnsi="Times New Roman" w:cs="Times New Roman"/>
          <w:i/>
          <w:sz w:val="24"/>
          <w:szCs w:val="24"/>
        </w:rPr>
        <w:t>F</w:t>
      </w:r>
      <w:r w:rsidRPr="00CE662C">
        <w:rPr>
          <w:rFonts w:ascii="Times New Roman" w:hAnsi="Times New Roman" w:cs="Times New Roman"/>
          <w:sz w:val="24"/>
          <w:szCs w:val="24"/>
          <w:vertAlign w:val="subscript"/>
        </w:rPr>
        <w:t>1/2</w:t>
      </w:r>
      <w:r w:rsidRPr="00EE4435">
        <w:rPr>
          <w:rFonts w:ascii="Times New Roman" w:hAnsi="Times New Roman" w:cs="Times New Roman"/>
          <w:sz w:val="24"/>
          <w:szCs w:val="24"/>
        </w:rPr>
        <w:t xml:space="preserve"> (which is defined as the force at which the structure has a 50% probability of unfolding) for low-AMR, medium-AMR, and high-AMR at experimental conditions (37 °C, 140.5 mM Na</w:t>
      </w:r>
      <w:r w:rsidRPr="00EE4435">
        <w:rPr>
          <w:rFonts w:ascii="Times New Roman" w:hAnsi="Times New Roman" w:cs="Times New Roman"/>
          <w:sz w:val="24"/>
          <w:szCs w:val="24"/>
          <w:vertAlign w:val="superscript"/>
        </w:rPr>
        <w:t>+</w:t>
      </w:r>
      <w:r w:rsidRPr="00EE4435">
        <w:rPr>
          <w:rFonts w:ascii="Times New Roman" w:hAnsi="Times New Roman" w:cs="Times New Roman"/>
          <w:sz w:val="24"/>
          <w:szCs w:val="24"/>
        </w:rPr>
        <w:t xml:space="preserve"> and 2 mM Mg</w:t>
      </w:r>
      <w:r w:rsidRPr="00EE4435">
        <w:rPr>
          <w:rFonts w:ascii="Times New Roman" w:hAnsi="Times New Roman" w:cs="Times New Roman"/>
          <w:sz w:val="24"/>
          <w:szCs w:val="24"/>
          <w:vertAlign w:val="superscript"/>
        </w:rPr>
        <w:t>2+</w:t>
      </w:r>
      <w:r w:rsidRPr="00EE4435">
        <w:rPr>
          <w:rFonts w:ascii="Times New Roman" w:hAnsi="Times New Roman" w:cs="Times New Roman"/>
          <w:sz w:val="24"/>
          <w:szCs w:val="24"/>
        </w:rPr>
        <w:t>).</w:t>
      </w:r>
    </w:p>
    <w:tbl>
      <w:tblPr>
        <w:tblStyle w:val="1"/>
        <w:tblW w:w="8364" w:type="dxa"/>
        <w:jc w:val="center"/>
        <w:tblBorders>
          <w:top w:val="single" w:sz="12" w:space="0" w:color="auto"/>
          <w:left w:val="dotted" w:sz="4" w:space="0" w:color="auto"/>
          <w:bottom w:val="single" w:sz="12"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1560"/>
        <w:gridCol w:w="1134"/>
        <w:gridCol w:w="1275"/>
        <w:gridCol w:w="1134"/>
        <w:gridCol w:w="1134"/>
        <w:gridCol w:w="993"/>
        <w:gridCol w:w="1134"/>
      </w:tblGrid>
      <w:tr w:rsidR="004132AE" w14:paraId="631892C2" w14:textId="77777777" w:rsidTr="000D6343">
        <w:trPr>
          <w:trHeight w:val="57"/>
          <w:jc w:val="center"/>
        </w:trPr>
        <w:tc>
          <w:tcPr>
            <w:tcW w:w="1560" w:type="dxa"/>
            <w:tcBorders>
              <w:top w:val="single" w:sz="12" w:space="0" w:color="auto"/>
              <w:left w:val="nil"/>
              <w:bottom w:val="single" w:sz="4" w:space="0" w:color="auto"/>
              <w:right w:val="nil"/>
            </w:tcBorders>
            <w:vAlign w:val="center"/>
          </w:tcPr>
          <w:p w14:paraId="5BD959A3" w14:textId="77777777" w:rsidR="004132AE" w:rsidRPr="00EE4435" w:rsidRDefault="004132AE" w:rsidP="000D6343">
            <w:pPr>
              <w:spacing w:line="360" w:lineRule="auto"/>
              <w:rPr>
                <w:color w:val="000000"/>
                <w:sz w:val="22"/>
                <w:szCs w:val="22"/>
              </w:rPr>
            </w:pPr>
            <w:r w:rsidRPr="00EE4435">
              <w:rPr>
                <w:color w:val="000000"/>
                <w:sz w:val="22"/>
                <w:szCs w:val="22"/>
              </w:rPr>
              <w:t>ID</w:t>
            </w:r>
          </w:p>
        </w:tc>
        <w:tc>
          <w:tcPr>
            <w:tcW w:w="1134" w:type="dxa"/>
            <w:tcBorders>
              <w:top w:val="single" w:sz="12" w:space="0" w:color="auto"/>
              <w:left w:val="nil"/>
              <w:bottom w:val="single" w:sz="4" w:space="0" w:color="auto"/>
              <w:right w:val="nil"/>
            </w:tcBorders>
            <w:vAlign w:val="center"/>
          </w:tcPr>
          <w:p w14:paraId="3C50B29C" w14:textId="77777777" w:rsidR="004132AE" w:rsidRPr="00EE4435" w:rsidRDefault="004132AE" w:rsidP="000D6343">
            <w:pPr>
              <w:spacing w:line="360" w:lineRule="auto"/>
              <w:rPr>
                <w:color w:val="000000"/>
                <w:sz w:val="22"/>
                <w:szCs w:val="22"/>
              </w:rPr>
            </w:pPr>
            <w:r w:rsidRPr="00EE4435">
              <w:rPr>
                <w:color w:val="000000"/>
                <w:sz w:val="22"/>
                <w:szCs w:val="22"/>
              </w:rPr>
              <w:t>Length</w:t>
            </w:r>
          </w:p>
        </w:tc>
        <w:tc>
          <w:tcPr>
            <w:tcW w:w="1275" w:type="dxa"/>
            <w:tcBorders>
              <w:top w:val="single" w:sz="12" w:space="0" w:color="auto"/>
              <w:left w:val="nil"/>
              <w:bottom w:val="single" w:sz="4" w:space="0" w:color="auto"/>
              <w:right w:val="nil"/>
            </w:tcBorders>
            <w:vAlign w:val="center"/>
          </w:tcPr>
          <w:p w14:paraId="7EE0CFD4" w14:textId="77777777" w:rsidR="004132AE" w:rsidRPr="00EE4435" w:rsidRDefault="004132AE" w:rsidP="000D6343">
            <w:pPr>
              <w:spacing w:line="360" w:lineRule="auto"/>
              <w:rPr>
                <w:color w:val="000000"/>
                <w:sz w:val="22"/>
                <w:szCs w:val="22"/>
                <w:vertAlign w:val="subscript"/>
              </w:rPr>
            </w:pPr>
            <w:r w:rsidRPr="008B23BB">
              <w:rPr>
                <w:i/>
                <w:color w:val="000000"/>
                <w:sz w:val="22"/>
              </w:rPr>
              <w:t>ΔG</w:t>
            </w:r>
            <w:r w:rsidRPr="00EE4435">
              <w:rPr>
                <w:color w:val="000000"/>
                <w:sz w:val="22"/>
                <w:szCs w:val="22"/>
                <w:vertAlign w:val="subscript"/>
              </w:rPr>
              <w:t>unfold</w:t>
            </w:r>
          </w:p>
          <w:p w14:paraId="1191EAF5" w14:textId="77777777" w:rsidR="004132AE" w:rsidRPr="00EE4435" w:rsidRDefault="004132AE" w:rsidP="000D6343">
            <w:pPr>
              <w:spacing w:line="360" w:lineRule="auto"/>
              <w:rPr>
                <w:color w:val="000000"/>
                <w:sz w:val="22"/>
                <w:szCs w:val="22"/>
              </w:rPr>
            </w:pPr>
            <w:r w:rsidRPr="00EE4435">
              <w:rPr>
                <w:color w:val="000000"/>
                <w:sz w:val="22"/>
                <w:szCs w:val="22"/>
              </w:rPr>
              <w:t>kJ/mol</w:t>
            </w:r>
          </w:p>
        </w:tc>
        <w:tc>
          <w:tcPr>
            <w:tcW w:w="1134" w:type="dxa"/>
            <w:tcBorders>
              <w:top w:val="single" w:sz="12" w:space="0" w:color="auto"/>
              <w:left w:val="nil"/>
              <w:bottom w:val="single" w:sz="4" w:space="0" w:color="auto"/>
              <w:right w:val="nil"/>
            </w:tcBorders>
            <w:vAlign w:val="center"/>
          </w:tcPr>
          <w:p w14:paraId="25EF850F" w14:textId="77777777" w:rsidR="004132AE" w:rsidRPr="00EE4435" w:rsidRDefault="004132AE" w:rsidP="000D6343">
            <w:pPr>
              <w:spacing w:line="360" w:lineRule="auto"/>
              <w:rPr>
                <w:color w:val="000000"/>
                <w:sz w:val="22"/>
                <w:szCs w:val="22"/>
                <w:vertAlign w:val="subscript"/>
              </w:rPr>
            </w:pPr>
            <w:r w:rsidRPr="008B23BB">
              <w:rPr>
                <w:i/>
                <w:color w:val="000000"/>
                <w:sz w:val="22"/>
              </w:rPr>
              <w:t>ΔG</w:t>
            </w:r>
            <w:r w:rsidRPr="00EE4435">
              <w:rPr>
                <w:color w:val="000000"/>
                <w:sz w:val="22"/>
                <w:szCs w:val="22"/>
                <w:vertAlign w:val="subscript"/>
              </w:rPr>
              <w:t>stretch</w:t>
            </w:r>
          </w:p>
          <w:p w14:paraId="70D051EF" w14:textId="77777777" w:rsidR="004132AE" w:rsidRPr="00EE4435" w:rsidRDefault="004132AE" w:rsidP="000D6343">
            <w:pPr>
              <w:spacing w:line="360" w:lineRule="auto"/>
              <w:rPr>
                <w:color w:val="000000"/>
                <w:sz w:val="22"/>
                <w:szCs w:val="22"/>
              </w:rPr>
            </w:pPr>
            <w:r w:rsidRPr="00EE4435">
              <w:rPr>
                <w:color w:val="000000"/>
                <w:sz w:val="22"/>
                <w:szCs w:val="22"/>
              </w:rPr>
              <w:t>kJ/mol</w:t>
            </w:r>
          </w:p>
        </w:tc>
        <w:tc>
          <w:tcPr>
            <w:tcW w:w="1134" w:type="dxa"/>
            <w:tcBorders>
              <w:top w:val="single" w:sz="12" w:space="0" w:color="auto"/>
              <w:left w:val="nil"/>
              <w:bottom w:val="single" w:sz="4" w:space="0" w:color="auto"/>
              <w:right w:val="nil"/>
            </w:tcBorders>
            <w:vAlign w:val="center"/>
          </w:tcPr>
          <w:p w14:paraId="02E43497" w14:textId="77777777" w:rsidR="004132AE" w:rsidRPr="008B23BB" w:rsidRDefault="004132AE" w:rsidP="000D6343">
            <w:pPr>
              <w:spacing w:line="360" w:lineRule="auto"/>
              <w:rPr>
                <w:i/>
                <w:color w:val="000000"/>
                <w:sz w:val="22"/>
                <w:szCs w:val="22"/>
              </w:rPr>
            </w:pPr>
            <w:r w:rsidRPr="008B23BB">
              <w:rPr>
                <w:i/>
                <w:color w:val="000000"/>
                <w:sz w:val="22"/>
              </w:rPr>
              <w:t>ΔG</w:t>
            </w:r>
          </w:p>
          <w:p w14:paraId="07C23497" w14:textId="77777777" w:rsidR="004132AE" w:rsidRPr="00EE4435" w:rsidRDefault="004132AE" w:rsidP="000D6343">
            <w:pPr>
              <w:spacing w:line="360" w:lineRule="auto"/>
              <w:rPr>
                <w:color w:val="000000"/>
                <w:sz w:val="22"/>
                <w:szCs w:val="22"/>
              </w:rPr>
            </w:pPr>
            <w:r w:rsidRPr="00EE4435">
              <w:rPr>
                <w:color w:val="000000"/>
                <w:sz w:val="22"/>
                <w:szCs w:val="22"/>
              </w:rPr>
              <w:t>kJ/mol</w:t>
            </w:r>
          </w:p>
        </w:tc>
        <w:tc>
          <w:tcPr>
            <w:tcW w:w="993" w:type="dxa"/>
            <w:tcBorders>
              <w:top w:val="single" w:sz="12" w:space="0" w:color="auto"/>
              <w:left w:val="nil"/>
              <w:bottom w:val="single" w:sz="4" w:space="0" w:color="auto"/>
              <w:right w:val="nil"/>
            </w:tcBorders>
            <w:vAlign w:val="center"/>
          </w:tcPr>
          <w:p w14:paraId="40682D05" w14:textId="77777777" w:rsidR="004132AE" w:rsidRPr="008B23BB" w:rsidRDefault="004132AE" w:rsidP="000D6343">
            <w:pPr>
              <w:spacing w:line="360" w:lineRule="auto"/>
              <w:rPr>
                <w:i/>
                <w:color w:val="000000"/>
                <w:sz w:val="22"/>
                <w:szCs w:val="22"/>
              </w:rPr>
            </w:pPr>
            <w:r w:rsidRPr="008B23BB">
              <w:rPr>
                <w:i/>
                <w:color w:val="000000"/>
                <w:sz w:val="22"/>
              </w:rPr>
              <w:t>Δx</w:t>
            </w:r>
          </w:p>
          <w:p w14:paraId="7793F112" w14:textId="77777777" w:rsidR="004132AE" w:rsidRPr="00EE4435" w:rsidRDefault="004132AE" w:rsidP="000D6343">
            <w:pPr>
              <w:spacing w:line="360" w:lineRule="auto"/>
              <w:rPr>
                <w:color w:val="000000"/>
                <w:sz w:val="22"/>
                <w:szCs w:val="22"/>
              </w:rPr>
            </w:pPr>
            <w:r w:rsidRPr="00EE4435">
              <w:rPr>
                <w:color w:val="000000"/>
                <w:sz w:val="22"/>
                <w:szCs w:val="22"/>
              </w:rPr>
              <w:t>nm</w:t>
            </w:r>
          </w:p>
        </w:tc>
        <w:tc>
          <w:tcPr>
            <w:tcW w:w="1134" w:type="dxa"/>
            <w:tcBorders>
              <w:top w:val="single" w:sz="12" w:space="0" w:color="auto"/>
              <w:left w:val="nil"/>
              <w:bottom w:val="single" w:sz="4" w:space="0" w:color="auto"/>
              <w:right w:val="nil"/>
            </w:tcBorders>
            <w:vAlign w:val="center"/>
          </w:tcPr>
          <w:p w14:paraId="01942F69" w14:textId="77777777" w:rsidR="004132AE" w:rsidRPr="00EE4435" w:rsidRDefault="004132AE" w:rsidP="000D6343">
            <w:pPr>
              <w:spacing w:line="360" w:lineRule="auto"/>
              <w:rPr>
                <w:sz w:val="22"/>
                <w:szCs w:val="22"/>
                <w:vertAlign w:val="subscript"/>
              </w:rPr>
            </w:pPr>
            <w:r w:rsidRPr="008B23BB">
              <w:rPr>
                <w:i/>
                <w:sz w:val="22"/>
              </w:rPr>
              <w:t>F</w:t>
            </w:r>
            <w:r w:rsidRPr="00EE4435">
              <w:rPr>
                <w:sz w:val="22"/>
                <w:szCs w:val="22"/>
                <w:vertAlign w:val="subscript"/>
              </w:rPr>
              <w:t>1/2</w:t>
            </w:r>
          </w:p>
          <w:p w14:paraId="2CEB89F7" w14:textId="77777777" w:rsidR="004132AE" w:rsidRPr="00EE4435" w:rsidRDefault="004132AE" w:rsidP="000D6343">
            <w:pPr>
              <w:spacing w:line="360" w:lineRule="auto"/>
              <w:rPr>
                <w:color w:val="000000"/>
                <w:sz w:val="22"/>
                <w:szCs w:val="22"/>
              </w:rPr>
            </w:pPr>
            <w:r w:rsidRPr="00EE4435">
              <w:rPr>
                <w:sz w:val="22"/>
                <w:szCs w:val="22"/>
              </w:rPr>
              <w:t>pN</w:t>
            </w:r>
          </w:p>
        </w:tc>
      </w:tr>
      <w:tr w:rsidR="004132AE" w14:paraId="27555AAE" w14:textId="77777777" w:rsidTr="000D6343">
        <w:trPr>
          <w:trHeight w:val="20"/>
          <w:jc w:val="center"/>
        </w:trPr>
        <w:tc>
          <w:tcPr>
            <w:tcW w:w="1560" w:type="dxa"/>
            <w:tcBorders>
              <w:top w:val="single" w:sz="4" w:space="0" w:color="auto"/>
              <w:left w:val="nil"/>
              <w:bottom w:val="nil"/>
              <w:right w:val="nil"/>
            </w:tcBorders>
          </w:tcPr>
          <w:p w14:paraId="40C31380" w14:textId="77777777" w:rsidR="004132AE" w:rsidRPr="00EE4435" w:rsidRDefault="004132AE" w:rsidP="000D6343">
            <w:pPr>
              <w:spacing w:line="360" w:lineRule="auto"/>
              <w:rPr>
                <w:color w:val="000000"/>
                <w:sz w:val="22"/>
                <w:szCs w:val="22"/>
              </w:rPr>
            </w:pPr>
            <w:r w:rsidRPr="00EE4435">
              <w:rPr>
                <w:color w:val="000000"/>
                <w:sz w:val="22"/>
                <w:szCs w:val="22"/>
              </w:rPr>
              <w:t>low-AMR</w:t>
            </w:r>
          </w:p>
        </w:tc>
        <w:tc>
          <w:tcPr>
            <w:tcW w:w="1134" w:type="dxa"/>
            <w:tcBorders>
              <w:top w:val="single" w:sz="4" w:space="0" w:color="auto"/>
              <w:left w:val="nil"/>
              <w:bottom w:val="nil"/>
              <w:right w:val="nil"/>
            </w:tcBorders>
          </w:tcPr>
          <w:p w14:paraId="16CFF0C4" w14:textId="77777777" w:rsidR="004132AE" w:rsidRPr="00EE4435" w:rsidRDefault="004132AE" w:rsidP="000D6343">
            <w:pPr>
              <w:spacing w:line="360" w:lineRule="auto"/>
              <w:rPr>
                <w:color w:val="000000"/>
                <w:sz w:val="22"/>
                <w:szCs w:val="22"/>
              </w:rPr>
            </w:pPr>
            <w:r w:rsidRPr="00EE4435">
              <w:rPr>
                <w:color w:val="000000"/>
                <w:sz w:val="22"/>
                <w:szCs w:val="22"/>
              </w:rPr>
              <w:t>25</w:t>
            </w:r>
          </w:p>
        </w:tc>
        <w:tc>
          <w:tcPr>
            <w:tcW w:w="1275" w:type="dxa"/>
            <w:tcBorders>
              <w:top w:val="single" w:sz="4" w:space="0" w:color="auto"/>
              <w:left w:val="nil"/>
              <w:bottom w:val="nil"/>
              <w:right w:val="nil"/>
            </w:tcBorders>
          </w:tcPr>
          <w:p w14:paraId="42544BD2" w14:textId="77777777" w:rsidR="004132AE" w:rsidRPr="00EE4435" w:rsidRDefault="004132AE" w:rsidP="000D6343">
            <w:pPr>
              <w:spacing w:line="360" w:lineRule="auto"/>
              <w:rPr>
                <w:color w:val="000000"/>
                <w:sz w:val="22"/>
                <w:szCs w:val="22"/>
              </w:rPr>
            </w:pPr>
            <w:r w:rsidRPr="00EE4435">
              <w:rPr>
                <w:color w:val="000000"/>
                <w:sz w:val="22"/>
                <w:szCs w:val="22"/>
              </w:rPr>
              <w:t>13.7</w:t>
            </w:r>
          </w:p>
        </w:tc>
        <w:tc>
          <w:tcPr>
            <w:tcW w:w="1134" w:type="dxa"/>
            <w:tcBorders>
              <w:top w:val="single" w:sz="4" w:space="0" w:color="auto"/>
              <w:left w:val="nil"/>
              <w:bottom w:val="nil"/>
              <w:right w:val="nil"/>
            </w:tcBorders>
          </w:tcPr>
          <w:p w14:paraId="36ED8F1B" w14:textId="77777777" w:rsidR="004132AE" w:rsidRPr="00EE4435" w:rsidRDefault="004132AE" w:rsidP="000D6343">
            <w:pPr>
              <w:spacing w:line="360" w:lineRule="auto"/>
              <w:rPr>
                <w:color w:val="000000"/>
                <w:sz w:val="22"/>
                <w:szCs w:val="22"/>
              </w:rPr>
            </w:pPr>
            <w:r w:rsidRPr="00EE4435">
              <w:rPr>
                <w:color w:val="000000"/>
                <w:sz w:val="22"/>
                <w:szCs w:val="22"/>
              </w:rPr>
              <w:t>9.5</w:t>
            </w:r>
          </w:p>
        </w:tc>
        <w:tc>
          <w:tcPr>
            <w:tcW w:w="1134" w:type="dxa"/>
            <w:tcBorders>
              <w:top w:val="single" w:sz="4" w:space="0" w:color="auto"/>
              <w:left w:val="nil"/>
              <w:bottom w:val="nil"/>
              <w:right w:val="nil"/>
            </w:tcBorders>
          </w:tcPr>
          <w:p w14:paraId="5297D427" w14:textId="77777777" w:rsidR="004132AE" w:rsidRPr="00EE4435" w:rsidRDefault="004132AE" w:rsidP="000D6343">
            <w:pPr>
              <w:spacing w:line="360" w:lineRule="auto"/>
              <w:rPr>
                <w:color w:val="000000"/>
                <w:sz w:val="22"/>
                <w:szCs w:val="22"/>
              </w:rPr>
            </w:pPr>
            <w:r w:rsidRPr="00EE4435">
              <w:rPr>
                <w:color w:val="000000"/>
                <w:sz w:val="22"/>
                <w:szCs w:val="22"/>
              </w:rPr>
              <w:t>23.2</w:t>
            </w:r>
          </w:p>
        </w:tc>
        <w:tc>
          <w:tcPr>
            <w:tcW w:w="993" w:type="dxa"/>
            <w:tcBorders>
              <w:top w:val="single" w:sz="4" w:space="0" w:color="auto"/>
              <w:left w:val="nil"/>
              <w:bottom w:val="nil"/>
              <w:right w:val="nil"/>
            </w:tcBorders>
          </w:tcPr>
          <w:p w14:paraId="25B2B1BD" w14:textId="77777777" w:rsidR="004132AE" w:rsidRPr="00EE4435" w:rsidRDefault="004132AE" w:rsidP="000D6343">
            <w:pPr>
              <w:spacing w:line="360" w:lineRule="auto"/>
              <w:rPr>
                <w:color w:val="000000"/>
                <w:sz w:val="22"/>
                <w:szCs w:val="22"/>
              </w:rPr>
            </w:pPr>
            <w:r w:rsidRPr="00EE4435">
              <w:rPr>
                <w:color w:val="000000"/>
                <w:sz w:val="22"/>
                <w:szCs w:val="22"/>
              </w:rPr>
              <w:t>8.6</w:t>
            </w:r>
          </w:p>
        </w:tc>
        <w:tc>
          <w:tcPr>
            <w:tcW w:w="1134" w:type="dxa"/>
            <w:tcBorders>
              <w:top w:val="single" w:sz="4" w:space="0" w:color="auto"/>
              <w:left w:val="nil"/>
              <w:bottom w:val="nil"/>
              <w:right w:val="nil"/>
            </w:tcBorders>
          </w:tcPr>
          <w:p w14:paraId="535963C5" w14:textId="77777777" w:rsidR="004132AE" w:rsidRPr="00EE4435" w:rsidRDefault="004132AE" w:rsidP="000D6343">
            <w:pPr>
              <w:spacing w:line="360" w:lineRule="auto"/>
              <w:rPr>
                <w:color w:val="000000"/>
                <w:sz w:val="22"/>
                <w:szCs w:val="22"/>
              </w:rPr>
            </w:pPr>
            <w:r w:rsidRPr="00EE4435">
              <w:rPr>
                <w:color w:val="000000"/>
                <w:sz w:val="22"/>
                <w:szCs w:val="22"/>
              </w:rPr>
              <w:t>4.5</w:t>
            </w:r>
          </w:p>
        </w:tc>
      </w:tr>
      <w:tr w:rsidR="004132AE" w14:paraId="3A75064F" w14:textId="77777777" w:rsidTr="000D6343">
        <w:trPr>
          <w:trHeight w:val="20"/>
          <w:jc w:val="center"/>
        </w:trPr>
        <w:tc>
          <w:tcPr>
            <w:tcW w:w="1560" w:type="dxa"/>
            <w:tcBorders>
              <w:top w:val="nil"/>
              <w:left w:val="nil"/>
              <w:bottom w:val="nil"/>
              <w:right w:val="nil"/>
            </w:tcBorders>
          </w:tcPr>
          <w:p w14:paraId="10847E16" w14:textId="77777777" w:rsidR="004132AE" w:rsidRPr="00EE4435" w:rsidRDefault="004132AE" w:rsidP="000D6343">
            <w:pPr>
              <w:spacing w:line="360" w:lineRule="auto"/>
              <w:rPr>
                <w:color w:val="000000"/>
                <w:sz w:val="22"/>
                <w:szCs w:val="22"/>
              </w:rPr>
            </w:pPr>
            <w:r w:rsidRPr="00EE4435">
              <w:rPr>
                <w:color w:val="000000"/>
                <w:sz w:val="22"/>
                <w:szCs w:val="22"/>
              </w:rPr>
              <w:t>medium-AMR</w:t>
            </w:r>
          </w:p>
        </w:tc>
        <w:tc>
          <w:tcPr>
            <w:tcW w:w="1134" w:type="dxa"/>
            <w:tcBorders>
              <w:top w:val="nil"/>
              <w:left w:val="nil"/>
              <w:bottom w:val="nil"/>
              <w:right w:val="nil"/>
            </w:tcBorders>
          </w:tcPr>
          <w:p w14:paraId="45E5C04C" w14:textId="77777777" w:rsidR="004132AE" w:rsidRPr="00EE4435" w:rsidRDefault="004132AE" w:rsidP="000D6343">
            <w:pPr>
              <w:spacing w:line="360" w:lineRule="auto"/>
              <w:rPr>
                <w:color w:val="000000"/>
                <w:sz w:val="22"/>
                <w:szCs w:val="22"/>
              </w:rPr>
            </w:pPr>
            <w:r w:rsidRPr="00EE4435">
              <w:rPr>
                <w:color w:val="000000"/>
                <w:sz w:val="22"/>
                <w:szCs w:val="22"/>
              </w:rPr>
              <w:t>25</w:t>
            </w:r>
          </w:p>
        </w:tc>
        <w:tc>
          <w:tcPr>
            <w:tcW w:w="1275" w:type="dxa"/>
            <w:tcBorders>
              <w:top w:val="nil"/>
              <w:left w:val="nil"/>
              <w:bottom w:val="nil"/>
              <w:right w:val="nil"/>
            </w:tcBorders>
          </w:tcPr>
          <w:p w14:paraId="1A0F0731" w14:textId="77777777" w:rsidR="004132AE" w:rsidRPr="00EE4435" w:rsidRDefault="004132AE" w:rsidP="000D6343">
            <w:pPr>
              <w:spacing w:line="360" w:lineRule="auto"/>
              <w:rPr>
                <w:color w:val="000000"/>
                <w:sz w:val="22"/>
                <w:szCs w:val="22"/>
              </w:rPr>
            </w:pPr>
            <w:r w:rsidRPr="00EE4435">
              <w:rPr>
                <w:color w:val="000000"/>
                <w:sz w:val="22"/>
                <w:szCs w:val="22"/>
              </w:rPr>
              <w:t>41.4</w:t>
            </w:r>
          </w:p>
        </w:tc>
        <w:tc>
          <w:tcPr>
            <w:tcW w:w="1134" w:type="dxa"/>
            <w:tcBorders>
              <w:top w:val="nil"/>
              <w:left w:val="nil"/>
              <w:bottom w:val="nil"/>
              <w:right w:val="nil"/>
            </w:tcBorders>
          </w:tcPr>
          <w:p w14:paraId="4D93A5A3" w14:textId="77777777" w:rsidR="004132AE" w:rsidRPr="00EE4435" w:rsidRDefault="004132AE" w:rsidP="000D6343">
            <w:pPr>
              <w:spacing w:line="360" w:lineRule="auto"/>
              <w:rPr>
                <w:color w:val="000000"/>
                <w:sz w:val="22"/>
                <w:szCs w:val="22"/>
              </w:rPr>
            </w:pPr>
            <w:r w:rsidRPr="00EE4435">
              <w:rPr>
                <w:color w:val="000000"/>
                <w:sz w:val="22"/>
                <w:szCs w:val="22"/>
              </w:rPr>
              <w:t>9.5</w:t>
            </w:r>
          </w:p>
        </w:tc>
        <w:tc>
          <w:tcPr>
            <w:tcW w:w="1134" w:type="dxa"/>
            <w:tcBorders>
              <w:top w:val="nil"/>
              <w:left w:val="nil"/>
              <w:bottom w:val="nil"/>
              <w:right w:val="nil"/>
            </w:tcBorders>
          </w:tcPr>
          <w:p w14:paraId="344638F4" w14:textId="77777777" w:rsidR="004132AE" w:rsidRPr="00EE4435" w:rsidRDefault="004132AE" w:rsidP="000D6343">
            <w:pPr>
              <w:spacing w:line="360" w:lineRule="auto"/>
              <w:rPr>
                <w:color w:val="000000"/>
                <w:sz w:val="22"/>
                <w:szCs w:val="22"/>
              </w:rPr>
            </w:pPr>
            <w:r w:rsidRPr="00EE4435">
              <w:rPr>
                <w:color w:val="000000"/>
                <w:sz w:val="22"/>
                <w:szCs w:val="22"/>
              </w:rPr>
              <w:t>50.9</w:t>
            </w:r>
          </w:p>
        </w:tc>
        <w:tc>
          <w:tcPr>
            <w:tcW w:w="993" w:type="dxa"/>
            <w:tcBorders>
              <w:top w:val="nil"/>
              <w:left w:val="nil"/>
              <w:bottom w:val="nil"/>
              <w:right w:val="nil"/>
            </w:tcBorders>
          </w:tcPr>
          <w:p w14:paraId="0503C136" w14:textId="77777777" w:rsidR="004132AE" w:rsidRPr="00EE4435" w:rsidRDefault="004132AE" w:rsidP="000D6343">
            <w:pPr>
              <w:spacing w:line="360" w:lineRule="auto"/>
              <w:rPr>
                <w:color w:val="000000"/>
                <w:sz w:val="22"/>
                <w:szCs w:val="22"/>
              </w:rPr>
            </w:pPr>
            <w:r w:rsidRPr="00EE4435">
              <w:rPr>
                <w:color w:val="000000"/>
                <w:sz w:val="22"/>
                <w:szCs w:val="22"/>
              </w:rPr>
              <w:t>8.6</w:t>
            </w:r>
          </w:p>
        </w:tc>
        <w:tc>
          <w:tcPr>
            <w:tcW w:w="1134" w:type="dxa"/>
            <w:tcBorders>
              <w:top w:val="nil"/>
              <w:left w:val="nil"/>
              <w:bottom w:val="nil"/>
              <w:right w:val="nil"/>
            </w:tcBorders>
          </w:tcPr>
          <w:p w14:paraId="7C17DC8D" w14:textId="77777777" w:rsidR="004132AE" w:rsidRPr="00EE4435" w:rsidRDefault="004132AE" w:rsidP="000D6343">
            <w:pPr>
              <w:spacing w:line="360" w:lineRule="auto"/>
              <w:rPr>
                <w:color w:val="000000"/>
                <w:sz w:val="22"/>
                <w:szCs w:val="22"/>
              </w:rPr>
            </w:pPr>
            <w:r w:rsidRPr="00EE4435">
              <w:rPr>
                <w:color w:val="000000"/>
                <w:sz w:val="22"/>
                <w:szCs w:val="22"/>
              </w:rPr>
              <w:t>9.8</w:t>
            </w:r>
          </w:p>
        </w:tc>
      </w:tr>
      <w:tr w:rsidR="004132AE" w14:paraId="4867E72E" w14:textId="77777777" w:rsidTr="000D6343">
        <w:trPr>
          <w:trHeight w:val="20"/>
          <w:jc w:val="center"/>
        </w:trPr>
        <w:tc>
          <w:tcPr>
            <w:tcW w:w="1560" w:type="dxa"/>
            <w:tcBorders>
              <w:top w:val="nil"/>
              <w:left w:val="nil"/>
              <w:bottom w:val="single" w:sz="12" w:space="0" w:color="auto"/>
              <w:right w:val="nil"/>
            </w:tcBorders>
          </w:tcPr>
          <w:p w14:paraId="367FCC8E" w14:textId="77777777" w:rsidR="004132AE" w:rsidRPr="00EE4435" w:rsidRDefault="004132AE" w:rsidP="000D6343">
            <w:pPr>
              <w:spacing w:line="360" w:lineRule="auto"/>
              <w:rPr>
                <w:color w:val="000000"/>
                <w:sz w:val="22"/>
                <w:szCs w:val="22"/>
              </w:rPr>
            </w:pPr>
            <w:r w:rsidRPr="00EE4435">
              <w:rPr>
                <w:color w:val="000000"/>
                <w:sz w:val="22"/>
                <w:szCs w:val="22"/>
              </w:rPr>
              <w:t>high-AMR</w:t>
            </w:r>
          </w:p>
        </w:tc>
        <w:tc>
          <w:tcPr>
            <w:tcW w:w="1134" w:type="dxa"/>
            <w:tcBorders>
              <w:top w:val="nil"/>
              <w:left w:val="nil"/>
              <w:bottom w:val="single" w:sz="12" w:space="0" w:color="auto"/>
              <w:right w:val="nil"/>
            </w:tcBorders>
          </w:tcPr>
          <w:p w14:paraId="5FD744D7" w14:textId="77777777" w:rsidR="004132AE" w:rsidRPr="00EE4435" w:rsidRDefault="004132AE" w:rsidP="000D6343">
            <w:pPr>
              <w:spacing w:line="360" w:lineRule="auto"/>
              <w:rPr>
                <w:color w:val="000000"/>
                <w:sz w:val="22"/>
                <w:szCs w:val="22"/>
              </w:rPr>
            </w:pPr>
            <w:r w:rsidRPr="00EE4435">
              <w:rPr>
                <w:color w:val="000000"/>
                <w:sz w:val="22"/>
                <w:szCs w:val="22"/>
              </w:rPr>
              <w:t>28</w:t>
            </w:r>
          </w:p>
        </w:tc>
        <w:tc>
          <w:tcPr>
            <w:tcW w:w="1275" w:type="dxa"/>
            <w:tcBorders>
              <w:top w:val="nil"/>
              <w:left w:val="nil"/>
              <w:bottom w:val="single" w:sz="12" w:space="0" w:color="auto"/>
              <w:right w:val="nil"/>
            </w:tcBorders>
          </w:tcPr>
          <w:p w14:paraId="6078E377" w14:textId="77777777" w:rsidR="004132AE" w:rsidRPr="00EE4435" w:rsidRDefault="004132AE" w:rsidP="000D6343">
            <w:pPr>
              <w:spacing w:line="360" w:lineRule="auto"/>
              <w:rPr>
                <w:color w:val="000000"/>
                <w:sz w:val="22"/>
                <w:szCs w:val="22"/>
              </w:rPr>
            </w:pPr>
            <w:r w:rsidRPr="00EE4435">
              <w:rPr>
                <w:color w:val="000000"/>
                <w:sz w:val="22"/>
                <w:szCs w:val="22"/>
              </w:rPr>
              <w:t>86.2</w:t>
            </w:r>
          </w:p>
        </w:tc>
        <w:tc>
          <w:tcPr>
            <w:tcW w:w="1134" w:type="dxa"/>
            <w:tcBorders>
              <w:top w:val="nil"/>
              <w:left w:val="nil"/>
              <w:bottom w:val="single" w:sz="12" w:space="0" w:color="auto"/>
              <w:right w:val="nil"/>
            </w:tcBorders>
          </w:tcPr>
          <w:p w14:paraId="18BB33A2" w14:textId="77777777" w:rsidR="004132AE" w:rsidRPr="00EE4435" w:rsidRDefault="004132AE" w:rsidP="000D6343">
            <w:pPr>
              <w:spacing w:line="360" w:lineRule="auto"/>
              <w:rPr>
                <w:color w:val="000000"/>
                <w:sz w:val="22"/>
                <w:szCs w:val="22"/>
              </w:rPr>
            </w:pPr>
            <w:r w:rsidRPr="00EE4435">
              <w:rPr>
                <w:color w:val="000000"/>
                <w:sz w:val="22"/>
                <w:szCs w:val="22"/>
              </w:rPr>
              <w:t>10.7</w:t>
            </w:r>
          </w:p>
        </w:tc>
        <w:tc>
          <w:tcPr>
            <w:tcW w:w="1134" w:type="dxa"/>
            <w:tcBorders>
              <w:top w:val="nil"/>
              <w:left w:val="nil"/>
              <w:bottom w:val="single" w:sz="12" w:space="0" w:color="auto"/>
              <w:right w:val="nil"/>
            </w:tcBorders>
          </w:tcPr>
          <w:p w14:paraId="60B89ACD" w14:textId="77777777" w:rsidR="004132AE" w:rsidRPr="00EE4435" w:rsidRDefault="004132AE" w:rsidP="000D6343">
            <w:pPr>
              <w:spacing w:line="360" w:lineRule="auto"/>
              <w:rPr>
                <w:color w:val="000000"/>
                <w:sz w:val="22"/>
                <w:szCs w:val="22"/>
              </w:rPr>
            </w:pPr>
            <w:r w:rsidRPr="00EE4435">
              <w:rPr>
                <w:color w:val="000000"/>
                <w:sz w:val="22"/>
                <w:szCs w:val="22"/>
              </w:rPr>
              <w:t>96.9</w:t>
            </w:r>
          </w:p>
        </w:tc>
        <w:tc>
          <w:tcPr>
            <w:tcW w:w="993" w:type="dxa"/>
            <w:tcBorders>
              <w:top w:val="nil"/>
              <w:left w:val="nil"/>
              <w:bottom w:val="single" w:sz="12" w:space="0" w:color="auto"/>
              <w:right w:val="nil"/>
            </w:tcBorders>
          </w:tcPr>
          <w:p w14:paraId="25179938" w14:textId="77777777" w:rsidR="004132AE" w:rsidRPr="00EE4435" w:rsidRDefault="004132AE" w:rsidP="000D6343">
            <w:pPr>
              <w:spacing w:line="360" w:lineRule="auto"/>
              <w:rPr>
                <w:color w:val="000000"/>
                <w:sz w:val="22"/>
                <w:szCs w:val="22"/>
              </w:rPr>
            </w:pPr>
            <w:r w:rsidRPr="00EE4435">
              <w:rPr>
                <w:color w:val="000000"/>
                <w:sz w:val="22"/>
                <w:szCs w:val="22"/>
              </w:rPr>
              <w:t>9.9</w:t>
            </w:r>
          </w:p>
        </w:tc>
        <w:tc>
          <w:tcPr>
            <w:tcW w:w="1134" w:type="dxa"/>
            <w:tcBorders>
              <w:top w:val="nil"/>
              <w:left w:val="nil"/>
              <w:bottom w:val="single" w:sz="12" w:space="0" w:color="auto"/>
              <w:right w:val="nil"/>
            </w:tcBorders>
          </w:tcPr>
          <w:p w14:paraId="155DBEA8" w14:textId="77777777" w:rsidR="004132AE" w:rsidRPr="00EE4435" w:rsidRDefault="004132AE" w:rsidP="000D6343">
            <w:pPr>
              <w:spacing w:line="360" w:lineRule="auto"/>
              <w:rPr>
                <w:color w:val="000000"/>
                <w:sz w:val="22"/>
                <w:szCs w:val="22"/>
              </w:rPr>
            </w:pPr>
            <w:r w:rsidRPr="00EE4435">
              <w:rPr>
                <w:color w:val="000000"/>
                <w:sz w:val="22"/>
                <w:szCs w:val="22"/>
              </w:rPr>
              <w:t>16.3</w:t>
            </w:r>
          </w:p>
        </w:tc>
      </w:tr>
    </w:tbl>
    <w:p w14:paraId="551CB9BC" w14:textId="77777777" w:rsidR="004132AE" w:rsidRPr="00EE4435" w:rsidRDefault="004132AE" w:rsidP="004132AE">
      <w:pPr>
        <w:rPr>
          <w:rFonts w:ascii="Times New Roman" w:hAnsi="Times New Roman" w:cs="Times New Roman"/>
          <w:sz w:val="24"/>
          <w:szCs w:val="28"/>
        </w:rPr>
      </w:pPr>
    </w:p>
    <w:p w14:paraId="4A0E3BF6" w14:textId="77777777" w:rsidR="004132AE" w:rsidRPr="00EE4435" w:rsidRDefault="004132AE" w:rsidP="004132AE">
      <w:pPr>
        <w:widowControl/>
        <w:rPr>
          <w:rFonts w:ascii="Times New Roman" w:hAnsi="Times New Roman" w:cs="Times New Roman"/>
          <w:sz w:val="24"/>
          <w:szCs w:val="28"/>
        </w:rPr>
      </w:pPr>
      <w:r w:rsidRPr="00EE4435">
        <w:rPr>
          <w:rFonts w:ascii="Times New Roman" w:hAnsi="Times New Roman" w:cs="Times New Roman"/>
          <w:sz w:val="24"/>
          <w:szCs w:val="28"/>
        </w:rPr>
        <w:br w:type="page"/>
      </w:r>
    </w:p>
    <w:p w14:paraId="1F1F1DF7" w14:textId="77777777" w:rsidR="004132AE" w:rsidRPr="00EE4435" w:rsidRDefault="004132AE" w:rsidP="004132AE">
      <w:pPr>
        <w:spacing w:after="200"/>
        <w:rPr>
          <w:rFonts w:ascii="Times New Roman" w:hAnsi="Times New Roman" w:cs="Times New Roman"/>
          <w:sz w:val="24"/>
          <w:szCs w:val="24"/>
        </w:rPr>
      </w:pPr>
      <w:r w:rsidRPr="00EE4435">
        <w:rPr>
          <w:rFonts w:ascii="Times New Roman" w:hAnsi="Times New Roman" w:cs="Times New Roman"/>
          <w:b/>
          <w:bCs/>
          <w:sz w:val="24"/>
          <w:szCs w:val="24"/>
        </w:rPr>
        <w:lastRenderedPageBreak/>
        <w:t xml:space="preserve">Supplementary Table 6. </w:t>
      </w:r>
      <w:r w:rsidRPr="00EE4435">
        <w:rPr>
          <w:rFonts w:ascii="Times New Roman" w:hAnsi="Times New Roman" w:cs="Times New Roman"/>
          <w:sz w:val="24"/>
          <w:szCs w:val="24"/>
        </w:rPr>
        <w:t>Primers for qRT-PCR analysis.</w:t>
      </w:r>
    </w:p>
    <w:tbl>
      <w:tblPr>
        <w:tblStyle w:val="1"/>
        <w:tblW w:w="8522" w:type="dxa"/>
        <w:jc w:val="center"/>
        <w:tblBorders>
          <w:top w:val="single" w:sz="12" w:space="0" w:color="auto"/>
          <w:left w:val="dotted" w:sz="4" w:space="0" w:color="auto"/>
          <w:bottom w:val="single" w:sz="12" w:space="0" w:color="auto"/>
          <w:right w:val="dotted" w:sz="4" w:space="0" w:color="auto"/>
          <w:insideH w:val="none" w:sz="0" w:space="0" w:color="auto"/>
          <w:insideV w:val="dotted" w:sz="4" w:space="0" w:color="auto"/>
        </w:tblBorders>
        <w:tblLayout w:type="fixed"/>
        <w:tblLook w:val="04A0" w:firstRow="1" w:lastRow="0" w:firstColumn="1" w:lastColumn="0" w:noHBand="0" w:noVBand="1"/>
      </w:tblPr>
      <w:tblGrid>
        <w:gridCol w:w="3402"/>
        <w:gridCol w:w="5120"/>
      </w:tblGrid>
      <w:tr w:rsidR="004132AE" w14:paraId="5686EC54" w14:textId="77777777" w:rsidTr="000D6343">
        <w:trPr>
          <w:trHeight w:val="170"/>
          <w:jc w:val="center"/>
        </w:trPr>
        <w:tc>
          <w:tcPr>
            <w:tcW w:w="3402" w:type="dxa"/>
            <w:tcBorders>
              <w:left w:val="nil"/>
              <w:bottom w:val="single" w:sz="12" w:space="0" w:color="auto"/>
              <w:right w:val="nil"/>
            </w:tcBorders>
          </w:tcPr>
          <w:p w14:paraId="07CD5F28" w14:textId="77777777" w:rsidR="004132AE" w:rsidRPr="00EE4435" w:rsidRDefault="004132AE" w:rsidP="000D6343">
            <w:pPr>
              <w:spacing w:line="360" w:lineRule="auto"/>
              <w:rPr>
                <w:color w:val="000000"/>
                <w:sz w:val="22"/>
                <w:szCs w:val="22"/>
              </w:rPr>
            </w:pPr>
            <w:r w:rsidRPr="00EE4435">
              <w:rPr>
                <w:color w:val="000000"/>
                <w:sz w:val="22"/>
                <w:szCs w:val="22"/>
              </w:rPr>
              <w:t>Name</w:t>
            </w:r>
          </w:p>
        </w:tc>
        <w:tc>
          <w:tcPr>
            <w:tcW w:w="5120" w:type="dxa"/>
            <w:tcBorders>
              <w:left w:val="nil"/>
              <w:bottom w:val="single" w:sz="12" w:space="0" w:color="auto"/>
              <w:right w:val="nil"/>
            </w:tcBorders>
          </w:tcPr>
          <w:p w14:paraId="6CC82D83" w14:textId="77777777" w:rsidR="004132AE" w:rsidRPr="00EE4435" w:rsidRDefault="004132AE" w:rsidP="000D6343">
            <w:pPr>
              <w:spacing w:line="360" w:lineRule="auto"/>
              <w:rPr>
                <w:color w:val="000000"/>
                <w:sz w:val="22"/>
                <w:szCs w:val="22"/>
              </w:rPr>
            </w:pPr>
            <w:r w:rsidRPr="00EE4435">
              <w:rPr>
                <w:color w:val="000000"/>
                <w:sz w:val="22"/>
                <w:szCs w:val="22"/>
              </w:rPr>
              <w:t>Sequences (5</w:t>
            </w:r>
            <w:bookmarkStart w:id="7" w:name="_Hlk122285722"/>
            <w:r w:rsidRPr="00EE4435">
              <w:rPr>
                <w:color w:val="000000"/>
                <w:sz w:val="22"/>
                <w:szCs w:val="22"/>
              </w:rPr>
              <w:t>'</w:t>
            </w:r>
            <w:bookmarkEnd w:id="7"/>
            <w:r w:rsidRPr="00EE4435">
              <w:rPr>
                <w:color w:val="000000"/>
                <w:sz w:val="22"/>
                <w:szCs w:val="22"/>
              </w:rPr>
              <w:t>-3')</w:t>
            </w:r>
          </w:p>
        </w:tc>
      </w:tr>
      <w:tr w:rsidR="004132AE" w14:paraId="14141637" w14:textId="77777777" w:rsidTr="000D6343">
        <w:trPr>
          <w:trHeight w:val="57"/>
          <w:jc w:val="center"/>
        </w:trPr>
        <w:tc>
          <w:tcPr>
            <w:tcW w:w="3402" w:type="dxa"/>
            <w:tcBorders>
              <w:top w:val="single" w:sz="12" w:space="0" w:color="auto"/>
              <w:left w:val="nil"/>
              <w:bottom w:val="nil"/>
              <w:right w:val="nil"/>
            </w:tcBorders>
          </w:tcPr>
          <w:p w14:paraId="11254888" w14:textId="77777777" w:rsidR="004132AE" w:rsidRPr="00EE4435" w:rsidRDefault="004132AE" w:rsidP="000D6343">
            <w:pPr>
              <w:spacing w:line="360" w:lineRule="auto"/>
              <w:rPr>
                <w:color w:val="000000"/>
                <w:sz w:val="22"/>
                <w:szCs w:val="22"/>
              </w:rPr>
            </w:pPr>
            <w:r w:rsidRPr="00EE4435">
              <w:rPr>
                <w:color w:val="000000"/>
                <w:sz w:val="22"/>
                <w:szCs w:val="22"/>
              </w:rPr>
              <w:t>FOS forward primer</w:t>
            </w:r>
          </w:p>
        </w:tc>
        <w:tc>
          <w:tcPr>
            <w:tcW w:w="5120" w:type="dxa"/>
            <w:tcBorders>
              <w:top w:val="single" w:sz="12" w:space="0" w:color="auto"/>
              <w:left w:val="nil"/>
              <w:bottom w:val="nil"/>
              <w:right w:val="nil"/>
            </w:tcBorders>
          </w:tcPr>
          <w:p w14:paraId="5E5C401A"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CACTCCAAGCGGAGACAGAC</w:t>
            </w:r>
          </w:p>
        </w:tc>
      </w:tr>
      <w:tr w:rsidR="004132AE" w14:paraId="20651E13" w14:textId="77777777" w:rsidTr="000D6343">
        <w:trPr>
          <w:trHeight w:val="20"/>
          <w:jc w:val="center"/>
        </w:trPr>
        <w:tc>
          <w:tcPr>
            <w:tcW w:w="3402" w:type="dxa"/>
            <w:tcBorders>
              <w:top w:val="nil"/>
              <w:left w:val="nil"/>
              <w:bottom w:val="nil"/>
              <w:right w:val="nil"/>
            </w:tcBorders>
          </w:tcPr>
          <w:p w14:paraId="61A4FD9E" w14:textId="77777777" w:rsidR="004132AE" w:rsidRPr="00EE4435" w:rsidRDefault="004132AE" w:rsidP="000D6343">
            <w:pPr>
              <w:spacing w:line="360" w:lineRule="auto"/>
              <w:rPr>
                <w:color w:val="000000"/>
                <w:sz w:val="22"/>
                <w:szCs w:val="22"/>
              </w:rPr>
            </w:pPr>
            <w:r w:rsidRPr="00EE4435">
              <w:rPr>
                <w:color w:val="000000"/>
                <w:sz w:val="22"/>
                <w:szCs w:val="22"/>
              </w:rPr>
              <w:t>FOS reverse primer</w:t>
            </w:r>
          </w:p>
        </w:tc>
        <w:tc>
          <w:tcPr>
            <w:tcW w:w="5120" w:type="dxa"/>
            <w:tcBorders>
              <w:top w:val="nil"/>
              <w:left w:val="nil"/>
              <w:bottom w:val="nil"/>
              <w:right w:val="nil"/>
            </w:tcBorders>
          </w:tcPr>
          <w:p w14:paraId="11A274BC"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AGGTCATCAGGGATCTTGCAG</w:t>
            </w:r>
          </w:p>
        </w:tc>
      </w:tr>
      <w:tr w:rsidR="004132AE" w14:paraId="4CECF5A3" w14:textId="77777777" w:rsidTr="000D6343">
        <w:trPr>
          <w:trHeight w:val="20"/>
          <w:jc w:val="center"/>
        </w:trPr>
        <w:tc>
          <w:tcPr>
            <w:tcW w:w="3402" w:type="dxa"/>
            <w:tcBorders>
              <w:top w:val="nil"/>
              <w:left w:val="nil"/>
              <w:bottom w:val="nil"/>
              <w:right w:val="nil"/>
            </w:tcBorders>
          </w:tcPr>
          <w:p w14:paraId="623F8735" w14:textId="77777777" w:rsidR="004132AE" w:rsidRPr="00EE4435" w:rsidRDefault="004132AE" w:rsidP="000D6343">
            <w:pPr>
              <w:spacing w:line="360" w:lineRule="auto"/>
              <w:rPr>
                <w:color w:val="000000"/>
                <w:sz w:val="22"/>
                <w:szCs w:val="22"/>
              </w:rPr>
            </w:pPr>
            <w:r w:rsidRPr="00EE4435">
              <w:rPr>
                <w:color w:val="000000"/>
                <w:sz w:val="22"/>
                <w:szCs w:val="22"/>
              </w:rPr>
              <w:t>HSPA5 forward primer</w:t>
            </w:r>
          </w:p>
        </w:tc>
        <w:tc>
          <w:tcPr>
            <w:tcW w:w="5120" w:type="dxa"/>
            <w:tcBorders>
              <w:top w:val="nil"/>
              <w:left w:val="nil"/>
              <w:bottom w:val="nil"/>
              <w:right w:val="nil"/>
            </w:tcBorders>
          </w:tcPr>
          <w:p w14:paraId="3A32E0F5"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CATCACGCCGTCCTATGTCG</w:t>
            </w:r>
          </w:p>
        </w:tc>
      </w:tr>
      <w:tr w:rsidR="004132AE" w14:paraId="6812BCCB" w14:textId="77777777" w:rsidTr="000D6343">
        <w:trPr>
          <w:trHeight w:val="20"/>
          <w:jc w:val="center"/>
        </w:trPr>
        <w:tc>
          <w:tcPr>
            <w:tcW w:w="3402" w:type="dxa"/>
            <w:tcBorders>
              <w:top w:val="nil"/>
              <w:left w:val="nil"/>
              <w:bottom w:val="nil"/>
              <w:right w:val="nil"/>
            </w:tcBorders>
          </w:tcPr>
          <w:p w14:paraId="399857DD" w14:textId="77777777" w:rsidR="004132AE" w:rsidRPr="00EE4435" w:rsidRDefault="004132AE" w:rsidP="000D6343">
            <w:pPr>
              <w:spacing w:line="360" w:lineRule="auto"/>
              <w:rPr>
                <w:color w:val="000000"/>
                <w:sz w:val="22"/>
                <w:szCs w:val="22"/>
              </w:rPr>
            </w:pPr>
            <w:r w:rsidRPr="00EE4435">
              <w:rPr>
                <w:rFonts w:eastAsia="ArialMT"/>
                <w:color w:val="000000"/>
                <w:sz w:val="22"/>
                <w:szCs w:val="22"/>
              </w:rPr>
              <w:t>HSPA5 reverse primer</w:t>
            </w:r>
          </w:p>
        </w:tc>
        <w:tc>
          <w:tcPr>
            <w:tcW w:w="5120" w:type="dxa"/>
            <w:tcBorders>
              <w:top w:val="nil"/>
              <w:left w:val="nil"/>
              <w:bottom w:val="nil"/>
              <w:right w:val="nil"/>
            </w:tcBorders>
          </w:tcPr>
          <w:p w14:paraId="246F9779"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CGTCAAAGACCGTGTTCTCG</w:t>
            </w:r>
          </w:p>
        </w:tc>
      </w:tr>
      <w:tr w:rsidR="004132AE" w14:paraId="380E173A" w14:textId="77777777" w:rsidTr="000D6343">
        <w:trPr>
          <w:trHeight w:val="20"/>
          <w:jc w:val="center"/>
        </w:trPr>
        <w:tc>
          <w:tcPr>
            <w:tcW w:w="3402" w:type="dxa"/>
            <w:tcBorders>
              <w:top w:val="nil"/>
              <w:left w:val="nil"/>
              <w:bottom w:val="nil"/>
              <w:right w:val="nil"/>
            </w:tcBorders>
          </w:tcPr>
          <w:p w14:paraId="31E1AEA9" w14:textId="77777777" w:rsidR="004132AE" w:rsidRPr="00EE4435" w:rsidRDefault="004132AE" w:rsidP="000D6343">
            <w:pPr>
              <w:spacing w:line="360" w:lineRule="auto"/>
              <w:rPr>
                <w:color w:val="000000"/>
                <w:sz w:val="22"/>
                <w:szCs w:val="22"/>
              </w:rPr>
            </w:pPr>
            <w:r w:rsidRPr="00EE4435">
              <w:rPr>
                <w:color w:val="000000"/>
                <w:sz w:val="22"/>
                <w:szCs w:val="22"/>
              </w:rPr>
              <w:t>HSPB1 forward primer</w:t>
            </w:r>
          </w:p>
        </w:tc>
        <w:tc>
          <w:tcPr>
            <w:tcW w:w="5120" w:type="dxa"/>
            <w:tcBorders>
              <w:top w:val="nil"/>
              <w:left w:val="nil"/>
              <w:bottom w:val="nil"/>
              <w:right w:val="nil"/>
            </w:tcBorders>
          </w:tcPr>
          <w:p w14:paraId="39F646FC"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ACGGTCAAGACCAAGGATGG</w:t>
            </w:r>
          </w:p>
        </w:tc>
      </w:tr>
      <w:tr w:rsidR="004132AE" w14:paraId="770B4C91" w14:textId="77777777" w:rsidTr="000D6343">
        <w:trPr>
          <w:trHeight w:val="20"/>
          <w:jc w:val="center"/>
        </w:trPr>
        <w:tc>
          <w:tcPr>
            <w:tcW w:w="3402" w:type="dxa"/>
            <w:tcBorders>
              <w:top w:val="nil"/>
              <w:left w:val="nil"/>
              <w:bottom w:val="nil"/>
              <w:right w:val="nil"/>
            </w:tcBorders>
          </w:tcPr>
          <w:p w14:paraId="0F9DD235" w14:textId="77777777" w:rsidR="004132AE" w:rsidRPr="00EE4435" w:rsidRDefault="004132AE" w:rsidP="000D6343">
            <w:pPr>
              <w:spacing w:line="360" w:lineRule="auto"/>
              <w:rPr>
                <w:color w:val="000000"/>
                <w:sz w:val="22"/>
                <w:szCs w:val="22"/>
              </w:rPr>
            </w:pPr>
            <w:r w:rsidRPr="00EE4435">
              <w:rPr>
                <w:color w:val="000000"/>
                <w:sz w:val="22"/>
                <w:szCs w:val="22"/>
              </w:rPr>
              <w:t>HSPB1 reverse primer</w:t>
            </w:r>
          </w:p>
        </w:tc>
        <w:tc>
          <w:tcPr>
            <w:tcW w:w="5120" w:type="dxa"/>
            <w:tcBorders>
              <w:top w:val="nil"/>
              <w:left w:val="nil"/>
              <w:bottom w:val="nil"/>
              <w:right w:val="nil"/>
            </w:tcBorders>
          </w:tcPr>
          <w:p w14:paraId="3495EF55"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AGCGTGTATTTCCGCGTGA</w:t>
            </w:r>
          </w:p>
        </w:tc>
      </w:tr>
      <w:tr w:rsidR="004132AE" w14:paraId="53B30D30" w14:textId="77777777" w:rsidTr="000D6343">
        <w:trPr>
          <w:trHeight w:val="20"/>
          <w:jc w:val="center"/>
        </w:trPr>
        <w:tc>
          <w:tcPr>
            <w:tcW w:w="3402" w:type="dxa"/>
            <w:tcBorders>
              <w:top w:val="nil"/>
              <w:left w:val="nil"/>
              <w:bottom w:val="nil"/>
              <w:right w:val="nil"/>
            </w:tcBorders>
          </w:tcPr>
          <w:p w14:paraId="07855BD4" w14:textId="77777777" w:rsidR="004132AE" w:rsidRPr="00EE4435" w:rsidRDefault="004132AE" w:rsidP="000D6343">
            <w:pPr>
              <w:spacing w:line="360" w:lineRule="auto"/>
              <w:rPr>
                <w:color w:val="000000"/>
                <w:sz w:val="22"/>
                <w:szCs w:val="22"/>
              </w:rPr>
            </w:pPr>
            <w:r w:rsidRPr="00EE4435">
              <w:rPr>
                <w:color w:val="000000"/>
                <w:sz w:val="22"/>
                <w:szCs w:val="22"/>
              </w:rPr>
              <w:t>GAPDH forward primer</w:t>
            </w:r>
          </w:p>
        </w:tc>
        <w:tc>
          <w:tcPr>
            <w:tcW w:w="5120" w:type="dxa"/>
            <w:tcBorders>
              <w:top w:val="nil"/>
              <w:left w:val="nil"/>
              <w:bottom w:val="nil"/>
              <w:right w:val="nil"/>
            </w:tcBorders>
          </w:tcPr>
          <w:p w14:paraId="22207EF4"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TGGGTGTGAACCATGAGAAGT</w:t>
            </w:r>
          </w:p>
        </w:tc>
      </w:tr>
      <w:tr w:rsidR="004132AE" w14:paraId="1E86B680" w14:textId="77777777" w:rsidTr="000D6343">
        <w:trPr>
          <w:trHeight w:val="20"/>
          <w:jc w:val="center"/>
        </w:trPr>
        <w:tc>
          <w:tcPr>
            <w:tcW w:w="3402" w:type="dxa"/>
            <w:tcBorders>
              <w:top w:val="nil"/>
              <w:left w:val="nil"/>
              <w:bottom w:val="single" w:sz="12" w:space="0" w:color="auto"/>
              <w:right w:val="nil"/>
            </w:tcBorders>
          </w:tcPr>
          <w:p w14:paraId="170DCD45" w14:textId="77777777" w:rsidR="004132AE" w:rsidRPr="00EE4435" w:rsidRDefault="004132AE" w:rsidP="000D6343">
            <w:pPr>
              <w:spacing w:line="360" w:lineRule="auto"/>
              <w:rPr>
                <w:color w:val="000000"/>
                <w:sz w:val="22"/>
                <w:szCs w:val="22"/>
              </w:rPr>
            </w:pPr>
            <w:r w:rsidRPr="00EE4435">
              <w:rPr>
                <w:color w:val="000000"/>
                <w:sz w:val="22"/>
                <w:szCs w:val="22"/>
              </w:rPr>
              <w:t>GAPDH reverse primer</w:t>
            </w:r>
          </w:p>
        </w:tc>
        <w:tc>
          <w:tcPr>
            <w:tcW w:w="5120" w:type="dxa"/>
            <w:tcBorders>
              <w:top w:val="nil"/>
              <w:left w:val="nil"/>
              <w:bottom w:val="single" w:sz="12" w:space="0" w:color="auto"/>
              <w:right w:val="nil"/>
            </w:tcBorders>
          </w:tcPr>
          <w:p w14:paraId="078899F3" w14:textId="77777777" w:rsidR="004132AE" w:rsidRPr="00EE4435" w:rsidRDefault="004132AE" w:rsidP="000D6343">
            <w:pPr>
              <w:spacing w:line="360" w:lineRule="auto"/>
              <w:rPr>
                <w:color w:val="000000" w:themeColor="text1"/>
                <w:sz w:val="22"/>
                <w:szCs w:val="22"/>
              </w:rPr>
            </w:pPr>
            <w:r w:rsidRPr="00EE4435">
              <w:rPr>
                <w:color w:val="000000" w:themeColor="text1"/>
                <w:sz w:val="22"/>
                <w:szCs w:val="22"/>
              </w:rPr>
              <w:t>TGAGTCCTTCCACGATACCAA</w:t>
            </w:r>
          </w:p>
        </w:tc>
      </w:tr>
    </w:tbl>
    <w:p w14:paraId="31142152" w14:textId="77777777" w:rsidR="004132AE" w:rsidRPr="00EE4435" w:rsidRDefault="004132AE" w:rsidP="004132AE">
      <w:pPr>
        <w:widowControl/>
        <w:rPr>
          <w:rFonts w:ascii="Times New Roman" w:hAnsi="Times New Roman" w:cs="Times New Roman"/>
          <w:sz w:val="24"/>
          <w:szCs w:val="28"/>
        </w:rPr>
      </w:pPr>
    </w:p>
    <w:p w14:paraId="6C4F11F1" w14:textId="77777777" w:rsidR="00757445" w:rsidRPr="003175BC" w:rsidRDefault="00757445"/>
    <w:sectPr w:rsidR="00757445" w:rsidRPr="003175BC" w:rsidSect="004132AE">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67297" w14:textId="77777777" w:rsidR="00376DBA" w:rsidRDefault="00376DBA" w:rsidP="009C427C">
      <w:r>
        <w:separator/>
      </w:r>
    </w:p>
  </w:endnote>
  <w:endnote w:type="continuationSeparator" w:id="0">
    <w:p w14:paraId="535E75B3" w14:textId="77777777" w:rsidR="00376DBA" w:rsidRDefault="00376DBA" w:rsidP="009C4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MT">
    <w:altName w:val="Segoe Print"/>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EE25AE" w14:textId="77777777" w:rsidR="00376DBA" w:rsidRDefault="00376DBA" w:rsidP="009C427C">
      <w:r>
        <w:separator/>
      </w:r>
    </w:p>
  </w:footnote>
  <w:footnote w:type="continuationSeparator" w:id="0">
    <w:p w14:paraId="4A0B9A9E" w14:textId="77777777" w:rsidR="00376DBA" w:rsidRDefault="00376DBA" w:rsidP="009C42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5BC"/>
    <w:rsid w:val="00110E9E"/>
    <w:rsid w:val="00113CA7"/>
    <w:rsid w:val="001A496D"/>
    <w:rsid w:val="002905C8"/>
    <w:rsid w:val="003175BC"/>
    <w:rsid w:val="00376DBA"/>
    <w:rsid w:val="004132AE"/>
    <w:rsid w:val="006A6B78"/>
    <w:rsid w:val="00757445"/>
    <w:rsid w:val="00954EB2"/>
    <w:rsid w:val="009C427C"/>
    <w:rsid w:val="009E4EBC"/>
    <w:rsid w:val="00B9579C"/>
    <w:rsid w:val="00CF7C7A"/>
    <w:rsid w:val="00D36409"/>
    <w:rsid w:val="00EF1F39"/>
    <w:rsid w:val="00FD187C"/>
    <w:rsid w:val="00FF3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EF7AB5"/>
  <w15:chartTrackingRefBased/>
  <w15:docId w15:val="{6CF1FBAF-DAB2-4311-B9B4-80B2477D7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75BC"/>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网格型1"/>
    <w:basedOn w:val="a1"/>
    <w:next w:val="a3"/>
    <w:unhideWhenUsed/>
    <w:qFormat/>
    <w:rsid w:val="004132A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4132AE"/>
    <w:rPr>
      <w:sz w:val="21"/>
      <w:szCs w:val="21"/>
    </w:rPr>
  </w:style>
  <w:style w:type="paragraph" w:styleId="a5">
    <w:name w:val="annotation text"/>
    <w:basedOn w:val="a"/>
    <w:link w:val="a6"/>
    <w:uiPriority w:val="99"/>
    <w:semiHidden/>
    <w:unhideWhenUsed/>
    <w:rsid w:val="004132AE"/>
    <w:pPr>
      <w:jc w:val="left"/>
    </w:pPr>
  </w:style>
  <w:style w:type="character" w:customStyle="1" w:styleId="a6">
    <w:name w:val="批注文字 字符"/>
    <w:basedOn w:val="a0"/>
    <w:link w:val="a5"/>
    <w:uiPriority w:val="99"/>
    <w:semiHidden/>
    <w:rsid w:val="004132AE"/>
    <w:rPr>
      <w:lang w:val="en-GB"/>
    </w:rPr>
  </w:style>
  <w:style w:type="table" w:styleId="a3">
    <w:name w:val="Table Grid"/>
    <w:basedOn w:val="a1"/>
    <w:uiPriority w:val="39"/>
    <w:rsid w:val="00413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9C427C"/>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9C427C"/>
    <w:rPr>
      <w:sz w:val="18"/>
      <w:szCs w:val="18"/>
      <w:lang w:val="en-GB"/>
    </w:rPr>
  </w:style>
  <w:style w:type="paragraph" w:styleId="a9">
    <w:name w:val="footer"/>
    <w:basedOn w:val="a"/>
    <w:link w:val="aa"/>
    <w:uiPriority w:val="99"/>
    <w:unhideWhenUsed/>
    <w:rsid w:val="009C427C"/>
    <w:pPr>
      <w:tabs>
        <w:tab w:val="center" w:pos="4153"/>
        <w:tab w:val="right" w:pos="8306"/>
      </w:tabs>
      <w:snapToGrid w:val="0"/>
      <w:jc w:val="left"/>
    </w:pPr>
    <w:rPr>
      <w:sz w:val="18"/>
      <w:szCs w:val="18"/>
    </w:rPr>
  </w:style>
  <w:style w:type="character" w:customStyle="1" w:styleId="aa">
    <w:name w:val="页脚 字符"/>
    <w:basedOn w:val="a0"/>
    <w:link w:val="a9"/>
    <w:uiPriority w:val="99"/>
    <w:rsid w:val="009C427C"/>
    <w:rPr>
      <w:sz w:val="18"/>
      <w:szCs w:val="18"/>
      <w:lang w:val="en-GB"/>
    </w:rPr>
  </w:style>
  <w:style w:type="paragraph" w:styleId="ab">
    <w:name w:val="Revision"/>
    <w:hidden/>
    <w:uiPriority w:val="99"/>
    <w:semiHidden/>
    <w:rsid w:val="009C427C"/>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3.JP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endnotes" Target="endnotes.xml"/><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Pages>
  <Words>1900</Words>
  <Characters>10832</Characters>
  <Application>Microsoft Office Word</Application>
  <DocSecurity>0</DocSecurity>
  <Lines>90</Lines>
  <Paragraphs>25</Paragraphs>
  <ScaleCrop>false</ScaleCrop>
  <Company/>
  <LinksUpToDate>false</LinksUpToDate>
  <CharactersWithSpaces>12707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yangsihui</dc:creator>
  <cp:keywords/>
  <dc:description/>
  <cp:lastModifiedBy>yangsihui</cp:lastModifiedBy>
  <cp:revision>6</cp:revision>
  <dcterms:created xsi:type="dcterms:W3CDTF">2023-02-15T08:02:00Z</dcterms:created>
  <dcterms:modified xsi:type="dcterms:W3CDTF">2023-02-15T15:22:00Z</dcterms:modified>
</cp:coreProperties>
</file>