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6F8CABA" w14:textId="77777777" w:rsidR="00DE74EA" w:rsidRPr="004223A1" w:rsidRDefault="00DE74EA" w:rsidP="00DE74EA">
      <w:pPr>
        <w:jc w:val="left"/>
        <w:rPr>
          <w:rFonts w:ascii="Arial" w:hAnsi="Arial" w:cs="Arial"/>
          <w:b/>
          <w:bCs/>
          <w:szCs w:val="21"/>
        </w:rPr>
      </w:pPr>
      <w:bookmarkStart w:id="0" w:name="_Hlk122897282"/>
      <w:bookmarkStart w:id="1" w:name="_Hlk110102158"/>
      <w:r w:rsidRPr="004223A1">
        <w:rPr>
          <w:rFonts w:ascii="Arial" w:hAnsi="Arial" w:cs="Arial"/>
          <w:b/>
          <w:bCs/>
          <w:color w:val="000000"/>
          <w:szCs w:val="21"/>
        </w:rPr>
        <w:t>Supplementary information</w:t>
      </w:r>
    </w:p>
    <w:p w14:paraId="61860681" w14:textId="77777777" w:rsidR="00DE74EA" w:rsidRPr="006B4357" w:rsidRDefault="00DE74EA" w:rsidP="00DE74EA">
      <w:pPr>
        <w:widowControl/>
        <w:jc w:val="left"/>
        <w:textAlignment w:val="baseline"/>
        <w:rPr>
          <w:rFonts w:ascii="Arial" w:hAnsi="Arial" w:cs="Arial"/>
          <w:color w:val="000000"/>
          <w:sz w:val="18"/>
          <w:szCs w:val="18"/>
        </w:rPr>
      </w:pPr>
      <w:bookmarkStart w:id="2" w:name="_Hlk127438030"/>
      <w:r w:rsidRPr="00816AE0">
        <w:rPr>
          <w:rFonts w:ascii="Arial" w:hAnsi="Arial" w:cs="Arial"/>
          <w:b/>
          <w:bCs/>
          <w:color w:val="000000" w:themeColor="text1"/>
          <w:sz w:val="18"/>
          <w:szCs w:val="18"/>
        </w:rPr>
        <w:t>Supplementa</w:t>
      </w:r>
      <w:r>
        <w:rPr>
          <w:rFonts w:ascii="Arial" w:hAnsi="Arial" w:cs="Arial"/>
          <w:b/>
          <w:bCs/>
          <w:color w:val="000000" w:themeColor="text1"/>
          <w:sz w:val="18"/>
          <w:szCs w:val="18"/>
        </w:rPr>
        <w:t>ry</w:t>
      </w:r>
      <w:r w:rsidRPr="00816AE0">
        <w:rPr>
          <w:rFonts w:ascii="Arial" w:hAnsi="Arial" w:cs="Arial"/>
          <w:b/>
          <w:bCs/>
          <w:color w:val="000000" w:themeColor="text1"/>
          <w:sz w:val="18"/>
          <w:szCs w:val="18"/>
        </w:rPr>
        <w:t xml:space="preserve"> </w:t>
      </w:r>
      <w:bookmarkEnd w:id="0"/>
      <w:r w:rsidRPr="00816AE0">
        <w:rPr>
          <w:rFonts w:ascii="Arial" w:hAnsi="Arial" w:cs="Arial"/>
          <w:b/>
          <w:bCs/>
          <w:color w:val="000000" w:themeColor="text1"/>
          <w:sz w:val="18"/>
          <w:szCs w:val="18"/>
        </w:rPr>
        <w:t>Fig</w:t>
      </w:r>
      <w:bookmarkEnd w:id="1"/>
      <w:r>
        <w:rPr>
          <w:rFonts w:ascii="Arial" w:hAnsi="Arial" w:cs="Arial"/>
          <w:b/>
          <w:bCs/>
          <w:color w:val="000000" w:themeColor="text1"/>
          <w:sz w:val="18"/>
          <w:szCs w:val="18"/>
        </w:rPr>
        <w:t xml:space="preserve">. </w:t>
      </w:r>
      <w:bookmarkEnd w:id="2"/>
      <w:r w:rsidRPr="00816AE0">
        <w:rPr>
          <w:rFonts w:ascii="Arial" w:hAnsi="Arial" w:cs="Arial"/>
          <w:b/>
          <w:bCs/>
          <w:color w:val="000000" w:themeColor="text1"/>
          <w:sz w:val="18"/>
          <w:szCs w:val="18"/>
        </w:rPr>
        <w:t xml:space="preserve">1 </w:t>
      </w:r>
      <w:r w:rsidRPr="006B4357">
        <w:rPr>
          <w:rFonts w:ascii="Arial" w:hAnsi="Arial" w:cs="Arial"/>
          <w:color w:val="000000" w:themeColor="text1"/>
          <w:kern w:val="24"/>
          <w:sz w:val="18"/>
          <w:szCs w:val="18"/>
        </w:rPr>
        <w:t xml:space="preserve">The expression profiles of </w:t>
      </w:r>
      <w:r w:rsidRPr="006B4357">
        <w:rPr>
          <w:rFonts w:ascii="Arial" w:hAnsi="Arial" w:cs="Arial"/>
          <w:i/>
          <w:iCs/>
          <w:color w:val="000000" w:themeColor="text1"/>
          <w:kern w:val="24"/>
          <w:sz w:val="18"/>
          <w:szCs w:val="18"/>
        </w:rPr>
        <w:t xml:space="preserve">ZmDRR206 </w:t>
      </w:r>
      <w:r w:rsidRPr="006B4357">
        <w:rPr>
          <w:rFonts w:ascii="Arial" w:hAnsi="Arial" w:cs="Arial"/>
          <w:color w:val="000000" w:themeColor="text1"/>
          <w:kern w:val="24"/>
          <w:sz w:val="18"/>
          <w:szCs w:val="18"/>
        </w:rPr>
        <w:t xml:space="preserve">during maize growth, development and response to </w:t>
      </w:r>
      <w:r w:rsidRPr="006B4357">
        <w:rPr>
          <w:rFonts w:ascii="Arial" w:hAnsi="Arial" w:cs="Arial"/>
          <w:i/>
          <w:iCs/>
          <w:color w:val="000000" w:themeColor="text1"/>
          <w:sz w:val="18"/>
          <w:szCs w:val="18"/>
        </w:rPr>
        <w:t>Fusarium graminearum</w:t>
      </w:r>
      <w:r w:rsidRPr="006B4357">
        <w:rPr>
          <w:rFonts w:ascii="Arial" w:hAnsi="Arial" w:cs="Arial"/>
          <w:color w:val="000000" w:themeColor="text1"/>
          <w:kern w:val="24"/>
          <w:sz w:val="18"/>
          <w:szCs w:val="18"/>
        </w:rPr>
        <w:t xml:space="preserve"> infection.</w:t>
      </w:r>
    </w:p>
    <w:p w14:paraId="6DB460E5" w14:textId="77777777" w:rsidR="00DE74EA" w:rsidRPr="006B4357" w:rsidRDefault="00DE74EA" w:rsidP="00DE74EA">
      <w:pPr>
        <w:widowControl/>
        <w:jc w:val="left"/>
        <w:textAlignment w:val="baseline"/>
        <w:rPr>
          <w:rFonts w:ascii="Arial" w:hAnsi="Arial" w:cs="Arial"/>
          <w:color w:val="000000" w:themeColor="text1"/>
          <w:sz w:val="18"/>
          <w:szCs w:val="18"/>
        </w:rPr>
      </w:pPr>
      <w:r w:rsidRPr="00816AE0">
        <w:rPr>
          <w:rFonts w:ascii="Arial" w:hAnsi="Arial" w:cs="Arial"/>
          <w:b/>
          <w:bCs/>
          <w:color w:val="000000" w:themeColor="text1"/>
          <w:sz w:val="18"/>
          <w:szCs w:val="18"/>
        </w:rPr>
        <w:t>Supplementa</w:t>
      </w:r>
      <w:r>
        <w:rPr>
          <w:rFonts w:ascii="Arial" w:hAnsi="Arial" w:cs="Arial"/>
          <w:b/>
          <w:bCs/>
          <w:color w:val="000000" w:themeColor="text1"/>
          <w:sz w:val="18"/>
          <w:szCs w:val="18"/>
        </w:rPr>
        <w:t>ry</w:t>
      </w:r>
      <w:r w:rsidRPr="00816AE0">
        <w:rPr>
          <w:rFonts w:ascii="Arial" w:hAnsi="Arial" w:cs="Arial"/>
          <w:b/>
          <w:bCs/>
          <w:color w:val="000000" w:themeColor="text1"/>
          <w:sz w:val="18"/>
          <w:szCs w:val="18"/>
        </w:rPr>
        <w:t xml:space="preserve"> Fig</w:t>
      </w:r>
      <w:r>
        <w:rPr>
          <w:rFonts w:ascii="Arial" w:hAnsi="Arial" w:cs="Arial"/>
          <w:b/>
          <w:bCs/>
          <w:color w:val="000000" w:themeColor="text1"/>
          <w:sz w:val="18"/>
          <w:szCs w:val="18"/>
        </w:rPr>
        <w:t>. 2</w:t>
      </w:r>
      <w:r w:rsidRPr="006B4357">
        <w:rPr>
          <w:rFonts w:ascii="Arial" w:hAnsi="Arial" w:cs="Arial"/>
          <w:b/>
          <w:bCs/>
          <w:color w:val="000000" w:themeColor="text1"/>
          <w:sz w:val="18"/>
          <w:szCs w:val="18"/>
        </w:rPr>
        <w:t xml:space="preserve"> </w:t>
      </w:r>
      <w:r w:rsidRPr="006B4357">
        <w:rPr>
          <w:rFonts w:ascii="Arial" w:hAnsi="Arial" w:cs="Arial"/>
          <w:color w:val="000000" w:themeColor="text1"/>
          <w:sz w:val="18"/>
          <w:szCs w:val="18"/>
        </w:rPr>
        <w:t>The characterization of maize mature kernel and the effect of</w:t>
      </w:r>
      <w:r w:rsidRPr="006B4357">
        <w:rPr>
          <w:rFonts w:ascii="Arial" w:hAnsi="Arial" w:cs="Arial"/>
          <w:i/>
          <w:iCs/>
          <w:color w:val="000000" w:themeColor="text1"/>
          <w:sz w:val="18"/>
          <w:szCs w:val="18"/>
        </w:rPr>
        <w:t xml:space="preserve"> ZmDRR206</w:t>
      </w:r>
      <w:r w:rsidRPr="006B4357">
        <w:rPr>
          <w:rFonts w:ascii="Arial" w:hAnsi="Arial" w:cs="Arial"/>
          <w:color w:val="000000" w:themeColor="text1"/>
          <w:sz w:val="18"/>
          <w:szCs w:val="18"/>
        </w:rPr>
        <w:t xml:space="preserve"> overexpression on plant growth. </w:t>
      </w:r>
    </w:p>
    <w:p w14:paraId="3BF62FD2" w14:textId="77777777" w:rsidR="00DE74EA" w:rsidRPr="006B4357" w:rsidRDefault="00DE74EA" w:rsidP="00DE74EA">
      <w:pPr>
        <w:widowControl/>
        <w:jc w:val="left"/>
        <w:textAlignment w:val="baseline"/>
        <w:rPr>
          <w:rFonts w:ascii="Arial" w:hAnsi="Arial" w:cs="Arial"/>
          <w:color w:val="000000" w:themeColor="text1"/>
          <w:sz w:val="18"/>
          <w:szCs w:val="18"/>
        </w:rPr>
      </w:pPr>
      <w:r w:rsidRPr="00816AE0">
        <w:rPr>
          <w:rFonts w:ascii="Arial" w:hAnsi="Arial" w:cs="Arial"/>
          <w:b/>
          <w:bCs/>
          <w:color w:val="000000" w:themeColor="text1"/>
          <w:sz w:val="18"/>
          <w:szCs w:val="18"/>
        </w:rPr>
        <w:t>Supplementa</w:t>
      </w:r>
      <w:r>
        <w:rPr>
          <w:rFonts w:ascii="Arial" w:hAnsi="Arial" w:cs="Arial"/>
          <w:b/>
          <w:bCs/>
          <w:color w:val="000000" w:themeColor="text1"/>
          <w:sz w:val="18"/>
          <w:szCs w:val="18"/>
        </w:rPr>
        <w:t>ry</w:t>
      </w:r>
      <w:r w:rsidRPr="00816AE0">
        <w:rPr>
          <w:rFonts w:ascii="Arial" w:hAnsi="Arial" w:cs="Arial"/>
          <w:b/>
          <w:bCs/>
          <w:color w:val="000000" w:themeColor="text1"/>
          <w:sz w:val="18"/>
          <w:szCs w:val="18"/>
        </w:rPr>
        <w:t xml:space="preserve"> Fig</w:t>
      </w:r>
      <w:r>
        <w:rPr>
          <w:rFonts w:ascii="Arial" w:hAnsi="Arial" w:cs="Arial"/>
          <w:b/>
          <w:bCs/>
          <w:color w:val="000000" w:themeColor="text1"/>
          <w:sz w:val="18"/>
          <w:szCs w:val="18"/>
        </w:rPr>
        <w:t xml:space="preserve">. 3 </w:t>
      </w:r>
      <w:r w:rsidRPr="006B4357">
        <w:rPr>
          <w:rFonts w:ascii="Arial" w:hAnsi="Arial" w:cs="Arial"/>
          <w:color w:val="000000" w:themeColor="text1"/>
          <w:sz w:val="18"/>
          <w:szCs w:val="18"/>
        </w:rPr>
        <w:t xml:space="preserve">The mutation of </w:t>
      </w:r>
      <w:r w:rsidRPr="006B4357">
        <w:rPr>
          <w:rFonts w:ascii="Arial" w:hAnsi="Arial" w:cs="Arial"/>
          <w:i/>
          <w:iCs/>
          <w:color w:val="000000" w:themeColor="text1"/>
          <w:sz w:val="18"/>
          <w:szCs w:val="18"/>
        </w:rPr>
        <w:t>ZmDRR206</w:t>
      </w:r>
      <w:r w:rsidRPr="006B4357">
        <w:rPr>
          <w:rFonts w:ascii="Arial" w:hAnsi="Arial" w:cs="Arial"/>
          <w:color w:val="000000" w:themeColor="text1"/>
          <w:sz w:val="18"/>
          <w:szCs w:val="18"/>
        </w:rPr>
        <w:t xml:space="preserve"> retarded maize kernel development and seedling growth.</w:t>
      </w:r>
    </w:p>
    <w:p w14:paraId="6E95643A" w14:textId="77777777" w:rsidR="00DE74EA" w:rsidRPr="006B4357" w:rsidRDefault="00DE74EA" w:rsidP="00DE74EA">
      <w:pPr>
        <w:widowControl/>
        <w:jc w:val="left"/>
        <w:textAlignment w:val="baseline"/>
        <w:rPr>
          <w:rFonts w:ascii="Arial" w:hAnsi="Arial" w:cs="Arial"/>
          <w:color w:val="333333"/>
          <w:sz w:val="18"/>
          <w:szCs w:val="18"/>
          <w:shd w:val="clear" w:color="auto" w:fill="FFFFFF"/>
        </w:rPr>
      </w:pPr>
      <w:r w:rsidRPr="00816AE0">
        <w:rPr>
          <w:rFonts w:ascii="Arial" w:hAnsi="Arial" w:cs="Arial"/>
          <w:b/>
          <w:bCs/>
          <w:color w:val="000000" w:themeColor="text1"/>
          <w:sz w:val="18"/>
          <w:szCs w:val="18"/>
        </w:rPr>
        <w:t>Supplementa</w:t>
      </w:r>
      <w:r>
        <w:rPr>
          <w:rFonts w:ascii="Arial" w:hAnsi="Arial" w:cs="Arial"/>
          <w:b/>
          <w:bCs/>
          <w:color w:val="000000" w:themeColor="text1"/>
          <w:sz w:val="18"/>
          <w:szCs w:val="18"/>
        </w:rPr>
        <w:t>ry</w:t>
      </w:r>
      <w:r w:rsidRPr="00816AE0">
        <w:rPr>
          <w:rFonts w:ascii="Arial" w:hAnsi="Arial" w:cs="Arial"/>
          <w:b/>
          <w:bCs/>
          <w:color w:val="000000" w:themeColor="text1"/>
          <w:sz w:val="18"/>
          <w:szCs w:val="18"/>
        </w:rPr>
        <w:t xml:space="preserve"> Fig</w:t>
      </w:r>
      <w:r>
        <w:rPr>
          <w:rFonts w:ascii="Arial" w:hAnsi="Arial" w:cs="Arial"/>
          <w:b/>
          <w:bCs/>
          <w:color w:val="000000" w:themeColor="text1"/>
          <w:sz w:val="18"/>
          <w:szCs w:val="18"/>
        </w:rPr>
        <w:t xml:space="preserve">. 4 </w:t>
      </w:r>
      <w:r w:rsidRPr="006B4357">
        <w:rPr>
          <w:rFonts w:ascii="Arial" w:hAnsi="Arial" w:cs="Arial"/>
          <w:i/>
          <w:iCs/>
          <w:color w:val="0D0D0D" w:themeColor="text1" w:themeTint="F2"/>
          <w:sz w:val="18"/>
          <w:szCs w:val="18"/>
        </w:rPr>
        <w:t>ZmDRR206</w:t>
      </w:r>
      <w:r w:rsidRPr="006B4357">
        <w:rPr>
          <w:rFonts w:ascii="Arial" w:hAnsi="Arial" w:cs="Arial"/>
          <w:color w:val="0D0D0D" w:themeColor="text1" w:themeTint="F2"/>
          <w:sz w:val="18"/>
          <w:szCs w:val="18"/>
        </w:rPr>
        <w:t>-overexpression</w:t>
      </w:r>
      <w:r w:rsidRPr="006B4357">
        <w:rPr>
          <w:rFonts w:ascii="Arial" w:hAnsi="Arial" w:cs="Arial"/>
          <w:color w:val="333333"/>
          <w:sz w:val="18"/>
          <w:szCs w:val="18"/>
          <w:shd w:val="clear" w:color="auto" w:fill="FFFFFF"/>
        </w:rPr>
        <w:t xml:space="preserve"> suppressed photosynthesis-related functional categories by </w:t>
      </w:r>
      <w:r w:rsidRPr="006B4357">
        <w:rPr>
          <w:rFonts w:ascii="Arial" w:hAnsi="Arial" w:cs="Arial"/>
          <w:color w:val="0D0D0D" w:themeColor="text1" w:themeTint="F2"/>
          <w:kern w:val="24"/>
          <w:sz w:val="18"/>
          <w:szCs w:val="18"/>
        </w:rPr>
        <w:t>transcriptome sequencing</w:t>
      </w:r>
      <w:r w:rsidRPr="006B4357">
        <w:rPr>
          <w:rFonts w:ascii="Arial" w:hAnsi="Arial" w:cs="Arial"/>
          <w:color w:val="333333"/>
          <w:sz w:val="18"/>
          <w:szCs w:val="18"/>
          <w:shd w:val="clear" w:color="auto" w:fill="FFFFFF"/>
        </w:rPr>
        <w:t xml:space="preserve"> and quantitative proteomics</w:t>
      </w:r>
      <w:r w:rsidRPr="006B4357">
        <w:rPr>
          <w:rFonts w:ascii="Arial" w:hAnsi="Arial" w:cs="Arial"/>
          <w:color w:val="0D0D0D" w:themeColor="text1" w:themeTint="F2"/>
          <w:kern w:val="24"/>
          <w:sz w:val="18"/>
          <w:szCs w:val="18"/>
        </w:rPr>
        <w:t xml:space="preserve"> analysis</w:t>
      </w:r>
      <w:r w:rsidRPr="006B4357">
        <w:rPr>
          <w:rFonts w:ascii="Arial" w:hAnsi="Arial" w:cs="Arial"/>
          <w:color w:val="333333"/>
          <w:sz w:val="18"/>
          <w:szCs w:val="18"/>
          <w:shd w:val="clear" w:color="auto" w:fill="FFFFFF"/>
        </w:rPr>
        <w:t>.</w:t>
      </w:r>
    </w:p>
    <w:p w14:paraId="7432F636" w14:textId="77777777" w:rsidR="00DE74EA" w:rsidRPr="006B4357" w:rsidRDefault="00DE74EA" w:rsidP="00DE74EA">
      <w:pPr>
        <w:widowControl/>
        <w:jc w:val="left"/>
        <w:textAlignment w:val="baseline"/>
        <w:rPr>
          <w:rFonts w:ascii="Arial" w:hAnsi="Arial" w:cs="Arial"/>
          <w:color w:val="000000" w:themeColor="text1"/>
          <w:sz w:val="18"/>
          <w:szCs w:val="18"/>
        </w:rPr>
      </w:pPr>
      <w:r w:rsidRPr="00816AE0">
        <w:rPr>
          <w:rFonts w:ascii="Arial" w:hAnsi="Arial" w:cs="Arial"/>
          <w:b/>
          <w:bCs/>
          <w:color w:val="000000" w:themeColor="text1"/>
          <w:sz w:val="18"/>
          <w:szCs w:val="18"/>
        </w:rPr>
        <w:t>Supplementa</w:t>
      </w:r>
      <w:r>
        <w:rPr>
          <w:rFonts w:ascii="Arial" w:hAnsi="Arial" w:cs="Arial"/>
          <w:b/>
          <w:bCs/>
          <w:color w:val="000000" w:themeColor="text1"/>
          <w:sz w:val="18"/>
          <w:szCs w:val="18"/>
        </w:rPr>
        <w:t>ry</w:t>
      </w:r>
      <w:r w:rsidRPr="00816AE0">
        <w:rPr>
          <w:rFonts w:ascii="Arial" w:hAnsi="Arial" w:cs="Arial"/>
          <w:b/>
          <w:bCs/>
          <w:color w:val="000000" w:themeColor="text1"/>
          <w:sz w:val="18"/>
          <w:szCs w:val="18"/>
        </w:rPr>
        <w:t xml:space="preserve"> Fig</w:t>
      </w:r>
      <w:r>
        <w:rPr>
          <w:rFonts w:ascii="Arial" w:hAnsi="Arial" w:cs="Arial"/>
          <w:b/>
          <w:bCs/>
          <w:color w:val="000000" w:themeColor="text1"/>
          <w:sz w:val="18"/>
          <w:szCs w:val="18"/>
        </w:rPr>
        <w:t xml:space="preserve">. 5 </w:t>
      </w:r>
      <w:r w:rsidRPr="006B4357">
        <w:rPr>
          <w:rFonts w:ascii="Arial" w:hAnsi="Arial" w:cs="Arial"/>
          <w:color w:val="000000"/>
          <w:kern w:val="24"/>
          <w:sz w:val="18"/>
          <w:szCs w:val="18"/>
        </w:rPr>
        <w:t xml:space="preserve">The metabolite profiling </w:t>
      </w:r>
      <w:r w:rsidRPr="006B4357">
        <w:rPr>
          <w:rFonts w:ascii="Arial" w:hAnsi="Arial" w:cs="Arial"/>
          <w:color w:val="000000" w:themeColor="text1"/>
          <w:kern w:val="24"/>
          <w:sz w:val="18"/>
          <w:szCs w:val="18"/>
        </w:rPr>
        <w:t>in maize seedling leaves by HPLC/MS analysis.</w:t>
      </w:r>
    </w:p>
    <w:p w14:paraId="621C5A3E" w14:textId="77777777" w:rsidR="00DE74EA" w:rsidRPr="006B4357" w:rsidRDefault="00DE74EA" w:rsidP="00DE74EA">
      <w:pPr>
        <w:widowControl/>
        <w:jc w:val="left"/>
        <w:textAlignment w:val="baseline"/>
        <w:rPr>
          <w:rFonts w:ascii="Arial" w:hAnsi="Arial" w:cs="Arial"/>
          <w:color w:val="000000"/>
          <w:sz w:val="18"/>
          <w:szCs w:val="18"/>
        </w:rPr>
      </w:pPr>
      <w:r w:rsidRPr="00816AE0">
        <w:rPr>
          <w:rFonts w:ascii="Arial" w:hAnsi="Arial" w:cs="Arial"/>
          <w:b/>
          <w:bCs/>
          <w:color w:val="000000" w:themeColor="text1"/>
          <w:sz w:val="18"/>
          <w:szCs w:val="18"/>
        </w:rPr>
        <w:t>Supplementa</w:t>
      </w:r>
      <w:r>
        <w:rPr>
          <w:rFonts w:ascii="Arial" w:hAnsi="Arial" w:cs="Arial"/>
          <w:b/>
          <w:bCs/>
          <w:color w:val="000000" w:themeColor="text1"/>
          <w:sz w:val="18"/>
          <w:szCs w:val="18"/>
        </w:rPr>
        <w:t>ry</w:t>
      </w:r>
      <w:r w:rsidRPr="00816AE0">
        <w:rPr>
          <w:rFonts w:ascii="Arial" w:hAnsi="Arial" w:cs="Arial"/>
          <w:b/>
          <w:bCs/>
          <w:color w:val="000000" w:themeColor="text1"/>
          <w:sz w:val="18"/>
          <w:szCs w:val="18"/>
        </w:rPr>
        <w:t xml:space="preserve"> Fig</w:t>
      </w:r>
      <w:r>
        <w:rPr>
          <w:rFonts w:ascii="Arial" w:hAnsi="Arial" w:cs="Arial"/>
          <w:b/>
          <w:bCs/>
          <w:color w:val="000000" w:themeColor="text1"/>
          <w:sz w:val="18"/>
          <w:szCs w:val="18"/>
        </w:rPr>
        <w:t xml:space="preserve">. 6 </w:t>
      </w:r>
      <w:r w:rsidRPr="006B4357">
        <w:rPr>
          <w:rFonts w:ascii="Arial" w:hAnsi="Arial" w:cs="Arial"/>
          <w:color w:val="0D0D0D" w:themeColor="text1" w:themeTint="F2"/>
          <w:kern w:val="24"/>
          <w:sz w:val="18"/>
          <w:szCs w:val="18"/>
        </w:rPr>
        <w:t>The comparation of the transcriptional responses</w:t>
      </w:r>
      <w:r w:rsidRPr="006B4357">
        <w:rPr>
          <w:rFonts w:ascii="Arial" w:eastAsia="DengXian" w:hAnsi="Arial" w:cs="Arial"/>
          <w:color w:val="0D0D0D" w:themeColor="text1" w:themeTint="F2"/>
          <w:kern w:val="0"/>
          <w:sz w:val="18"/>
          <w:szCs w:val="18"/>
        </w:rPr>
        <w:t xml:space="preserve"> induced by</w:t>
      </w:r>
      <w:r w:rsidRPr="006B4357">
        <w:rPr>
          <w:rFonts w:ascii="Arial" w:hAnsi="Arial" w:cs="Arial"/>
          <w:color w:val="000000" w:themeColor="text1"/>
          <w:kern w:val="24"/>
          <w:sz w:val="18"/>
          <w:szCs w:val="18"/>
        </w:rPr>
        <w:t xml:space="preserve"> </w:t>
      </w:r>
      <w:r w:rsidRPr="006B4357">
        <w:rPr>
          <w:rFonts w:ascii="Arial" w:hAnsi="Arial" w:cs="Arial"/>
          <w:i/>
          <w:color w:val="0D0D0D" w:themeColor="text1" w:themeTint="F2"/>
          <w:kern w:val="24"/>
          <w:sz w:val="18"/>
          <w:szCs w:val="18"/>
        </w:rPr>
        <w:t xml:space="preserve">ZmDRR206 </w:t>
      </w:r>
      <w:r w:rsidRPr="006B4357">
        <w:rPr>
          <w:rFonts w:ascii="Arial" w:hAnsi="Arial" w:cs="Arial"/>
          <w:color w:val="0D0D0D" w:themeColor="text1" w:themeTint="F2"/>
          <w:kern w:val="24"/>
          <w:sz w:val="18"/>
          <w:szCs w:val="18"/>
        </w:rPr>
        <w:t>overexpression</w:t>
      </w:r>
      <w:r w:rsidRPr="006B4357">
        <w:rPr>
          <w:rFonts w:ascii="Arial" w:hAnsi="Arial" w:cs="Arial"/>
          <w:color w:val="000000" w:themeColor="text1"/>
          <w:kern w:val="24"/>
          <w:sz w:val="18"/>
          <w:szCs w:val="18"/>
        </w:rPr>
        <w:t xml:space="preserve"> (DRR) </w:t>
      </w:r>
      <w:r w:rsidRPr="006B4357">
        <w:rPr>
          <w:rFonts w:ascii="Arial" w:eastAsia="DengXian" w:hAnsi="Arial" w:cs="Arial"/>
          <w:color w:val="0D0D0D" w:themeColor="text1" w:themeTint="F2"/>
          <w:kern w:val="0"/>
          <w:sz w:val="18"/>
          <w:szCs w:val="18"/>
        </w:rPr>
        <w:t xml:space="preserve">or </w:t>
      </w:r>
      <w:r w:rsidRPr="006B4357">
        <w:rPr>
          <w:rFonts w:ascii="Arial" w:hAnsi="Arial" w:cs="Arial"/>
          <w:color w:val="000000" w:themeColor="text1"/>
          <w:kern w:val="24"/>
          <w:sz w:val="18"/>
          <w:szCs w:val="18"/>
        </w:rPr>
        <w:t>inoculation (WTi) in maize seedlings.</w:t>
      </w:r>
    </w:p>
    <w:p w14:paraId="74BEFAA0" w14:textId="77777777" w:rsidR="00DE74EA" w:rsidRPr="006B4357" w:rsidRDefault="00DE74EA" w:rsidP="00DE74EA">
      <w:pPr>
        <w:widowControl/>
        <w:jc w:val="left"/>
        <w:textAlignment w:val="baseline"/>
        <w:rPr>
          <w:rFonts w:ascii="Arial" w:hAnsi="Arial" w:cs="Arial"/>
          <w:color w:val="000000"/>
          <w:kern w:val="24"/>
          <w:sz w:val="18"/>
          <w:szCs w:val="18"/>
        </w:rPr>
      </w:pPr>
      <w:r w:rsidRPr="00816AE0">
        <w:rPr>
          <w:rFonts w:ascii="Arial" w:hAnsi="Arial" w:cs="Arial"/>
          <w:b/>
          <w:bCs/>
          <w:color w:val="000000" w:themeColor="text1"/>
          <w:sz w:val="18"/>
          <w:szCs w:val="18"/>
        </w:rPr>
        <w:t>Supplementa</w:t>
      </w:r>
      <w:r>
        <w:rPr>
          <w:rFonts w:ascii="Arial" w:hAnsi="Arial" w:cs="Arial"/>
          <w:b/>
          <w:bCs/>
          <w:color w:val="000000" w:themeColor="text1"/>
          <w:sz w:val="18"/>
          <w:szCs w:val="18"/>
        </w:rPr>
        <w:t>ry</w:t>
      </w:r>
      <w:r w:rsidRPr="00816AE0">
        <w:rPr>
          <w:rFonts w:ascii="Arial" w:hAnsi="Arial" w:cs="Arial"/>
          <w:b/>
          <w:bCs/>
          <w:color w:val="000000" w:themeColor="text1"/>
          <w:sz w:val="18"/>
          <w:szCs w:val="18"/>
        </w:rPr>
        <w:t xml:space="preserve"> Fig</w:t>
      </w:r>
      <w:r>
        <w:rPr>
          <w:rFonts w:ascii="Arial" w:hAnsi="Arial" w:cs="Arial"/>
          <w:b/>
          <w:bCs/>
          <w:color w:val="000000" w:themeColor="text1"/>
          <w:sz w:val="18"/>
          <w:szCs w:val="18"/>
        </w:rPr>
        <w:t>. 7</w:t>
      </w:r>
      <w:r w:rsidRPr="006B4357">
        <w:rPr>
          <w:rFonts w:ascii="Arial" w:hAnsi="Arial" w:cs="Arial"/>
          <w:b/>
          <w:bCs/>
          <w:color w:val="000000" w:themeColor="text1"/>
          <w:sz w:val="18"/>
          <w:szCs w:val="18"/>
        </w:rPr>
        <w:t xml:space="preserve"> </w:t>
      </w:r>
      <w:r w:rsidRPr="006B4357">
        <w:rPr>
          <w:rFonts w:ascii="Arial" w:hAnsi="Arial" w:cs="Arial"/>
          <w:color w:val="000000" w:themeColor="text1"/>
          <w:sz w:val="18"/>
          <w:szCs w:val="18"/>
        </w:rPr>
        <w:t xml:space="preserve">The contents of major cell wall components and the thickness of leaf blade of </w:t>
      </w:r>
      <w:r w:rsidRPr="006B4357">
        <w:rPr>
          <w:rFonts w:ascii="Arial" w:hAnsi="Arial" w:cs="Arial"/>
          <w:color w:val="000000"/>
          <w:kern w:val="24"/>
          <w:sz w:val="18"/>
          <w:szCs w:val="18"/>
        </w:rPr>
        <w:t>maize</w:t>
      </w:r>
      <w:r w:rsidRPr="006B4357">
        <w:rPr>
          <w:rFonts w:ascii="Arial" w:hAnsi="Arial" w:cs="Arial"/>
          <w:i/>
          <w:iCs/>
          <w:color w:val="000000"/>
          <w:kern w:val="24"/>
          <w:sz w:val="18"/>
          <w:szCs w:val="18"/>
        </w:rPr>
        <w:t xml:space="preserve"> </w:t>
      </w:r>
      <w:r w:rsidRPr="006B4357">
        <w:rPr>
          <w:rFonts w:ascii="Arial" w:hAnsi="Arial" w:cs="Arial"/>
          <w:color w:val="000000"/>
          <w:kern w:val="24"/>
          <w:sz w:val="18"/>
          <w:szCs w:val="18"/>
        </w:rPr>
        <w:t>seedlings.</w:t>
      </w:r>
    </w:p>
    <w:p w14:paraId="5DA1C0DD" w14:textId="77777777" w:rsidR="00DE74EA" w:rsidRDefault="00DE74EA" w:rsidP="00DE74EA">
      <w:pPr>
        <w:widowControl/>
        <w:jc w:val="left"/>
        <w:textAlignment w:val="baseline"/>
        <w:rPr>
          <w:rFonts w:ascii="Arial" w:hAnsi="Arial" w:cs="Arial"/>
          <w:b/>
          <w:bCs/>
          <w:color w:val="000000" w:themeColor="text1"/>
          <w:sz w:val="18"/>
          <w:szCs w:val="18"/>
        </w:rPr>
      </w:pPr>
      <w:r w:rsidRPr="00816AE0">
        <w:rPr>
          <w:rFonts w:ascii="Arial" w:hAnsi="Arial" w:cs="Arial"/>
          <w:b/>
          <w:bCs/>
          <w:color w:val="000000" w:themeColor="text1"/>
          <w:sz w:val="18"/>
          <w:szCs w:val="18"/>
        </w:rPr>
        <w:t>Supplementa</w:t>
      </w:r>
      <w:r>
        <w:rPr>
          <w:rFonts w:ascii="Arial" w:hAnsi="Arial" w:cs="Arial"/>
          <w:b/>
          <w:bCs/>
          <w:color w:val="000000" w:themeColor="text1"/>
          <w:sz w:val="18"/>
          <w:szCs w:val="18"/>
        </w:rPr>
        <w:t>ry</w:t>
      </w:r>
      <w:r w:rsidRPr="007C38CA">
        <w:rPr>
          <w:rFonts w:ascii="Arial" w:hAnsi="Arial" w:cs="Arial"/>
          <w:b/>
          <w:bCs/>
          <w:color w:val="000000" w:themeColor="text1"/>
          <w:sz w:val="18"/>
          <w:szCs w:val="18"/>
        </w:rPr>
        <w:t xml:space="preserve"> Fig</w:t>
      </w:r>
      <w:r>
        <w:rPr>
          <w:rFonts w:ascii="Arial" w:hAnsi="Arial" w:cs="Arial"/>
          <w:b/>
          <w:bCs/>
          <w:color w:val="000000" w:themeColor="text1"/>
          <w:sz w:val="18"/>
          <w:szCs w:val="18"/>
        </w:rPr>
        <w:t>. 8</w:t>
      </w:r>
      <w:r w:rsidRPr="00DF03DC">
        <w:rPr>
          <w:rFonts w:ascii="Arial" w:hAnsi="Arial" w:cs="Arial"/>
          <w:iCs/>
          <w:color w:val="0D0D0D" w:themeColor="text1" w:themeTint="F2"/>
          <w:kern w:val="24"/>
          <w:sz w:val="18"/>
          <w:szCs w:val="18"/>
        </w:rPr>
        <w:t xml:space="preserve"> The </w:t>
      </w:r>
      <w:r w:rsidRPr="00DF03DC">
        <w:rPr>
          <w:rFonts w:ascii="Arial" w:hAnsi="Arial" w:cs="Arial"/>
          <w:color w:val="0D0D0D" w:themeColor="text1" w:themeTint="F2"/>
          <w:sz w:val="18"/>
          <w:szCs w:val="18"/>
        </w:rPr>
        <w:t>up-regulat</w:t>
      </w:r>
      <w:r w:rsidRPr="00DF03DC">
        <w:rPr>
          <w:rFonts w:ascii="Arial" w:hAnsi="Arial" w:cs="Arial"/>
          <w:color w:val="0D0D0D" w:themeColor="text1" w:themeTint="F2"/>
          <w:kern w:val="24"/>
          <w:sz w:val="18"/>
          <w:szCs w:val="18"/>
        </w:rPr>
        <w:t xml:space="preserve">ed </w:t>
      </w:r>
      <w:r w:rsidRPr="00DF03DC">
        <w:rPr>
          <w:rFonts w:ascii="Arial" w:hAnsi="Arial" w:cs="Arial"/>
          <w:color w:val="0D0D0D" w:themeColor="text1" w:themeTint="F2"/>
          <w:sz w:val="18"/>
          <w:szCs w:val="18"/>
        </w:rPr>
        <w:t xml:space="preserve">cell wall biosynthesis related </w:t>
      </w:r>
      <w:r w:rsidRPr="00DF03DC">
        <w:rPr>
          <w:rFonts w:ascii="Arial" w:hAnsi="Arial" w:cs="Arial"/>
          <w:color w:val="0D0D0D" w:themeColor="text1" w:themeTint="F2"/>
          <w:kern w:val="24"/>
          <w:sz w:val="18"/>
          <w:szCs w:val="18"/>
        </w:rPr>
        <w:t>functional categories and</w:t>
      </w:r>
      <w:r w:rsidRPr="00DF03DC">
        <w:rPr>
          <w:rFonts w:ascii="Arial" w:hAnsi="Arial" w:cs="Arial"/>
          <w:color w:val="0D0D0D" w:themeColor="text1" w:themeTint="F2"/>
          <w:sz w:val="18"/>
          <w:szCs w:val="18"/>
        </w:rPr>
        <w:t xml:space="preserve"> the altered biosynthesis of JA and SA</w:t>
      </w:r>
      <w:r w:rsidRPr="00DF03DC">
        <w:rPr>
          <w:rFonts w:ascii="Arial" w:hAnsi="Arial" w:cs="Arial"/>
          <w:color w:val="0D0D0D" w:themeColor="text1" w:themeTint="F2"/>
          <w:kern w:val="24"/>
          <w:sz w:val="18"/>
          <w:szCs w:val="18"/>
        </w:rPr>
        <w:t xml:space="preserve"> in</w:t>
      </w:r>
      <w:r w:rsidRPr="00DF03DC">
        <w:rPr>
          <w:rFonts w:ascii="Arial" w:hAnsi="Arial" w:cs="Arial"/>
          <w:i/>
          <w:color w:val="0D0D0D" w:themeColor="text1" w:themeTint="F2"/>
          <w:kern w:val="24"/>
          <w:sz w:val="18"/>
          <w:szCs w:val="18"/>
        </w:rPr>
        <w:t xml:space="preserve"> DRR-OE </w:t>
      </w:r>
      <w:r w:rsidRPr="00DF03DC">
        <w:rPr>
          <w:rFonts w:ascii="Arial" w:hAnsi="Arial" w:cs="Arial"/>
          <w:iCs/>
          <w:color w:val="0D0D0D" w:themeColor="text1" w:themeTint="F2"/>
          <w:kern w:val="24"/>
          <w:sz w:val="18"/>
          <w:szCs w:val="18"/>
        </w:rPr>
        <w:t>seedlings</w:t>
      </w:r>
      <w:r w:rsidRPr="00DF03DC">
        <w:rPr>
          <w:rFonts w:ascii="Arial" w:hAnsi="Arial" w:cs="Arial"/>
          <w:color w:val="0D0D0D" w:themeColor="text1" w:themeTint="F2"/>
          <w:kern w:val="24"/>
          <w:sz w:val="18"/>
          <w:szCs w:val="18"/>
        </w:rPr>
        <w:t>.</w:t>
      </w:r>
    </w:p>
    <w:p w14:paraId="2170B820" w14:textId="77777777" w:rsidR="00DE74EA" w:rsidRPr="006B4357" w:rsidRDefault="00DE74EA" w:rsidP="00DE74EA">
      <w:pPr>
        <w:widowControl/>
        <w:jc w:val="left"/>
        <w:textAlignment w:val="baseline"/>
        <w:rPr>
          <w:rFonts w:ascii="Arial" w:hAnsi="Arial" w:cs="Arial"/>
          <w:color w:val="0D0D0D" w:themeColor="text1" w:themeTint="F2"/>
          <w:sz w:val="18"/>
          <w:szCs w:val="18"/>
        </w:rPr>
      </w:pPr>
      <w:r w:rsidRPr="00816AE0">
        <w:rPr>
          <w:rFonts w:ascii="Arial" w:hAnsi="Arial" w:cs="Arial"/>
          <w:b/>
          <w:bCs/>
          <w:color w:val="000000" w:themeColor="text1"/>
          <w:sz w:val="18"/>
          <w:szCs w:val="18"/>
        </w:rPr>
        <w:t>Supplementa</w:t>
      </w:r>
      <w:r>
        <w:rPr>
          <w:rFonts w:ascii="Arial" w:hAnsi="Arial" w:cs="Arial"/>
          <w:b/>
          <w:bCs/>
          <w:color w:val="000000" w:themeColor="text1"/>
          <w:sz w:val="18"/>
          <w:szCs w:val="18"/>
        </w:rPr>
        <w:t>ry</w:t>
      </w:r>
      <w:r w:rsidRPr="00816AE0">
        <w:rPr>
          <w:rFonts w:ascii="Arial" w:hAnsi="Arial" w:cs="Arial"/>
          <w:b/>
          <w:bCs/>
          <w:color w:val="000000" w:themeColor="text1"/>
          <w:sz w:val="18"/>
          <w:szCs w:val="18"/>
        </w:rPr>
        <w:t xml:space="preserve"> Fig</w:t>
      </w:r>
      <w:r>
        <w:rPr>
          <w:rFonts w:ascii="Arial" w:hAnsi="Arial" w:cs="Arial"/>
          <w:b/>
          <w:bCs/>
          <w:color w:val="000000" w:themeColor="text1"/>
          <w:sz w:val="18"/>
          <w:szCs w:val="18"/>
        </w:rPr>
        <w:t>. 9</w:t>
      </w:r>
      <w:r w:rsidRPr="006B4357">
        <w:rPr>
          <w:rFonts w:ascii="Arial" w:hAnsi="Arial" w:cs="Arial"/>
          <w:color w:val="0D0D0D" w:themeColor="text1" w:themeTint="F2"/>
          <w:sz w:val="18"/>
          <w:szCs w:val="18"/>
        </w:rPr>
        <w:t xml:space="preserve"> The cell wall biosynthesis-related genes</w:t>
      </w:r>
      <w:r w:rsidRPr="006B4357">
        <w:rPr>
          <w:rFonts w:ascii="Arial" w:hAnsi="Arial" w:cs="Arial"/>
          <w:color w:val="000000"/>
          <w:sz w:val="18"/>
          <w:szCs w:val="18"/>
        </w:rPr>
        <w:t xml:space="preserve"> were constitutively</w:t>
      </w:r>
      <w:r w:rsidRPr="006B4357">
        <w:rPr>
          <w:rFonts w:ascii="Arial" w:hAnsi="Arial" w:cs="Arial"/>
          <w:color w:val="0D0D0D" w:themeColor="text1" w:themeTint="F2"/>
          <w:sz w:val="18"/>
          <w:szCs w:val="18"/>
        </w:rPr>
        <w:t xml:space="preserve"> up-regulated in </w:t>
      </w:r>
      <w:r w:rsidRPr="006B4357">
        <w:rPr>
          <w:rFonts w:ascii="Arial" w:hAnsi="Arial" w:cs="Arial"/>
          <w:i/>
          <w:iCs/>
          <w:color w:val="0D0D0D" w:themeColor="text1" w:themeTint="F2"/>
          <w:sz w:val="18"/>
          <w:szCs w:val="18"/>
        </w:rPr>
        <w:t>DRR-OE</w:t>
      </w:r>
      <w:r w:rsidRPr="006B4357">
        <w:rPr>
          <w:rFonts w:ascii="Arial" w:hAnsi="Arial" w:cs="Arial"/>
          <w:color w:val="0D0D0D" w:themeColor="text1" w:themeTint="F2"/>
          <w:sz w:val="18"/>
          <w:szCs w:val="18"/>
        </w:rPr>
        <w:t xml:space="preserve"> relative to WT seedlings.</w:t>
      </w:r>
    </w:p>
    <w:p w14:paraId="7C54754B" w14:textId="77777777" w:rsidR="00DE74EA" w:rsidRPr="006B4357" w:rsidRDefault="00DE74EA" w:rsidP="00DE74EA">
      <w:pPr>
        <w:widowControl/>
        <w:jc w:val="left"/>
        <w:textAlignment w:val="baseline"/>
        <w:rPr>
          <w:rFonts w:ascii="Arial" w:hAnsi="Arial" w:cs="Arial"/>
          <w:sz w:val="18"/>
          <w:szCs w:val="18"/>
        </w:rPr>
      </w:pPr>
      <w:r w:rsidRPr="00816AE0">
        <w:rPr>
          <w:rFonts w:ascii="Arial" w:hAnsi="Arial" w:cs="Arial"/>
          <w:b/>
          <w:bCs/>
          <w:color w:val="000000" w:themeColor="text1"/>
          <w:sz w:val="18"/>
          <w:szCs w:val="18"/>
        </w:rPr>
        <w:t>Supplementa</w:t>
      </w:r>
      <w:r>
        <w:rPr>
          <w:rFonts w:ascii="Arial" w:hAnsi="Arial" w:cs="Arial"/>
          <w:b/>
          <w:bCs/>
          <w:color w:val="000000" w:themeColor="text1"/>
          <w:sz w:val="18"/>
          <w:szCs w:val="18"/>
        </w:rPr>
        <w:t>ry</w:t>
      </w:r>
      <w:r w:rsidRPr="00816AE0">
        <w:rPr>
          <w:rFonts w:ascii="Arial" w:hAnsi="Arial" w:cs="Arial"/>
          <w:b/>
          <w:bCs/>
          <w:color w:val="000000" w:themeColor="text1"/>
          <w:sz w:val="18"/>
          <w:szCs w:val="18"/>
        </w:rPr>
        <w:t xml:space="preserve"> Fig</w:t>
      </w:r>
      <w:r>
        <w:rPr>
          <w:rFonts w:ascii="Arial" w:hAnsi="Arial" w:cs="Arial"/>
          <w:b/>
          <w:bCs/>
          <w:color w:val="000000" w:themeColor="text1"/>
          <w:sz w:val="18"/>
          <w:szCs w:val="18"/>
        </w:rPr>
        <w:t>. 10</w:t>
      </w:r>
      <w:r w:rsidRPr="006B4357">
        <w:rPr>
          <w:rFonts w:ascii="Arial" w:hAnsi="Arial" w:cs="Arial"/>
          <w:b/>
          <w:bCs/>
          <w:sz w:val="18"/>
          <w:szCs w:val="18"/>
        </w:rPr>
        <w:t xml:space="preserve"> </w:t>
      </w:r>
      <w:r w:rsidRPr="006B4357">
        <w:rPr>
          <w:rFonts w:ascii="Arial" w:hAnsi="Arial" w:cs="Arial"/>
          <w:sz w:val="18"/>
          <w:szCs w:val="18"/>
        </w:rPr>
        <w:t xml:space="preserve">The co-expression profiles of </w:t>
      </w:r>
      <w:bookmarkStart w:id="3" w:name="_Hlk69669624"/>
      <w:r w:rsidRPr="006B4357">
        <w:rPr>
          <w:rFonts w:ascii="Arial" w:hAnsi="Arial" w:cs="Arial"/>
          <w:i/>
          <w:sz w:val="18"/>
          <w:szCs w:val="18"/>
        </w:rPr>
        <w:t>ZmDRR206</w:t>
      </w:r>
      <w:r w:rsidRPr="006B4357">
        <w:rPr>
          <w:rFonts w:ascii="Arial" w:hAnsi="Arial" w:cs="Arial"/>
          <w:sz w:val="18"/>
          <w:szCs w:val="18"/>
        </w:rPr>
        <w:t xml:space="preserve"> and </w:t>
      </w:r>
      <w:r w:rsidRPr="006B4357">
        <w:rPr>
          <w:rFonts w:ascii="Arial" w:hAnsi="Arial" w:cs="Arial"/>
          <w:i/>
          <w:sz w:val="18"/>
          <w:szCs w:val="18"/>
        </w:rPr>
        <w:t>ZmCesA10</w:t>
      </w:r>
      <w:bookmarkEnd w:id="3"/>
      <w:r w:rsidRPr="006B4357">
        <w:rPr>
          <w:rFonts w:ascii="Arial" w:hAnsi="Arial" w:cs="Arial"/>
          <w:sz w:val="18"/>
          <w:szCs w:val="18"/>
        </w:rPr>
        <w:t xml:space="preserve"> during maize growth and development.</w:t>
      </w:r>
    </w:p>
    <w:p w14:paraId="4F24BE00" w14:textId="77777777" w:rsidR="00DE74EA" w:rsidRPr="006B4357" w:rsidRDefault="00DE74EA" w:rsidP="00DE74EA">
      <w:pPr>
        <w:widowControl/>
        <w:jc w:val="left"/>
        <w:textAlignment w:val="baseline"/>
        <w:rPr>
          <w:rFonts w:ascii="Arial" w:hAnsi="Arial" w:cs="Arial"/>
          <w:sz w:val="18"/>
          <w:szCs w:val="18"/>
        </w:rPr>
      </w:pPr>
      <w:bookmarkStart w:id="4" w:name="_Hlk123032175"/>
      <w:r w:rsidRPr="00816AE0">
        <w:rPr>
          <w:rFonts w:ascii="Arial" w:hAnsi="Arial" w:cs="Arial"/>
          <w:b/>
          <w:bCs/>
          <w:color w:val="000000" w:themeColor="text1"/>
          <w:sz w:val="18"/>
          <w:szCs w:val="18"/>
        </w:rPr>
        <w:t>Supplementa</w:t>
      </w:r>
      <w:r>
        <w:rPr>
          <w:rFonts w:ascii="Arial" w:hAnsi="Arial" w:cs="Arial"/>
          <w:b/>
          <w:bCs/>
          <w:color w:val="000000" w:themeColor="text1"/>
          <w:sz w:val="18"/>
          <w:szCs w:val="18"/>
        </w:rPr>
        <w:t>ry</w:t>
      </w:r>
      <w:r w:rsidRPr="00816AE0">
        <w:rPr>
          <w:rFonts w:ascii="Arial" w:hAnsi="Arial" w:cs="Arial"/>
          <w:b/>
          <w:bCs/>
          <w:color w:val="000000" w:themeColor="text1"/>
          <w:sz w:val="18"/>
          <w:szCs w:val="18"/>
        </w:rPr>
        <w:t xml:space="preserve"> Fig</w:t>
      </w:r>
      <w:r>
        <w:rPr>
          <w:rFonts w:ascii="Arial" w:hAnsi="Arial" w:cs="Arial"/>
          <w:b/>
          <w:bCs/>
          <w:color w:val="000000" w:themeColor="text1"/>
          <w:sz w:val="18"/>
          <w:szCs w:val="18"/>
        </w:rPr>
        <w:t xml:space="preserve">. 11 </w:t>
      </w:r>
      <w:r w:rsidRPr="006B4357">
        <w:rPr>
          <w:rFonts w:ascii="Arial" w:hAnsi="Arial" w:cs="Arial"/>
          <w:sz w:val="18"/>
          <w:szCs w:val="18"/>
        </w:rPr>
        <w:t>A working model for ZmDRR206 in maize seedling growth and defense response</w:t>
      </w:r>
      <w:bookmarkEnd w:id="4"/>
      <w:r w:rsidRPr="006B4357">
        <w:rPr>
          <w:rFonts w:ascii="Arial" w:hAnsi="Arial" w:cs="Arial"/>
          <w:sz w:val="18"/>
          <w:szCs w:val="18"/>
        </w:rPr>
        <w:t>.</w:t>
      </w:r>
    </w:p>
    <w:p w14:paraId="4F99D44D" w14:textId="77777777" w:rsidR="00DE74EA" w:rsidRPr="006B4357" w:rsidRDefault="00DE74EA" w:rsidP="00DE74EA">
      <w:pPr>
        <w:widowControl/>
        <w:jc w:val="left"/>
        <w:textAlignment w:val="baseline"/>
        <w:rPr>
          <w:rFonts w:ascii="Arial" w:hAnsi="Arial" w:cs="Arial"/>
          <w:color w:val="000000"/>
          <w:sz w:val="18"/>
          <w:szCs w:val="18"/>
        </w:rPr>
      </w:pPr>
      <w:r w:rsidRPr="00816AE0">
        <w:rPr>
          <w:rFonts w:ascii="Arial" w:hAnsi="Arial" w:cs="Arial"/>
          <w:b/>
          <w:bCs/>
          <w:color w:val="000000" w:themeColor="text1"/>
          <w:sz w:val="18"/>
          <w:szCs w:val="18"/>
        </w:rPr>
        <w:t>Supplementa</w:t>
      </w:r>
      <w:r>
        <w:rPr>
          <w:rFonts w:ascii="Arial" w:hAnsi="Arial" w:cs="Arial"/>
          <w:b/>
          <w:bCs/>
          <w:color w:val="000000" w:themeColor="text1"/>
          <w:sz w:val="18"/>
          <w:szCs w:val="18"/>
        </w:rPr>
        <w:t>ry</w:t>
      </w:r>
      <w:r w:rsidRPr="00816AE0">
        <w:rPr>
          <w:rFonts w:ascii="Arial" w:hAnsi="Arial" w:cs="Arial"/>
          <w:b/>
          <w:bCs/>
          <w:color w:val="000000" w:themeColor="text1"/>
          <w:sz w:val="18"/>
          <w:szCs w:val="18"/>
        </w:rPr>
        <w:t xml:space="preserve"> </w:t>
      </w:r>
      <w:r w:rsidRPr="006B4357">
        <w:rPr>
          <w:rFonts w:ascii="Arial" w:hAnsi="Arial" w:cs="Arial"/>
          <w:b/>
          <w:bCs/>
          <w:color w:val="000000"/>
          <w:sz w:val="18"/>
          <w:szCs w:val="18"/>
        </w:rPr>
        <w:t xml:space="preserve">Table 1. </w:t>
      </w:r>
      <w:r w:rsidRPr="006B4357">
        <w:rPr>
          <w:rFonts w:ascii="Arial" w:hAnsi="Arial" w:cs="Arial"/>
          <w:color w:val="000000"/>
          <w:sz w:val="18"/>
          <w:szCs w:val="18"/>
        </w:rPr>
        <w:t>The corresponding gene IDs listed in this study.</w:t>
      </w:r>
    </w:p>
    <w:p w14:paraId="5B7260B1" w14:textId="77777777" w:rsidR="00DE74EA" w:rsidRPr="006B4357" w:rsidRDefault="00DE74EA" w:rsidP="00DE74EA">
      <w:pPr>
        <w:widowControl/>
        <w:jc w:val="left"/>
        <w:textAlignment w:val="baseline"/>
        <w:rPr>
          <w:rFonts w:ascii="Arial" w:hAnsi="Arial" w:cs="Arial"/>
          <w:color w:val="000000"/>
          <w:sz w:val="18"/>
          <w:szCs w:val="18"/>
        </w:rPr>
      </w:pPr>
      <w:r w:rsidRPr="00816AE0">
        <w:rPr>
          <w:rFonts w:ascii="Arial" w:hAnsi="Arial" w:cs="Arial"/>
          <w:b/>
          <w:bCs/>
          <w:color w:val="000000" w:themeColor="text1"/>
          <w:sz w:val="18"/>
          <w:szCs w:val="18"/>
        </w:rPr>
        <w:t>Supplementa</w:t>
      </w:r>
      <w:r>
        <w:rPr>
          <w:rFonts w:ascii="Arial" w:hAnsi="Arial" w:cs="Arial"/>
          <w:b/>
          <w:bCs/>
          <w:color w:val="000000" w:themeColor="text1"/>
          <w:sz w:val="18"/>
          <w:szCs w:val="18"/>
        </w:rPr>
        <w:t>ry</w:t>
      </w:r>
      <w:r w:rsidRPr="00816AE0">
        <w:rPr>
          <w:rFonts w:ascii="Arial" w:hAnsi="Arial" w:cs="Arial"/>
          <w:b/>
          <w:bCs/>
          <w:color w:val="000000" w:themeColor="text1"/>
          <w:sz w:val="18"/>
          <w:szCs w:val="18"/>
        </w:rPr>
        <w:t xml:space="preserve"> </w:t>
      </w:r>
      <w:r w:rsidRPr="006B4357">
        <w:rPr>
          <w:rFonts w:ascii="Arial" w:hAnsi="Arial" w:cs="Arial"/>
          <w:b/>
          <w:bCs/>
          <w:color w:val="000000"/>
          <w:sz w:val="18"/>
          <w:szCs w:val="18"/>
        </w:rPr>
        <w:t>Table 2.</w:t>
      </w:r>
      <w:r w:rsidRPr="006B4357">
        <w:rPr>
          <w:rFonts w:ascii="Arial" w:hAnsi="Arial" w:cs="Arial"/>
          <w:color w:val="000000"/>
          <w:sz w:val="18"/>
          <w:szCs w:val="18"/>
        </w:rPr>
        <w:t xml:space="preserve"> List of primer sequences used in this study.</w:t>
      </w:r>
    </w:p>
    <w:p w14:paraId="10614B56" w14:textId="77777777" w:rsidR="00E1715D" w:rsidRDefault="00DE74EA"/>
    <w:sectPr w:rsidR="00E1715D" w:rsidSect="00E80AEF"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74EA"/>
    <w:rsid w:val="001942F0"/>
    <w:rsid w:val="002C0857"/>
    <w:rsid w:val="003F01F8"/>
    <w:rsid w:val="00884728"/>
    <w:rsid w:val="008E2845"/>
    <w:rsid w:val="00D00B5E"/>
    <w:rsid w:val="00DE74EA"/>
    <w:rsid w:val="00FC6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B1378C"/>
  <w15:chartTrackingRefBased/>
  <w15:docId w15:val="{F4A7973F-1D3E-4B19-AAD5-4F662575F6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E74EA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DE74E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231</Words>
  <Characters>1321</Characters>
  <Application>Microsoft Office Word</Application>
  <DocSecurity>0</DocSecurity>
  <Lines>11</Lines>
  <Paragraphs>3</Paragraphs>
  <ScaleCrop>false</ScaleCrop>
  <Company>Springer Nature</Company>
  <LinksUpToDate>false</LinksUpToDate>
  <CharactersWithSpaces>1549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Vilas Pawar</dc:creator>
  <cp:keywords/>
  <dc:description/>
  <cp:lastModifiedBy>Sachin Vilas Pawar</cp:lastModifiedBy>
  <cp:revision>1</cp:revision>
  <dcterms:created xsi:type="dcterms:W3CDTF">2023-03-09T17:21:00Z</dcterms:created>
  <dcterms:modified xsi:type="dcterms:W3CDTF">2023-03-09T17:21:00Z</dcterms:modified>
</cp:coreProperties>
</file>