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hint="eastAsia" w:cs="Times New Roman"/>
          <w:b/>
          <w:sz w:val="24"/>
          <w:szCs w:val="24"/>
          <w:lang w:val="en-US" w:eastAsia="zh-CN"/>
        </w:rPr>
        <w:t>ry</w:t>
      </w:r>
      <w:r>
        <w:rPr>
          <w:rFonts w:ascii="Times New Roman" w:hAnsi="Times New Roman" w:cs="Times New Roman"/>
          <w:b/>
          <w:sz w:val="24"/>
          <w:szCs w:val="24"/>
        </w:rPr>
        <w:t xml:space="preserve"> Material</w:t>
      </w:r>
    </w:p>
    <w:p>
      <w:pPr>
        <w:pStyle w:val="2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480" w:lineRule="auto"/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bookmarkStart w:id="3" w:name="_GoBack"/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Associations between exposure to metal mixtures and </w:t>
      </w:r>
      <w:bookmarkStart w:id="0" w:name="OLE_LINK17"/>
      <w:r>
        <w:rPr>
          <w:rFonts w:ascii="Times New Roman" w:hAnsi="Times New Roman" w:cs="Times New Roman"/>
          <w:b/>
          <w:bCs/>
          <w:sz w:val="24"/>
          <w:szCs w:val="24"/>
        </w:rPr>
        <w:t>insufficient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bone strength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a cross-sectional study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among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children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aged 2-6 years</w:t>
      </w:r>
    </w:p>
    <w:p>
      <w:pPr>
        <w:spacing w:line="480" w:lineRule="auto"/>
        <w:jc w:val="left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center"/>
        <w:rPr>
          <w:rFonts w:hint="eastAsia"/>
          <w:b/>
          <w:sz w:val="21"/>
          <w:szCs w:val="21"/>
        </w:rPr>
      </w:pPr>
    </w:p>
    <w:p>
      <w:pPr>
        <w:spacing w:line="480" w:lineRule="auto"/>
        <w:jc w:val="center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T</w:t>
      </w:r>
      <w:r>
        <w:rPr>
          <w:b/>
          <w:sz w:val="21"/>
          <w:szCs w:val="21"/>
        </w:rPr>
        <w:t>able of Contents</w:t>
      </w:r>
    </w:p>
    <w:p>
      <w:pPr>
        <w:spacing w:line="480" w:lineRule="auto"/>
        <w:jc w:val="left"/>
        <w:rPr>
          <w:rFonts w:eastAsia="等线" w:cs="Times New Roman"/>
          <w:b w:val="0"/>
          <w:bCs/>
          <w:color w:val="000000"/>
          <w:sz w:val="21"/>
          <w:szCs w:val="21"/>
        </w:rPr>
      </w:pPr>
      <w:bookmarkStart w:id="1" w:name="OLE_LINK7"/>
      <w:r>
        <w:rPr>
          <w:rFonts w:hint="eastAsia" w:eastAsia="等线" w:cs="Times New Roman"/>
          <w:b/>
          <w:color w:val="000000"/>
          <w:sz w:val="21"/>
          <w:szCs w:val="21"/>
        </w:rPr>
        <w:t xml:space="preserve">Table </w:t>
      </w:r>
      <w:r>
        <w:rPr>
          <w:rFonts w:hint="eastAsia" w:eastAsia="等线" w:cs="Times New Roman"/>
          <w:b/>
          <w:color w:val="000000"/>
          <w:sz w:val="21"/>
          <w:szCs w:val="21"/>
          <w:lang w:val="en-US" w:eastAsia="zh-CN"/>
        </w:rPr>
        <w:t>S</w:t>
      </w:r>
      <w:r>
        <w:rPr>
          <w:rFonts w:hint="eastAsia" w:eastAsia="等线" w:cs="Times New Roman"/>
          <w:b/>
          <w:color w:val="000000"/>
          <w:sz w:val="21"/>
          <w:szCs w:val="21"/>
        </w:rPr>
        <w:t>1</w:t>
      </w:r>
      <w:r>
        <w:rPr>
          <w:rFonts w:hint="eastAsia" w:eastAsia="等线" w:cs="Times New Roman"/>
          <w:b/>
          <w:color w:val="000000"/>
          <w:sz w:val="21"/>
          <w:szCs w:val="21"/>
          <w:lang w:val="en-US" w:eastAsia="zh-CN"/>
        </w:rPr>
        <w:t>.</w:t>
      </w:r>
      <w:r>
        <w:rPr>
          <w:rFonts w:eastAsia="等线" w:cs="Times New Roman"/>
          <w:b/>
          <w:color w:val="000000"/>
          <w:sz w:val="21"/>
          <w:szCs w:val="21"/>
        </w:rPr>
        <w:t xml:space="preserve"> </w:t>
      </w:r>
      <w:r>
        <w:rPr>
          <w:rFonts w:hint="eastAsia" w:eastAsia="等线" w:cs="Times New Roman"/>
          <w:b w:val="0"/>
          <w:bCs/>
          <w:color w:val="000000"/>
          <w:sz w:val="21"/>
          <w:szCs w:val="21"/>
        </w:rPr>
        <w:t>The distribution, l</w:t>
      </w:r>
      <w:r>
        <w:rPr>
          <w:rFonts w:eastAsia="等线" w:cs="Times New Roman"/>
          <w:b w:val="0"/>
          <w:bCs/>
          <w:color w:val="000000"/>
          <w:sz w:val="21"/>
          <w:szCs w:val="21"/>
        </w:rPr>
        <w:t xml:space="preserve">imits of detection, </w:t>
      </w:r>
      <w:r>
        <w:rPr>
          <w:rFonts w:hint="eastAsia" w:eastAsia="等线" w:cs="Times New Roman"/>
          <w:b w:val="0"/>
          <w:bCs/>
          <w:color w:val="000000"/>
          <w:sz w:val="21"/>
          <w:szCs w:val="21"/>
        </w:rPr>
        <w:t xml:space="preserve">and </w:t>
      </w:r>
      <w:r>
        <w:rPr>
          <w:rFonts w:eastAsia="等线" w:cs="Times New Roman"/>
          <w:b w:val="0"/>
          <w:bCs/>
          <w:color w:val="000000"/>
          <w:sz w:val="21"/>
          <w:szCs w:val="21"/>
        </w:rPr>
        <w:t>percentages of samples below detection limits</w:t>
      </w:r>
      <w:r>
        <w:rPr>
          <w:rFonts w:hint="eastAsia" w:eastAsia="等线" w:cs="Times New Roman"/>
          <w:b w:val="0"/>
          <w:bCs/>
          <w:color w:val="000000"/>
          <w:sz w:val="21"/>
          <w:szCs w:val="21"/>
        </w:rPr>
        <w:t xml:space="preserve"> of urine</w:t>
      </w:r>
      <w:r>
        <w:rPr>
          <w:rFonts w:eastAsia="等线" w:cs="Times New Roman"/>
          <w:b w:val="0"/>
          <w:bCs/>
          <w:color w:val="000000"/>
          <w:sz w:val="21"/>
          <w:szCs w:val="21"/>
        </w:rPr>
        <w:t xml:space="preserve"> metals among</w:t>
      </w:r>
      <w:r>
        <w:rPr>
          <w:rFonts w:hint="eastAsia" w:eastAsia="等线" w:cs="Times New Roman"/>
          <w:b w:val="0"/>
          <w:bCs/>
          <w:color w:val="000000"/>
          <w:sz w:val="21"/>
          <w:szCs w:val="21"/>
          <w:lang w:val="en-US" w:eastAsia="zh-CN"/>
        </w:rPr>
        <w:t xml:space="preserve"> children</w:t>
      </w:r>
      <w:r>
        <w:rPr>
          <w:rFonts w:hint="eastAsia" w:eastAsia="等线" w:cs="Times New Roman"/>
          <w:b w:val="0"/>
          <w:bCs/>
          <w:color w:val="000000"/>
          <w:sz w:val="21"/>
          <w:szCs w:val="21"/>
        </w:rPr>
        <w:t>.</w:t>
      </w:r>
    </w:p>
    <w:p>
      <w:pPr>
        <w:spacing w:line="480" w:lineRule="auto"/>
        <w:jc w:val="left"/>
        <w:rPr>
          <w:rFonts w:hint="eastAsia" w:eastAsia="等线" w:cs="Times New Roman"/>
          <w:b w:val="0"/>
          <w:bCs w:val="0"/>
          <w:color w:val="000000"/>
          <w:sz w:val="21"/>
          <w:szCs w:val="21"/>
        </w:rPr>
      </w:pPr>
      <w:r>
        <w:rPr>
          <w:rFonts w:hint="eastAsia" w:eastAsia="等线" w:cs="Times New Roman"/>
          <w:b/>
          <w:color w:val="000000"/>
          <w:sz w:val="21"/>
          <w:szCs w:val="21"/>
        </w:rPr>
        <w:t xml:space="preserve">Table </w:t>
      </w:r>
      <w:r>
        <w:rPr>
          <w:rFonts w:hint="eastAsia" w:eastAsia="等线" w:cs="Times New Roman"/>
          <w:b/>
          <w:color w:val="000000"/>
          <w:sz w:val="21"/>
          <w:szCs w:val="21"/>
          <w:lang w:val="en-US" w:eastAsia="zh-CN"/>
        </w:rPr>
        <w:t>S</w:t>
      </w:r>
      <w:r>
        <w:rPr>
          <w:rFonts w:eastAsia="等线" w:cs="Times New Roman"/>
          <w:b/>
          <w:bCs/>
          <w:color w:val="000000"/>
          <w:sz w:val="21"/>
          <w:szCs w:val="21"/>
        </w:rPr>
        <w:t>2</w:t>
      </w:r>
      <w:r>
        <w:rPr>
          <w:rFonts w:hint="eastAsia" w:eastAsia="等线" w:cs="Times New Roman"/>
          <w:b/>
          <w:bCs/>
          <w:color w:val="000000"/>
          <w:sz w:val="21"/>
          <w:szCs w:val="21"/>
          <w:lang w:val="en-US" w:eastAsia="zh-CN"/>
        </w:rPr>
        <w:t>.</w:t>
      </w:r>
      <w:r>
        <w:rPr>
          <w:rFonts w:eastAsia="等线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eastAsia="等线" w:cs="Times New Roman"/>
          <w:b w:val="0"/>
          <w:bCs w:val="0"/>
          <w:color w:val="000000"/>
          <w:sz w:val="21"/>
          <w:szCs w:val="21"/>
        </w:rPr>
        <w:t xml:space="preserve">Concentrations of </w:t>
      </w:r>
      <w:r>
        <w:rPr>
          <w:rFonts w:hint="eastAsia" w:eastAsia="等线" w:cs="Times New Roman"/>
          <w:b w:val="0"/>
          <w:bCs w:val="0"/>
          <w:color w:val="000000"/>
          <w:sz w:val="21"/>
          <w:szCs w:val="21"/>
        </w:rPr>
        <w:t>urin</w:t>
      </w:r>
      <w:r>
        <w:rPr>
          <w:rFonts w:hint="eastAsia" w:eastAsia="等线" w:cs="Times New Roman"/>
          <w:b w:val="0"/>
          <w:bCs w:val="0"/>
          <w:color w:val="000000"/>
          <w:sz w:val="21"/>
          <w:szCs w:val="21"/>
          <w:lang w:val="en-US" w:eastAsia="zh-CN"/>
        </w:rPr>
        <w:t>ary</w:t>
      </w:r>
      <w:r>
        <w:rPr>
          <w:rFonts w:eastAsia="等线" w:cs="Times New Roman"/>
          <w:b w:val="0"/>
          <w:bCs w:val="0"/>
          <w:color w:val="000000"/>
          <w:sz w:val="21"/>
          <w:szCs w:val="21"/>
        </w:rPr>
        <w:t xml:space="preserve"> metals among</w:t>
      </w:r>
      <w:r>
        <w:rPr>
          <w:rFonts w:hint="eastAsia" w:eastAsia="等线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children</w:t>
      </w:r>
      <w:r>
        <w:rPr>
          <w:rFonts w:hint="eastAsia" w:eastAsia="等线" w:cs="Times New Roman"/>
          <w:b w:val="0"/>
          <w:bCs w:val="0"/>
          <w:color w:val="000000"/>
          <w:sz w:val="21"/>
          <w:szCs w:val="21"/>
        </w:rPr>
        <w:t>.</w:t>
      </w:r>
    </w:p>
    <w:p>
      <w:pPr>
        <w:spacing w:line="480" w:lineRule="auto"/>
        <w:rPr>
          <w:rFonts w:cs="Times New Roman"/>
          <w:b w:val="0"/>
          <w:bCs w:val="0"/>
          <w:sz w:val="21"/>
          <w:szCs w:val="21"/>
        </w:rPr>
      </w:pPr>
      <w:r>
        <w:rPr>
          <w:rFonts w:hint="eastAsia" w:cs="Times New Roman"/>
          <w:b/>
          <w:bCs/>
          <w:sz w:val="21"/>
          <w:szCs w:val="21"/>
        </w:rPr>
        <w:t>Fig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21"/>
          <w:szCs w:val="21"/>
        </w:rPr>
        <w:t>S1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.</w:t>
      </w:r>
      <w:r>
        <w:rPr>
          <w:rFonts w:cs="Times New Roman"/>
          <w:b/>
          <w:bCs/>
          <w:sz w:val="21"/>
          <w:szCs w:val="21"/>
        </w:rPr>
        <w:t xml:space="preserve"> </w:t>
      </w:r>
      <w:r>
        <w:rPr>
          <w:rFonts w:cs="Times New Roman"/>
          <w:b w:val="0"/>
          <w:bCs w:val="0"/>
          <w:sz w:val="21"/>
          <w:szCs w:val="21"/>
        </w:rPr>
        <w:t>Correlation heatmap</w:t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cs="Times New Roman"/>
          <w:b w:val="0"/>
          <w:bCs w:val="0"/>
          <w:sz w:val="21"/>
          <w:szCs w:val="21"/>
        </w:rPr>
        <w:t>of log-transformed urine metals among</w:t>
      </w:r>
      <w:r>
        <w:rPr>
          <w:rFonts w:hint="eastAsia" w:eastAsia="等线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 children</w:t>
      </w:r>
      <w:r>
        <w:rPr>
          <w:rFonts w:cs="Times New Roman"/>
          <w:b w:val="0"/>
          <w:bCs w:val="0"/>
          <w:sz w:val="21"/>
          <w:szCs w:val="21"/>
        </w:rPr>
        <w:t>. The plot showed the correlation coefficient. And the insignificant correlations (</w:t>
      </w:r>
      <w:r>
        <w:rPr>
          <w:rFonts w:cs="Times New Roman"/>
          <w:b w:val="0"/>
          <w:bCs w:val="0"/>
          <w:i/>
          <w:iCs/>
          <w:sz w:val="21"/>
          <w:szCs w:val="21"/>
        </w:rPr>
        <w:t>P</w:t>
      </w:r>
      <w:r>
        <w:rPr>
          <w:rFonts w:cs="Times New Roman"/>
          <w:b w:val="0"/>
          <w:bCs w:val="0"/>
          <w:sz w:val="21"/>
          <w:szCs w:val="21"/>
        </w:rPr>
        <w:t xml:space="preserve"> &gt; 0.05) were marked with "×". </w:t>
      </w:r>
    </w:p>
    <w:bookmarkEnd w:id="1"/>
    <w:p>
      <w:pPr>
        <w:spacing w:line="480" w:lineRule="auto"/>
        <w:jc w:val="left"/>
        <w:rPr>
          <w:rFonts w:eastAsia="等线" w:cs="Times New Roman"/>
          <w:b w:val="0"/>
          <w:bCs w:val="0"/>
          <w:color w:val="00000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  <w:r>
        <w:rPr>
          <w:rFonts w:eastAsia="等线" w:cs="Times New Roman"/>
          <w:b w:val="0"/>
          <w:bCs w:val="0"/>
          <w:color w:val="000000"/>
          <w:sz w:val="21"/>
          <w:szCs w:val="21"/>
        </w:rPr>
        <w:t>.</w:t>
      </w:r>
    </w:p>
    <w:tbl>
      <w:tblPr>
        <w:tblStyle w:val="5"/>
        <w:tblW w:w="90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21"/>
        <w:gridCol w:w="930"/>
        <w:gridCol w:w="1000"/>
        <w:gridCol w:w="940"/>
        <w:gridCol w:w="970"/>
        <w:gridCol w:w="880"/>
        <w:gridCol w:w="1050"/>
        <w:gridCol w:w="10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24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</w:rPr>
              <w:t xml:space="preserve">Table </w:t>
            </w:r>
            <w:r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  <w:lang w:val="en-US" w:eastAsia="zh-CN"/>
              </w:rPr>
              <w:t>S1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sz w:val="21"/>
                <w:szCs w:val="21"/>
              </w:rPr>
              <w:t xml:space="preserve"> The distribution, limits of detection, and percentages of samples below detection limits of urine metals among 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children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sz w:val="21"/>
                <w:szCs w:val="21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</w:rPr>
              <w:t>Urine metals (μg/L)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bidi="ar"/>
              </w:rPr>
              <w:t>P5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bidi="ar"/>
              </w:rPr>
              <w:t>P25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bidi="ar"/>
              </w:rPr>
              <w:t>P50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bidi="ar"/>
              </w:rPr>
              <w:t>P75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bidi="ar"/>
              </w:rPr>
              <w:t>P95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bidi="ar"/>
              </w:rPr>
              <w:t>GM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LOD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No. (%) &lt; LOD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Aluminum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0.13457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Titanium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156.58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296.19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0.00351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Vanadium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0.00066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Chromium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0.00333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Manganese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0.00298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17 (1.27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Iron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36.71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0.03395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0.08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Cobalt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0.00022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Nickel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0.00321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Copper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0.00737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Zinc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178.92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466.28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678.21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457.25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0.04402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Arsenic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35.39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0.00284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0.08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Selenium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15.83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0.01357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Rubidium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399.63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668.93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974.18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1388.3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2777.58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971.31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0.00078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Strontium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30.36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189.28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313.42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110.98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0.00232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Molybdenum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125.49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0.00133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Cadmiun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0.00090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Tin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0.00552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0.15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Antimony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0.00100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0.15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Barium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0.00849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4 (0.30)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Tungsten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0.00023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11 (0.82)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Thallium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0.00013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2 (0.15)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Lead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0.01781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 (0.08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Uranium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0.00002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2 (0.15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024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Abbreviations: GM, geometric mean; LOD, limit of detection.</w:t>
            </w:r>
          </w:p>
        </w:tc>
      </w:tr>
    </w:tbl>
    <w:p>
      <w:pPr>
        <w:widowControl/>
        <w:jc w:val="left"/>
        <w:rPr>
          <w:szCs w:val="24"/>
        </w:rPr>
      </w:pPr>
    </w:p>
    <w:p>
      <w:pPr>
        <w:rPr>
          <w:rFonts w:hint="eastAsia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tbl>
      <w:tblPr>
        <w:tblStyle w:val="5"/>
        <w:tblpPr w:leftFromText="180" w:rightFromText="180" w:vertAnchor="text" w:tblpXSpec="center" w:tblpY="1"/>
        <w:tblOverlap w:val="never"/>
        <w:tblW w:w="9329" w:type="dxa"/>
        <w:tblInd w:w="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413"/>
        <w:gridCol w:w="2383"/>
        <w:gridCol w:w="2379"/>
        <w:gridCol w:w="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32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eastAsia="等线" w:cs="Times New Roman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  <w:t>2 Concentrations of urine metals among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children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  <w:t>Urine metals (μg/L)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>Total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>(N = 139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 xml:space="preserve">Normal </w:t>
            </w:r>
            <w:bookmarkStart w:id="2" w:name="OLE_LINK1"/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>bone strength</w:t>
            </w:r>
            <w:bookmarkEnd w:id="2"/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>(N = 1140)</w:t>
            </w: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cs="Times New Roman"/>
                <w:b/>
                <w:bCs/>
                <w:color w:val="000000"/>
                <w:sz w:val="21"/>
                <w:szCs w:val="21"/>
                <w:highlight w:val="none"/>
                <w:lang w:val="en-US" w:eastAsia="zh-CN" w:bidi="ar"/>
              </w:rPr>
              <w:t>I</w:t>
            </w:r>
            <w:r>
              <w:rPr>
                <w:rFonts w:hint="eastAsia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nsufficient bone strength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bidi="ar"/>
              </w:rPr>
              <w:t>(N = 259)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Aluminum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26.52 (21.06, 33.60)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26.71 (21.14, 33.79)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25.40 (20.32, 32.14)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Titanium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89.06 (46.18, 156.58)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88.55 (46.19, 159.14)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90.89 (45.99, 149.79)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Vanadium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0.31 (0.24, 0.40)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0.31 (0.24, 0.41)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0.31 (0.24, 0.40)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Chromium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0.65 (0.37, 1.51)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0.66 (0.37, 1.57)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0.61 (0.35, 1.24)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Manganese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0.62 (0.39, 1.03)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0.62 (0.39, 1.06)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0.59 (0.40, 0.96)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Iron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17.59 (10.27, 36.71)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17.65 (10.43, 37.43)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16.81 (9.70, 34.17)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  <w:t>Cobalt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0.29 (0.18, 0.47)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0.29 (0.18, 0.48)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0.26 (0.16, 0.44)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Nickel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4.06 (2.79, 6.10)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4.09 (2.79, 6.10)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3.96 (2.79, 6.15)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  <w:t>Copper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14.92 (10.67, 21.64)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15.10 (10.65, 22.09)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14.00 (10.70, 19.29)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  <w:t>Zinc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466.28 (324.22, 678.21)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475.53 (326.73, 694.07)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441.34 (315.66, 608.33)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Arsenic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23.02 (15.04, 35.39)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23.11 (15.05, 35.60)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22.64 (15.12, 34.58)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Selenium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16.27 (11.40, 22.70)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16.40 (11.40, 22.95)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15.45 (11.42, 21.82)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Rubidium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974.18 (668.93, 1388.30)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986.69 (672.87, 1401.80)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921.99 (651.98, 1311.30)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Strontium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119.95 (73.06, 189.28)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119.91 (73.18, 187.93)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119.99 (72.70, 194.39)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Molybdenum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78.30 (49.57, 125.49)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78.10 (49.59, 127.85)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78.72 (49.56, 117.59)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  <w:t>Cadmiun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0.17 (0.11, 0.26)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0.17 (0.11, 0.26)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0.17 (0.10, 0.26)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Tin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5.70 (3.40, 8.92)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5.69 (3.37, 9.05)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5.70 (3.57, 8.26)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Antimony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0.28 (0.17, 0.45)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0.28 (0.17, 0.45)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0.28 (0.18, 0.46)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  <w:t>Barium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2.94 (1.86, 4.52)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2.98 (1.87, 4.55)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2.81 (1.85, 4.38)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Tungsten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0.23 (0.13, 0.44)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0.23 (0.13, 0.44)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0.23 (0.13, 0.44)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Thallium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0.18 (0.12, 0.26)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0.18 (0.12, 0.26)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0.17 (0.12, 0.25)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  <w:t>Lead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0.91 (0.60, 1.49)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0.95 (0.60, 1.54)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0.86 (0.61, 1.23)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Uranium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0.01 (0.01, 0.02)</w:t>
            </w:r>
          </w:p>
        </w:tc>
        <w:tc>
          <w:tcPr>
            <w:tcW w:w="23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0.01 (0.01, 0.02)</w:t>
            </w: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0.01 (0.01, 0.02)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329" w:type="dxa"/>
            <w:gridSpan w:val="5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>Metal concentrations are presented as median (25th, 75th).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 xml:space="preserve">value were derived from Mann-Whitney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sz w:val="21"/>
                <w:szCs w:val="21"/>
                <w:highlight w:val="none"/>
              </w:rPr>
              <w:t>U</w:t>
            </w: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highlight w:val="none"/>
              </w:rPr>
              <w:t xml:space="preserve"> tests.</w:t>
            </w:r>
          </w:p>
        </w:tc>
      </w:tr>
    </w:tbl>
    <w:p>
      <w:pPr>
        <w:rPr>
          <w:szCs w:val="24"/>
        </w:rPr>
      </w:pPr>
    </w:p>
    <w:p>
      <w:pPr>
        <w:widowControl/>
        <w:jc w:val="left"/>
        <w:rPr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>
      <w:pPr>
        <w:widowControl/>
        <w:jc w:val="center"/>
        <w:rPr>
          <w:rFonts w:hint="eastAsia" w:eastAsia="宋体" w:cs="Times New Roman"/>
          <w:b/>
          <w:bCs/>
          <w:lang w:eastAsia="zh-CN"/>
        </w:rPr>
      </w:pPr>
      <w:r>
        <w:rPr>
          <w:rFonts w:hint="eastAsia" w:eastAsia="宋体" w:cs="Times New Roman"/>
          <w:b/>
          <w:bCs/>
          <w:lang w:eastAsia="zh-CN"/>
        </w:rPr>
        <w:drawing>
          <wp:inline distT="0" distB="0" distL="114300" distR="114300">
            <wp:extent cx="4783455" cy="4333875"/>
            <wp:effectExtent l="0" t="0" r="4445" b="9525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S1 Correlation heatmap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of log-transformed urine metals among</w:t>
      </w:r>
      <w:r>
        <w:rPr>
          <w:rFonts w:hint="default" w:ascii="Times New Roman" w:hAnsi="Times New Roman" w:eastAsia="等线" w:cs="Times New Roman"/>
          <w:b/>
          <w:bCs/>
          <w:color w:val="000000"/>
          <w:sz w:val="21"/>
          <w:szCs w:val="21"/>
          <w:lang w:val="en-US" w:eastAsia="zh-CN"/>
        </w:rPr>
        <w:t xml:space="preserve"> children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The plot showed the correlation coefficient. And the insignificant correlations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</w:rPr>
        <w:t>P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&gt; 0.05) were marked with "×".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SSAB-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2ZThkMDI4MzEwZmUxNWQzOTRmYWRlYTNkMTc4YWYifQ=="/>
  </w:docVars>
  <w:rsids>
    <w:rsidRoot w:val="00865352"/>
    <w:rsid w:val="000330FA"/>
    <w:rsid w:val="00043038"/>
    <w:rsid w:val="000600A9"/>
    <w:rsid w:val="000728F3"/>
    <w:rsid w:val="0008519B"/>
    <w:rsid w:val="00095D43"/>
    <w:rsid w:val="000A016F"/>
    <w:rsid w:val="000A6DE2"/>
    <w:rsid w:val="000C4E51"/>
    <w:rsid w:val="000D08C1"/>
    <w:rsid w:val="000E14EA"/>
    <w:rsid w:val="000F495C"/>
    <w:rsid w:val="000F71E5"/>
    <w:rsid w:val="001112BB"/>
    <w:rsid w:val="001141E0"/>
    <w:rsid w:val="00116EA6"/>
    <w:rsid w:val="00125F06"/>
    <w:rsid w:val="00131472"/>
    <w:rsid w:val="00137480"/>
    <w:rsid w:val="00141A0E"/>
    <w:rsid w:val="001648AA"/>
    <w:rsid w:val="00170922"/>
    <w:rsid w:val="0017183A"/>
    <w:rsid w:val="001814E4"/>
    <w:rsid w:val="00185E8F"/>
    <w:rsid w:val="00185F2A"/>
    <w:rsid w:val="001C04CF"/>
    <w:rsid w:val="001F352B"/>
    <w:rsid w:val="00200557"/>
    <w:rsid w:val="00202703"/>
    <w:rsid w:val="002046D9"/>
    <w:rsid w:val="002105D2"/>
    <w:rsid w:val="002215B0"/>
    <w:rsid w:val="00240D75"/>
    <w:rsid w:val="002545CA"/>
    <w:rsid w:val="00282D17"/>
    <w:rsid w:val="002B68AA"/>
    <w:rsid w:val="002C31C3"/>
    <w:rsid w:val="002D032D"/>
    <w:rsid w:val="002D036E"/>
    <w:rsid w:val="002E421E"/>
    <w:rsid w:val="003033A9"/>
    <w:rsid w:val="00311A2B"/>
    <w:rsid w:val="00332818"/>
    <w:rsid w:val="003367C6"/>
    <w:rsid w:val="003473CC"/>
    <w:rsid w:val="00352CB9"/>
    <w:rsid w:val="00352DAF"/>
    <w:rsid w:val="003607CF"/>
    <w:rsid w:val="00371091"/>
    <w:rsid w:val="00371995"/>
    <w:rsid w:val="003779A7"/>
    <w:rsid w:val="003868C5"/>
    <w:rsid w:val="003A4D4C"/>
    <w:rsid w:val="003A7343"/>
    <w:rsid w:val="003C1306"/>
    <w:rsid w:val="003D10DF"/>
    <w:rsid w:val="003D3D01"/>
    <w:rsid w:val="003D5A43"/>
    <w:rsid w:val="003D6430"/>
    <w:rsid w:val="003E1670"/>
    <w:rsid w:val="003E57EF"/>
    <w:rsid w:val="003E7548"/>
    <w:rsid w:val="003F4122"/>
    <w:rsid w:val="004010B3"/>
    <w:rsid w:val="00450C07"/>
    <w:rsid w:val="00467F50"/>
    <w:rsid w:val="00481113"/>
    <w:rsid w:val="00486214"/>
    <w:rsid w:val="004B4ED0"/>
    <w:rsid w:val="00500182"/>
    <w:rsid w:val="00507530"/>
    <w:rsid w:val="0051248A"/>
    <w:rsid w:val="00542B6A"/>
    <w:rsid w:val="0054589E"/>
    <w:rsid w:val="005537F1"/>
    <w:rsid w:val="00573BE8"/>
    <w:rsid w:val="00577148"/>
    <w:rsid w:val="00587546"/>
    <w:rsid w:val="005C0704"/>
    <w:rsid w:val="005D27D5"/>
    <w:rsid w:val="005D6B12"/>
    <w:rsid w:val="0060549B"/>
    <w:rsid w:val="00606B8B"/>
    <w:rsid w:val="006574F2"/>
    <w:rsid w:val="00672A0D"/>
    <w:rsid w:val="00684366"/>
    <w:rsid w:val="006A35F7"/>
    <w:rsid w:val="006A447D"/>
    <w:rsid w:val="006B3318"/>
    <w:rsid w:val="006B335E"/>
    <w:rsid w:val="006D146E"/>
    <w:rsid w:val="006D1F63"/>
    <w:rsid w:val="006D4F89"/>
    <w:rsid w:val="006E2F0F"/>
    <w:rsid w:val="006E5541"/>
    <w:rsid w:val="006E6D1C"/>
    <w:rsid w:val="0070736E"/>
    <w:rsid w:val="00733A3D"/>
    <w:rsid w:val="00741DA5"/>
    <w:rsid w:val="00765377"/>
    <w:rsid w:val="00765FE4"/>
    <w:rsid w:val="007768F0"/>
    <w:rsid w:val="00784C6D"/>
    <w:rsid w:val="007860F8"/>
    <w:rsid w:val="00793DD7"/>
    <w:rsid w:val="007B0764"/>
    <w:rsid w:val="007B2485"/>
    <w:rsid w:val="007C26E1"/>
    <w:rsid w:val="007C6882"/>
    <w:rsid w:val="007C7EF7"/>
    <w:rsid w:val="007E39DD"/>
    <w:rsid w:val="007E7DE5"/>
    <w:rsid w:val="0080179E"/>
    <w:rsid w:val="008125BE"/>
    <w:rsid w:val="0086095D"/>
    <w:rsid w:val="00865352"/>
    <w:rsid w:val="008C5138"/>
    <w:rsid w:val="008D4071"/>
    <w:rsid w:val="008D5AA0"/>
    <w:rsid w:val="00937075"/>
    <w:rsid w:val="00941020"/>
    <w:rsid w:val="00951685"/>
    <w:rsid w:val="00985223"/>
    <w:rsid w:val="009A3185"/>
    <w:rsid w:val="009A3B44"/>
    <w:rsid w:val="009D2563"/>
    <w:rsid w:val="00A2023E"/>
    <w:rsid w:val="00A22EA5"/>
    <w:rsid w:val="00A43349"/>
    <w:rsid w:val="00A43CBA"/>
    <w:rsid w:val="00A516F3"/>
    <w:rsid w:val="00A55689"/>
    <w:rsid w:val="00A61FCA"/>
    <w:rsid w:val="00A66832"/>
    <w:rsid w:val="00A727BA"/>
    <w:rsid w:val="00A85FB0"/>
    <w:rsid w:val="00A87714"/>
    <w:rsid w:val="00A9060F"/>
    <w:rsid w:val="00A9746D"/>
    <w:rsid w:val="00AA0AF9"/>
    <w:rsid w:val="00AA338D"/>
    <w:rsid w:val="00AC455F"/>
    <w:rsid w:val="00AC5DFD"/>
    <w:rsid w:val="00AD011D"/>
    <w:rsid w:val="00AD6C9E"/>
    <w:rsid w:val="00AF4B0D"/>
    <w:rsid w:val="00B01532"/>
    <w:rsid w:val="00B10465"/>
    <w:rsid w:val="00B276DF"/>
    <w:rsid w:val="00B36E88"/>
    <w:rsid w:val="00B37201"/>
    <w:rsid w:val="00B40CDC"/>
    <w:rsid w:val="00B5002B"/>
    <w:rsid w:val="00B70469"/>
    <w:rsid w:val="00B85573"/>
    <w:rsid w:val="00B9464D"/>
    <w:rsid w:val="00B96651"/>
    <w:rsid w:val="00BA7614"/>
    <w:rsid w:val="00BB13F3"/>
    <w:rsid w:val="00BB393A"/>
    <w:rsid w:val="00BC12AC"/>
    <w:rsid w:val="00BD1693"/>
    <w:rsid w:val="00BD328E"/>
    <w:rsid w:val="00C215D5"/>
    <w:rsid w:val="00C254D5"/>
    <w:rsid w:val="00C56983"/>
    <w:rsid w:val="00C742D7"/>
    <w:rsid w:val="00C763AC"/>
    <w:rsid w:val="00CB138F"/>
    <w:rsid w:val="00CB6010"/>
    <w:rsid w:val="00CC433A"/>
    <w:rsid w:val="00D1336F"/>
    <w:rsid w:val="00D211FA"/>
    <w:rsid w:val="00D9162F"/>
    <w:rsid w:val="00D93273"/>
    <w:rsid w:val="00DA2DF8"/>
    <w:rsid w:val="00DA3BD3"/>
    <w:rsid w:val="00DB2D76"/>
    <w:rsid w:val="00DC0BBB"/>
    <w:rsid w:val="00DE180D"/>
    <w:rsid w:val="00DE7263"/>
    <w:rsid w:val="00E02F58"/>
    <w:rsid w:val="00E05518"/>
    <w:rsid w:val="00E06F54"/>
    <w:rsid w:val="00E105C6"/>
    <w:rsid w:val="00E15F3F"/>
    <w:rsid w:val="00E266E5"/>
    <w:rsid w:val="00E30D65"/>
    <w:rsid w:val="00E417ED"/>
    <w:rsid w:val="00E421F9"/>
    <w:rsid w:val="00E472F1"/>
    <w:rsid w:val="00E740C1"/>
    <w:rsid w:val="00E834D8"/>
    <w:rsid w:val="00E914E4"/>
    <w:rsid w:val="00EB5790"/>
    <w:rsid w:val="00EC43E0"/>
    <w:rsid w:val="00EF2701"/>
    <w:rsid w:val="00F20720"/>
    <w:rsid w:val="00F23792"/>
    <w:rsid w:val="00F272FE"/>
    <w:rsid w:val="00F335DA"/>
    <w:rsid w:val="00F35BEF"/>
    <w:rsid w:val="00F444FA"/>
    <w:rsid w:val="00F4545D"/>
    <w:rsid w:val="00F54470"/>
    <w:rsid w:val="00F72B05"/>
    <w:rsid w:val="00F7479D"/>
    <w:rsid w:val="00F769CC"/>
    <w:rsid w:val="00F8137C"/>
    <w:rsid w:val="00FB0E84"/>
    <w:rsid w:val="00FB79CC"/>
    <w:rsid w:val="00FE67F8"/>
    <w:rsid w:val="00FF0556"/>
    <w:rsid w:val="00FF2C25"/>
    <w:rsid w:val="04174CEF"/>
    <w:rsid w:val="06076A84"/>
    <w:rsid w:val="06F32C51"/>
    <w:rsid w:val="0A895FF8"/>
    <w:rsid w:val="0B356986"/>
    <w:rsid w:val="0B6622CE"/>
    <w:rsid w:val="0CCE7EB2"/>
    <w:rsid w:val="0D5300D5"/>
    <w:rsid w:val="109A65E9"/>
    <w:rsid w:val="10B33B12"/>
    <w:rsid w:val="138A4F1C"/>
    <w:rsid w:val="138C01EB"/>
    <w:rsid w:val="15B33A4D"/>
    <w:rsid w:val="170F7456"/>
    <w:rsid w:val="18202AE6"/>
    <w:rsid w:val="1AF134A4"/>
    <w:rsid w:val="1BBF53EC"/>
    <w:rsid w:val="2234153C"/>
    <w:rsid w:val="24566996"/>
    <w:rsid w:val="250023D0"/>
    <w:rsid w:val="25E915EE"/>
    <w:rsid w:val="26103CB4"/>
    <w:rsid w:val="26CD2EFA"/>
    <w:rsid w:val="28170592"/>
    <w:rsid w:val="28B61282"/>
    <w:rsid w:val="2B2407AB"/>
    <w:rsid w:val="2B3920A6"/>
    <w:rsid w:val="304F67BB"/>
    <w:rsid w:val="35550C92"/>
    <w:rsid w:val="35E347BD"/>
    <w:rsid w:val="367E6000"/>
    <w:rsid w:val="36F73200"/>
    <w:rsid w:val="375133D5"/>
    <w:rsid w:val="39D05863"/>
    <w:rsid w:val="3CC90680"/>
    <w:rsid w:val="41217308"/>
    <w:rsid w:val="416E05E0"/>
    <w:rsid w:val="41F007C1"/>
    <w:rsid w:val="4229072C"/>
    <w:rsid w:val="423F2956"/>
    <w:rsid w:val="45CA3C16"/>
    <w:rsid w:val="45EA24EB"/>
    <w:rsid w:val="47267A13"/>
    <w:rsid w:val="4845254C"/>
    <w:rsid w:val="49FA46A4"/>
    <w:rsid w:val="4A545716"/>
    <w:rsid w:val="4B8F51B3"/>
    <w:rsid w:val="4BAF32F4"/>
    <w:rsid w:val="4EBC1A9A"/>
    <w:rsid w:val="4F093C2B"/>
    <w:rsid w:val="4FA95639"/>
    <w:rsid w:val="52892467"/>
    <w:rsid w:val="52CB6777"/>
    <w:rsid w:val="546D7413"/>
    <w:rsid w:val="56A16DFF"/>
    <w:rsid w:val="56BF60ED"/>
    <w:rsid w:val="58DB5C1D"/>
    <w:rsid w:val="5C5A5D5F"/>
    <w:rsid w:val="5D454ECC"/>
    <w:rsid w:val="638F0C8D"/>
    <w:rsid w:val="63E3044C"/>
    <w:rsid w:val="6609648F"/>
    <w:rsid w:val="664B7BED"/>
    <w:rsid w:val="68610512"/>
    <w:rsid w:val="6AC72EA9"/>
    <w:rsid w:val="6B320379"/>
    <w:rsid w:val="6C446113"/>
    <w:rsid w:val="6C621032"/>
    <w:rsid w:val="6D1F1A77"/>
    <w:rsid w:val="6D9932E5"/>
    <w:rsid w:val="72FF658C"/>
    <w:rsid w:val="75710067"/>
    <w:rsid w:val="79884169"/>
    <w:rsid w:val="7B8740D0"/>
    <w:rsid w:val="7B8B35B0"/>
    <w:rsid w:val="7C837485"/>
    <w:rsid w:val="7DD90971"/>
    <w:rsid w:val="7DDB45E0"/>
    <w:rsid w:val="7F6B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dvPSSAB-R"/>
      <w:sz w:val="24"/>
      <w:szCs w:val="19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font61"/>
    <w:basedOn w:val="7"/>
    <w:qFormat/>
    <w:uiPriority w:val="0"/>
    <w:rPr>
      <w:rFonts w:ascii="等线" w:hAnsi="等线" w:eastAsia="等线" w:cs="等线"/>
      <w:color w:val="FF0000"/>
      <w:sz w:val="22"/>
      <w:szCs w:val="22"/>
      <w:u w:val="none"/>
    </w:rPr>
  </w:style>
  <w:style w:type="character" w:customStyle="1" w:styleId="12">
    <w:name w:val="font91"/>
    <w:basedOn w:val="7"/>
    <w:qFormat/>
    <w:uiPriority w:val="0"/>
    <w:rPr>
      <w:rFonts w:ascii="等线" w:hAnsi="等线" w:eastAsia="等线" w:cs="等线"/>
      <w:color w:val="FF0000"/>
      <w:sz w:val="22"/>
      <w:szCs w:val="22"/>
      <w:u w:val="none"/>
    </w:rPr>
  </w:style>
  <w:style w:type="character" w:customStyle="1" w:styleId="13">
    <w:name w:val="font81"/>
    <w:basedOn w:val="7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页眉 字符"/>
    <w:basedOn w:val="7"/>
    <w:link w:val="4"/>
    <w:qFormat/>
    <w:uiPriority w:val="99"/>
    <w:rPr>
      <w:rFonts w:cs="AdvPSSAB-R"/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rFonts w:cs="AdvPSSAB-R"/>
      <w:sz w:val="18"/>
      <w:szCs w:val="18"/>
    </w:rPr>
  </w:style>
  <w:style w:type="character" w:customStyle="1" w:styleId="17">
    <w:name w:val="font21"/>
    <w:basedOn w:val="7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41"/>
    <w:basedOn w:val="7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0">
    <w:name w:val="font31"/>
    <w:basedOn w:val="7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1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659</Words>
  <Characters>3504</Characters>
  <Lines>80</Lines>
  <Paragraphs>22</Paragraphs>
  <TotalTime>0</TotalTime>
  <ScaleCrop>false</ScaleCrop>
  <LinksUpToDate>false</LinksUpToDate>
  <CharactersWithSpaces>3907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2021-06-22T13:18:00Z</dcterms:created>
  <dc:creator>PC</dc:creator>
  <cp:lastModifiedBy>Ali</cp:lastModifiedBy>
  <dcterms:modified xsi:type="dcterms:W3CDTF">2023-02-15T05:44:39Z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CBC35546FA974F1EAA9640ADA0657C81</vt:lpwstr>
  </property>
</Properties>
</file>