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Additional file 1:</w:t>
      </w:r>
      <w:bookmarkStart w:id="0" w:name="_GoBack"/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 Supplemental Figures</w:t>
      </w:r>
    </w:p>
    <w:bookmarkEnd w:id="0"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8750" cy="3371215"/>
            <wp:effectExtent l="0" t="0" r="0" b="635"/>
            <wp:docPr id="1" name="图片 1" descr="热图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热图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7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The heat map shows the correlation between the three biological repeat transcriptomes for each tissue sample of JH and JL.</w:t>
      </w: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526280"/>
            <wp:effectExtent l="0" t="0" r="6350" b="7620"/>
            <wp:docPr id="2" name="图片 2" descr="组图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组图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eastAsiaTheme="minorEastAsia"/>
          <w:lang w:val="en-US" w:eastAsia="zh-CN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Heat map showing the expression profiles of TF family members preferentially expressed in JH and JL varieties during cold treatment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966085"/>
            <wp:effectExtent l="0" t="0" r="3810" b="5715"/>
            <wp:docPr id="3" name="图片 3" descr="图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s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S3.</w:t>
      </w:r>
      <w: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Expression levels of DEmRNA in 13 pairs of comparative combinations in rice seedling leaves after low temperature treatment Volcano.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5273675" cy="3955415"/>
            <wp:effectExtent l="0" t="0" r="3175" b="6985"/>
            <wp:docPr id="4" name="图片 4" descr="附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图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Figure S4.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Density distribution of each group of lncrna in the leaves of rice seedlings after low temperature treatment.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5104765" cy="1592580"/>
            <wp:effectExtent l="0" t="0" r="635" b="7620"/>
            <wp:docPr id="7" name="图片 7" descr="拼图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拼图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4765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TopGO enrichment analysis of genes contained in the black module. The enrichment results of biological processes, cellular components and molecular functions are shown from top to bottom.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5095875" cy="1599565"/>
            <wp:effectExtent l="0" t="0" r="9525" b="635"/>
            <wp:docPr id="5" name="图片 5" descr="拼图66绿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拼图66绿色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TopGO enrichment analysis of the genes contained in the green module. The enrichment results of biological processes, cellular components and molecular functions are shown from top to bottom.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5232400" cy="2012950"/>
            <wp:effectExtent l="0" t="0" r="6350" b="6350"/>
            <wp:docPr id="6" name="图片 6" descr="两个模块公有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两个模块公有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Figure S7.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The black and green modules share a ceRNA network formed by RNA integration, blue represents lncRNA, pink represents miRNA, and green represents mRNA.</w:t>
      </w: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4415155" cy="3378200"/>
            <wp:effectExtent l="0" t="0" r="4445" b="12700"/>
            <wp:docPr id="8" name="图片 8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Graph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15155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8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DEGs between RNA-Seq and qRT-PCR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3618230" cy="8094345"/>
            <wp:effectExtent l="0" t="0" r="1270" b="1905"/>
            <wp:docPr id="9" name="图片 9" descr="差异启动子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差异启动子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18230" cy="809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9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Sequence difference analysis of OsGLR1.2 in two varieties. Differences in promoter region sequences between JH and JL.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好用的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NjBiMjgxNGEwNDljNGRmYzYzMGRmNTRiNDEzOGQifQ=="/>
  </w:docVars>
  <w:rsids>
    <w:rsidRoot w:val="2B27231A"/>
    <w:rsid w:val="2B27231A"/>
    <w:rsid w:val="5B841BB9"/>
    <w:rsid w:val="6718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2"/>
    <w:basedOn w:val="1"/>
    <w:uiPriority w:val="0"/>
    <w:rPr>
      <w:rFonts w:eastAsia="好用的" w:asciiTheme="minorAscii" w:hAnsiTheme="minorAscii"/>
      <w:sz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tiff"/><Relationship Id="rId11" Type="http://schemas.openxmlformats.org/officeDocument/2006/relationships/image" Target="media/image8.png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199</Words>
  <Characters>1123</Characters>
  <Lines>0</Lines>
  <Paragraphs>0</Paragraphs>
  <TotalTime>2</TotalTime>
  <ScaleCrop>false</ScaleCrop>
  <LinksUpToDate>false</LinksUpToDate>
  <CharactersWithSpaces>1312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2023-02-08T12:50:00Z</dcterms:created>
  <dc:creator>2018</dc:creator>
  <cp:lastModifiedBy>2018</cp:lastModifiedBy>
  <dcterms:modified xsi:type="dcterms:W3CDTF">2023-02-08T13:05:13Z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4CF9507D389641F8A53EC4552E1924A5</vt:lpwstr>
  </property>
</Properties>
</file>