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71D62" w14:textId="77777777" w:rsidR="005A00B9" w:rsidRPr="0067676B" w:rsidRDefault="005A00B9" w:rsidP="005A00B9">
      <w:pPr>
        <w:spacing w:line="480" w:lineRule="auto"/>
        <w:jc w:val="both"/>
        <w:rPr>
          <w:rFonts w:ascii="Arial" w:hAnsi="Arial"/>
          <w:sz w:val="22"/>
          <w:szCs w:val="22"/>
          <w:lang w:val="en-US"/>
        </w:rPr>
      </w:pPr>
      <w:r w:rsidRPr="0067676B">
        <w:rPr>
          <w:rFonts w:ascii="Arial" w:hAnsi="Arial"/>
          <w:b/>
          <w:sz w:val="22"/>
          <w:szCs w:val="22"/>
          <w:lang w:val="en-US"/>
        </w:rPr>
        <w:t>Supplementary Table 1</w:t>
      </w:r>
      <w:r w:rsidRPr="0067676B">
        <w:rPr>
          <w:rFonts w:ascii="Arial" w:hAnsi="Arial"/>
          <w:sz w:val="22"/>
          <w:szCs w:val="22"/>
          <w:lang w:val="en-US"/>
        </w:rPr>
        <w:t xml:space="preserve"> - Description of antibodies used in the marking of endothelial cells and immune cells</w:t>
      </w:r>
    </w:p>
    <w:tbl>
      <w:tblPr>
        <w:tblW w:w="0" w:type="auto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1174"/>
        <w:gridCol w:w="1884"/>
        <w:gridCol w:w="1857"/>
        <w:gridCol w:w="2684"/>
      </w:tblGrid>
      <w:tr w:rsidR="005A00B9" w:rsidRPr="0067676B" w14:paraId="6E1D206E" w14:textId="77777777" w:rsidTr="004B0CD1">
        <w:tc>
          <w:tcPr>
            <w:tcW w:w="1174" w:type="dxa"/>
            <w:tcBorders>
              <w:top w:val="nil"/>
              <w:left w:val="nil"/>
              <w:bottom w:val="single" w:sz="4" w:space="0" w:color="666666"/>
              <w:right w:val="nil"/>
            </w:tcBorders>
            <w:shd w:val="clear" w:color="auto" w:fill="FFFFFF"/>
          </w:tcPr>
          <w:p w14:paraId="46332339" w14:textId="77777777" w:rsidR="005A00B9" w:rsidRPr="0067676B" w:rsidRDefault="005A00B9" w:rsidP="004B0CD1">
            <w:pPr>
              <w:spacing w:line="480" w:lineRule="auto"/>
              <w:jc w:val="both"/>
              <w:rPr>
                <w:rFonts w:ascii="Arial" w:hAnsi="Arial"/>
                <w:b/>
                <w:bCs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bCs/>
                <w:iCs/>
                <w:sz w:val="22"/>
                <w:szCs w:val="22"/>
              </w:rPr>
              <w:t>Marker</w:t>
            </w:r>
          </w:p>
        </w:tc>
        <w:tc>
          <w:tcPr>
            <w:tcW w:w="188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2DB0DE9" w14:textId="77777777" w:rsidR="005A00B9" w:rsidRPr="0067676B" w:rsidRDefault="005A00B9" w:rsidP="004B0CD1">
            <w:pPr>
              <w:spacing w:line="480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bCs/>
                <w:sz w:val="22"/>
                <w:szCs w:val="22"/>
              </w:rPr>
              <w:t xml:space="preserve">Concentration </w:t>
            </w:r>
          </w:p>
        </w:tc>
        <w:tc>
          <w:tcPr>
            <w:tcW w:w="185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8B17312" w14:textId="77777777" w:rsidR="005A00B9" w:rsidRPr="0067676B" w:rsidRDefault="005A00B9" w:rsidP="004B0CD1">
            <w:pPr>
              <w:spacing w:line="480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bCs/>
                <w:sz w:val="22"/>
                <w:szCs w:val="22"/>
              </w:rPr>
              <w:t xml:space="preserve">Fluorochrome </w:t>
            </w:r>
          </w:p>
        </w:tc>
        <w:tc>
          <w:tcPr>
            <w:tcW w:w="2684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A9841B1" w14:textId="77777777" w:rsidR="005A00B9" w:rsidRPr="0067676B" w:rsidRDefault="005A00B9" w:rsidP="004B0CD1">
            <w:pPr>
              <w:spacing w:line="480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bCs/>
                <w:sz w:val="22"/>
                <w:szCs w:val="22"/>
              </w:rPr>
              <w:t>Manufacturer/Catalog</w:t>
            </w:r>
          </w:p>
        </w:tc>
      </w:tr>
      <w:tr w:rsidR="005A00B9" w:rsidRPr="0067676B" w14:paraId="7048925B" w14:textId="77777777" w:rsidTr="004B0CD1">
        <w:tc>
          <w:tcPr>
            <w:tcW w:w="1174" w:type="dxa"/>
            <w:tcBorders>
              <w:left w:val="nil"/>
              <w:bottom w:val="nil"/>
            </w:tcBorders>
            <w:shd w:val="clear" w:color="auto" w:fill="FFFFFF"/>
          </w:tcPr>
          <w:p w14:paraId="6E7202D6" w14:textId="77777777" w:rsidR="005A00B9" w:rsidRPr="0067676B" w:rsidRDefault="005A00B9" w:rsidP="004B0CD1">
            <w:pPr>
              <w:spacing w:line="480" w:lineRule="auto"/>
              <w:rPr>
                <w:rFonts w:ascii="Arial" w:hAnsi="Arial"/>
                <w:b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iCs/>
                <w:sz w:val="22"/>
                <w:szCs w:val="22"/>
              </w:rPr>
              <w:t>CD3</w:t>
            </w:r>
          </w:p>
        </w:tc>
        <w:tc>
          <w:tcPr>
            <w:tcW w:w="1884" w:type="dxa"/>
            <w:shd w:val="clear" w:color="auto" w:fill="CCCCCC"/>
          </w:tcPr>
          <w:p w14:paraId="26E3B4B8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2</w:t>
            </w:r>
            <w:r w:rsidRPr="0067676B">
              <w:rPr>
                <w:rFonts w:ascii="Arial" w:hAnsi="Arial" w:cs="Arial"/>
                <w:sz w:val="22"/>
                <w:szCs w:val="22"/>
              </w:rPr>
              <w:t>µ</w:t>
            </w:r>
            <w:r w:rsidRPr="0067676B">
              <w:rPr>
                <w:rFonts w:ascii="Arial" w:hAnsi="Arial"/>
                <w:sz w:val="22"/>
                <w:szCs w:val="22"/>
              </w:rPr>
              <w:t>L</w:t>
            </w:r>
          </w:p>
        </w:tc>
        <w:tc>
          <w:tcPr>
            <w:tcW w:w="1857" w:type="dxa"/>
            <w:shd w:val="clear" w:color="auto" w:fill="CCCCCC"/>
          </w:tcPr>
          <w:p w14:paraId="0898BCC1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 xml:space="preserve"> </w:t>
            </w:r>
            <w:r w:rsidRPr="0067676B">
              <w:rPr>
                <w:rFonts w:ascii="Arial" w:hAnsi="Arial" w:cs="Arial"/>
                <w:sz w:val="22"/>
                <w:szCs w:val="22"/>
              </w:rPr>
              <w:t>PerCP</w:t>
            </w:r>
          </w:p>
        </w:tc>
        <w:tc>
          <w:tcPr>
            <w:tcW w:w="2684" w:type="dxa"/>
            <w:shd w:val="clear" w:color="auto" w:fill="CCCCCC"/>
          </w:tcPr>
          <w:p w14:paraId="668DFDA5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 w:cs="Arial"/>
                <w:sz w:val="22"/>
                <w:szCs w:val="22"/>
              </w:rPr>
              <w:t>BD - 347344</w:t>
            </w:r>
          </w:p>
        </w:tc>
      </w:tr>
      <w:tr w:rsidR="005A00B9" w:rsidRPr="0067676B" w14:paraId="1DAE3FA0" w14:textId="77777777" w:rsidTr="004B0CD1">
        <w:tc>
          <w:tcPr>
            <w:tcW w:w="1174" w:type="dxa"/>
            <w:tcBorders>
              <w:left w:val="nil"/>
              <w:bottom w:val="nil"/>
            </w:tcBorders>
            <w:shd w:val="clear" w:color="auto" w:fill="FFFFFF"/>
          </w:tcPr>
          <w:p w14:paraId="2B23B115" w14:textId="77777777" w:rsidR="005A00B9" w:rsidRPr="0067676B" w:rsidRDefault="005A00B9" w:rsidP="004B0CD1">
            <w:pPr>
              <w:spacing w:line="480" w:lineRule="auto"/>
              <w:rPr>
                <w:rFonts w:ascii="Arial" w:hAnsi="Arial"/>
                <w:b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iCs/>
                <w:sz w:val="22"/>
                <w:szCs w:val="22"/>
              </w:rPr>
              <w:t>CD31</w:t>
            </w:r>
          </w:p>
        </w:tc>
        <w:tc>
          <w:tcPr>
            <w:tcW w:w="1884" w:type="dxa"/>
            <w:shd w:val="clear" w:color="auto" w:fill="CCCCCC"/>
          </w:tcPr>
          <w:p w14:paraId="134D4E92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2</w:t>
            </w:r>
            <w:r w:rsidRPr="0067676B">
              <w:rPr>
                <w:rFonts w:ascii="Arial" w:hAnsi="Arial" w:cs="Arial"/>
                <w:sz w:val="22"/>
                <w:szCs w:val="22"/>
              </w:rPr>
              <w:t>µ</w:t>
            </w:r>
            <w:r w:rsidRPr="0067676B">
              <w:rPr>
                <w:rFonts w:ascii="Arial" w:hAnsi="Arial"/>
                <w:sz w:val="22"/>
                <w:szCs w:val="22"/>
              </w:rPr>
              <w:t>L</w:t>
            </w:r>
          </w:p>
        </w:tc>
        <w:tc>
          <w:tcPr>
            <w:tcW w:w="1857" w:type="dxa"/>
            <w:shd w:val="clear" w:color="auto" w:fill="CCCCCC"/>
          </w:tcPr>
          <w:p w14:paraId="17CBE5A6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PE</w:t>
            </w:r>
          </w:p>
        </w:tc>
        <w:tc>
          <w:tcPr>
            <w:tcW w:w="2684" w:type="dxa"/>
            <w:shd w:val="clear" w:color="auto" w:fill="CCCCCC"/>
          </w:tcPr>
          <w:p w14:paraId="0435C409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BD – 555446</w:t>
            </w:r>
          </w:p>
        </w:tc>
      </w:tr>
      <w:tr w:rsidR="005A00B9" w:rsidRPr="0067676B" w14:paraId="120E3E3C" w14:textId="77777777" w:rsidTr="004B0CD1">
        <w:tc>
          <w:tcPr>
            <w:tcW w:w="1174" w:type="dxa"/>
            <w:tcBorders>
              <w:left w:val="nil"/>
              <w:bottom w:val="nil"/>
            </w:tcBorders>
            <w:shd w:val="clear" w:color="auto" w:fill="FFFFFF"/>
          </w:tcPr>
          <w:p w14:paraId="40CB9300" w14:textId="77777777" w:rsidR="005A00B9" w:rsidRPr="0067676B" w:rsidRDefault="005A00B9" w:rsidP="004B0CD1">
            <w:pPr>
              <w:spacing w:line="480" w:lineRule="auto"/>
              <w:rPr>
                <w:rFonts w:ascii="Arial" w:hAnsi="Arial"/>
                <w:b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iCs/>
                <w:sz w:val="22"/>
                <w:szCs w:val="22"/>
              </w:rPr>
              <w:t>CD144</w:t>
            </w:r>
          </w:p>
        </w:tc>
        <w:tc>
          <w:tcPr>
            <w:tcW w:w="1884" w:type="dxa"/>
            <w:shd w:val="clear" w:color="auto" w:fill="auto"/>
          </w:tcPr>
          <w:p w14:paraId="5CD3317A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2</w:t>
            </w:r>
            <w:r w:rsidRPr="0067676B">
              <w:rPr>
                <w:rFonts w:ascii="Arial" w:hAnsi="Arial" w:cs="Arial"/>
                <w:sz w:val="22"/>
                <w:szCs w:val="22"/>
              </w:rPr>
              <w:t xml:space="preserve"> µ</w:t>
            </w:r>
            <w:r w:rsidRPr="0067676B">
              <w:rPr>
                <w:rFonts w:ascii="Arial" w:hAnsi="Arial"/>
                <w:sz w:val="22"/>
                <w:szCs w:val="22"/>
              </w:rPr>
              <w:t>L</w:t>
            </w:r>
          </w:p>
        </w:tc>
        <w:tc>
          <w:tcPr>
            <w:tcW w:w="1857" w:type="dxa"/>
            <w:shd w:val="clear" w:color="auto" w:fill="auto"/>
          </w:tcPr>
          <w:p w14:paraId="2D1E044A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APC</w:t>
            </w:r>
          </w:p>
        </w:tc>
        <w:tc>
          <w:tcPr>
            <w:tcW w:w="2684" w:type="dxa"/>
            <w:shd w:val="clear" w:color="auto" w:fill="auto"/>
          </w:tcPr>
          <w:p w14:paraId="73976518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BD – 561567</w:t>
            </w:r>
          </w:p>
        </w:tc>
      </w:tr>
      <w:tr w:rsidR="005A00B9" w:rsidRPr="0067676B" w14:paraId="2597C675" w14:textId="77777777" w:rsidTr="004B0CD1">
        <w:tc>
          <w:tcPr>
            <w:tcW w:w="1174" w:type="dxa"/>
            <w:tcBorders>
              <w:left w:val="nil"/>
              <w:bottom w:val="nil"/>
            </w:tcBorders>
            <w:shd w:val="clear" w:color="auto" w:fill="FFFFFF"/>
          </w:tcPr>
          <w:p w14:paraId="477648A8" w14:textId="77777777" w:rsidR="005A00B9" w:rsidRPr="0067676B" w:rsidRDefault="005A00B9" w:rsidP="004B0CD1">
            <w:pPr>
              <w:spacing w:line="480" w:lineRule="auto"/>
              <w:rPr>
                <w:rFonts w:ascii="Arial" w:hAnsi="Arial"/>
                <w:b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iCs/>
                <w:sz w:val="22"/>
                <w:szCs w:val="22"/>
              </w:rPr>
              <w:t>CD3</w:t>
            </w:r>
          </w:p>
        </w:tc>
        <w:tc>
          <w:tcPr>
            <w:tcW w:w="1884" w:type="dxa"/>
            <w:shd w:val="clear" w:color="auto" w:fill="CCCCCC"/>
          </w:tcPr>
          <w:p w14:paraId="1FCE2C1A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2</w:t>
            </w:r>
            <w:r w:rsidRPr="0067676B">
              <w:rPr>
                <w:rFonts w:ascii="Arial" w:hAnsi="Arial" w:cs="Arial"/>
                <w:sz w:val="22"/>
                <w:szCs w:val="22"/>
              </w:rPr>
              <w:t>µ</w:t>
            </w:r>
            <w:r w:rsidRPr="0067676B">
              <w:rPr>
                <w:rFonts w:ascii="Arial" w:hAnsi="Arial"/>
                <w:sz w:val="22"/>
                <w:szCs w:val="22"/>
              </w:rPr>
              <w:t>L</w:t>
            </w:r>
          </w:p>
        </w:tc>
        <w:tc>
          <w:tcPr>
            <w:tcW w:w="1857" w:type="dxa"/>
            <w:shd w:val="clear" w:color="auto" w:fill="CCCCCC"/>
          </w:tcPr>
          <w:p w14:paraId="437E9778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 xml:space="preserve"> </w:t>
            </w:r>
            <w:r w:rsidRPr="0067676B">
              <w:rPr>
                <w:rFonts w:ascii="Arial" w:hAnsi="Arial" w:cs="Arial"/>
                <w:sz w:val="22"/>
                <w:szCs w:val="22"/>
              </w:rPr>
              <w:t>PerCP</w:t>
            </w:r>
          </w:p>
        </w:tc>
        <w:tc>
          <w:tcPr>
            <w:tcW w:w="2684" w:type="dxa"/>
            <w:shd w:val="clear" w:color="auto" w:fill="CCCCCC"/>
          </w:tcPr>
          <w:p w14:paraId="6A85AF02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 w:cs="Arial"/>
                <w:sz w:val="22"/>
                <w:szCs w:val="22"/>
              </w:rPr>
              <w:t>BD - 347344</w:t>
            </w:r>
          </w:p>
        </w:tc>
      </w:tr>
      <w:tr w:rsidR="005A00B9" w:rsidRPr="0067676B" w14:paraId="2D5C3027" w14:textId="77777777" w:rsidTr="004B0CD1">
        <w:tc>
          <w:tcPr>
            <w:tcW w:w="1174" w:type="dxa"/>
            <w:tcBorders>
              <w:left w:val="nil"/>
              <w:bottom w:val="nil"/>
            </w:tcBorders>
            <w:shd w:val="clear" w:color="auto" w:fill="FFFFFF"/>
          </w:tcPr>
          <w:p w14:paraId="4AA52B1A" w14:textId="77777777" w:rsidR="005A00B9" w:rsidRPr="0067676B" w:rsidRDefault="005A00B9" w:rsidP="004B0CD1">
            <w:pPr>
              <w:spacing w:line="480" w:lineRule="auto"/>
              <w:rPr>
                <w:rFonts w:ascii="Arial" w:hAnsi="Arial"/>
                <w:b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iCs/>
                <w:sz w:val="22"/>
                <w:szCs w:val="22"/>
              </w:rPr>
              <w:t>CD309</w:t>
            </w:r>
          </w:p>
        </w:tc>
        <w:tc>
          <w:tcPr>
            <w:tcW w:w="1884" w:type="dxa"/>
            <w:shd w:val="clear" w:color="auto" w:fill="CCCCCC"/>
          </w:tcPr>
          <w:p w14:paraId="3D7371EB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 xml:space="preserve">2 </w:t>
            </w:r>
            <w:r w:rsidRPr="0067676B">
              <w:rPr>
                <w:rFonts w:ascii="Arial" w:hAnsi="Arial" w:cs="Arial"/>
                <w:sz w:val="22"/>
                <w:szCs w:val="22"/>
              </w:rPr>
              <w:t>µ</w:t>
            </w:r>
            <w:r w:rsidRPr="0067676B">
              <w:rPr>
                <w:rFonts w:ascii="Arial" w:hAnsi="Arial"/>
                <w:sz w:val="22"/>
                <w:szCs w:val="22"/>
              </w:rPr>
              <w:t>L</w:t>
            </w:r>
          </w:p>
        </w:tc>
        <w:tc>
          <w:tcPr>
            <w:tcW w:w="1857" w:type="dxa"/>
            <w:shd w:val="clear" w:color="auto" w:fill="CCCCCC"/>
          </w:tcPr>
          <w:p w14:paraId="10E60650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PE</w:t>
            </w:r>
          </w:p>
        </w:tc>
        <w:tc>
          <w:tcPr>
            <w:tcW w:w="2684" w:type="dxa"/>
            <w:shd w:val="clear" w:color="auto" w:fill="CCCCCC"/>
          </w:tcPr>
          <w:p w14:paraId="638CD88B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BD – 560494</w:t>
            </w:r>
          </w:p>
        </w:tc>
      </w:tr>
      <w:tr w:rsidR="005A00B9" w:rsidRPr="0067676B" w14:paraId="789AD75D" w14:textId="77777777" w:rsidTr="004B0CD1">
        <w:tc>
          <w:tcPr>
            <w:tcW w:w="1174" w:type="dxa"/>
            <w:tcBorders>
              <w:left w:val="nil"/>
              <w:bottom w:val="single" w:sz="4" w:space="0" w:color="666666"/>
            </w:tcBorders>
            <w:shd w:val="clear" w:color="auto" w:fill="FFFFFF"/>
          </w:tcPr>
          <w:p w14:paraId="44B011F9" w14:textId="77777777" w:rsidR="005A00B9" w:rsidRPr="0067676B" w:rsidRDefault="005A00B9" w:rsidP="004B0CD1">
            <w:pPr>
              <w:spacing w:line="480" w:lineRule="auto"/>
              <w:rPr>
                <w:rFonts w:ascii="Arial" w:hAnsi="Arial"/>
                <w:b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iCs/>
                <w:sz w:val="22"/>
                <w:szCs w:val="22"/>
              </w:rPr>
              <w:t>CD14</w:t>
            </w:r>
          </w:p>
        </w:tc>
        <w:tc>
          <w:tcPr>
            <w:tcW w:w="1884" w:type="dxa"/>
            <w:shd w:val="clear" w:color="auto" w:fill="auto"/>
          </w:tcPr>
          <w:p w14:paraId="31AE5413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 xml:space="preserve">2 </w:t>
            </w:r>
            <w:r w:rsidRPr="0067676B">
              <w:rPr>
                <w:rFonts w:ascii="Arial" w:hAnsi="Arial" w:cs="Arial"/>
                <w:sz w:val="22"/>
                <w:szCs w:val="22"/>
              </w:rPr>
              <w:t>µ</w:t>
            </w:r>
            <w:r w:rsidRPr="0067676B">
              <w:rPr>
                <w:rFonts w:ascii="Arial" w:hAnsi="Arial"/>
                <w:sz w:val="22"/>
                <w:szCs w:val="22"/>
              </w:rPr>
              <w:t>L</w:t>
            </w:r>
          </w:p>
        </w:tc>
        <w:tc>
          <w:tcPr>
            <w:tcW w:w="1857" w:type="dxa"/>
            <w:shd w:val="clear" w:color="auto" w:fill="auto"/>
          </w:tcPr>
          <w:p w14:paraId="07DC35D9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FITC</w:t>
            </w:r>
          </w:p>
        </w:tc>
        <w:tc>
          <w:tcPr>
            <w:tcW w:w="2684" w:type="dxa"/>
            <w:shd w:val="clear" w:color="auto" w:fill="auto"/>
          </w:tcPr>
          <w:p w14:paraId="260A6A40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BD – 560996</w:t>
            </w:r>
          </w:p>
        </w:tc>
      </w:tr>
      <w:tr w:rsidR="005A00B9" w:rsidRPr="0067676B" w14:paraId="3C2931FD" w14:textId="77777777" w:rsidTr="004B0CD1">
        <w:tc>
          <w:tcPr>
            <w:tcW w:w="1174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6744FAE0" w14:textId="77777777" w:rsidR="005A00B9" w:rsidRPr="0067676B" w:rsidRDefault="005A00B9" w:rsidP="004B0CD1">
            <w:pPr>
              <w:spacing w:line="480" w:lineRule="auto"/>
              <w:rPr>
                <w:rFonts w:ascii="Arial" w:hAnsi="Arial"/>
                <w:b/>
                <w:iCs/>
                <w:sz w:val="22"/>
                <w:szCs w:val="22"/>
              </w:rPr>
            </w:pPr>
            <w:r w:rsidRPr="0067676B">
              <w:rPr>
                <w:rFonts w:ascii="Arial" w:hAnsi="Arial"/>
                <w:b/>
                <w:iCs/>
                <w:sz w:val="22"/>
                <w:szCs w:val="22"/>
              </w:rPr>
              <w:t>CD16</w:t>
            </w:r>
          </w:p>
        </w:tc>
        <w:tc>
          <w:tcPr>
            <w:tcW w:w="1884" w:type="dxa"/>
            <w:shd w:val="clear" w:color="auto" w:fill="CCCCCC"/>
          </w:tcPr>
          <w:p w14:paraId="5C595963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 xml:space="preserve">2 </w:t>
            </w:r>
            <w:r w:rsidRPr="0067676B">
              <w:rPr>
                <w:rFonts w:ascii="Arial" w:hAnsi="Arial" w:cs="Arial"/>
                <w:sz w:val="22"/>
                <w:szCs w:val="22"/>
              </w:rPr>
              <w:t>µ</w:t>
            </w:r>
            <w:r w:rsidRPr="0067676B">
              <w:rPr>
                <w:rFonts w:ascii="Arial" w:hAnsi="Arial"/>
                <w:sz w:val="22"/>
                <w:szCs w:val="22"/>
              </w:rPr>
              <w:t>L</w:t>
            </w:r>
          </w:p>
        </w:tc>
        <w:tc>
          <w:tcPr>
            <w:tcW w:w="1857" w:type="dxa"/>
            <w:shd w:val="clear" w:color="auto" w:fill="CCCCCC"/>
          </w:tcPr>
          <w:p w14:paraId="6AC70806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APC CY7</w:t>
            </w:r>
          </w:p>
        </w:tc>
        <w:tc>
          <w:tcPr>
            <w:tcW w:w="2684" w:type="dxa"/>
            <w:shd w:val="clear" w:color="auto" w:fill="CCCCCC"/>
          </w:tcPr>
          <w:p w14:paraId="708BBEF2" w14:textId="77777777" w:rsidR="005A00B9" w:rsidRPr="0067676B" w:rsidRDefault="005A00B9" w:rsidP="004B0CD1">
            <w:pPr>
              <w:spacing w:line="48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67676B">
              <w:rPr>
                <w:rFonts w:ascii="Arial" w:hAnsi="Arial"/>
                <w:sz w:val="22"/>
                <w:szCs w:val="22"/>
              </w:rPr>
              <w:t>BD - 557831</w:t>
            </w:r>
          </w:p>
        </w:tc>
      </w:tr>
    </w:tbl>
    <w:p w14:paraId="5AE54CCF" w14:textId="65F5CD49" w:rsidR="00826DD1" w:rsidRDefault="00826DD1">
      <w:pPr>
        <w:rPr>
          <w:lang w:val="en-US"/>
        </w:rPr>
      </w:pPr>
    </w:p>
    <w:p w14:paraId="21D14B87" w14:textId="263D9A1C" w:rsidR="005A00B9" w:rsidRDefault="005A00B9">
      <w:pPr>
        <w:rPr>
          <w:lang w:val="en-US"/>
        </w:rPr>
      </w:pPr>
    </w:p>
    <w:p w14:paraId="244DF5C5" w14:textId="5DDA58FC" w:rsidR="005A00B9" w:rsidRDefault="005A00B9">
      <w:pPr>
        <w:rPr>
          <w:lang w:val="en-US"/>
        </w:rPr>
      </w:pPr>
    </w:p>
    <w:p w14:paraId="1C94B442" w14:textId="0FD4135C" w:rsidR="005A00B9" w:rsidRDefault="005A00B9">
      <w:pPr>
        <w:rPr>
          <w:lang w:val="en-US"/>
        </w:rPr>
      </w:pPr>
    </w:p>
    <w:p w14:paraId="55F7598E" w14:textId="1EF05109" w:rsidR="005A00B9" w:rsidRDefault="005A00B9">
      <w:pPr>
        <w:rPr>
          <w:lang w:val="en-US"/>
        </w:rPr>
      </w:pPr>
      <w:r w:rsidRPr="003433A9">
        <w:rPr>
          <w:rFonts w:ascii="Arial" w:hAnsi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E2E31C3" wp14:editId="6F895942">
            <wp:simplePos x="0" y="0"/>
            <wp:positionH relativeFrom="column">
              <wp:posOffset>-60960</wp:posOffset>
            </wp:positionH>
            <wp:positionV relativeFrom="paragraph">
              <wp:posOffset>133985</wp:posOffset>
            </wp:positionV>
            <wp:extent cx="5067300" cy="2257425"/>
            <wp:effectExtent l="0" t="0" r="0" b="9525"/>
            <wp:wrapThrough wrapText="bothSides">
              <wp:wrapPolygon edited="0">
                <wp:start x="0" y="0"/>
                <wp:lineTo x="0" y="21509"/>
                <wp:lineTo x="21519" y="21509"/>
                <wp:lineTo x="2151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3229F1" w14:textId="77777777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7CAD6E3F" w14:textId="77777777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43D817B6" w14:textId="77777777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63714145" w14:textId="77777777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1654100C" w14:textId="31F85BE6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1FEA6198" w14:textId="1CA5F9EF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2671F6E7" w14:textId="7D19D4C8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6304E6D4" w14:textId="4E183BB1" w:rsidR="005A00B9" w:rsidRDefault="005A00B9" w:rsidP="005A00B9">
      <w:pPr>
        <w:spacing w:line="480" w:lineRule="auto"/>
        <w:jc w:val="both"/>
        <w:rPr>
          <w:rFonts w:ascii="Arial" w:hAnsi="Arial"/>
          <w:b/>
          <w:bCs/>
          <w:sz w:val="22"/>
          <w:szCs w:val="22"/>
          <w:lang w:val="en-US"/>
        </w:rPr>
      </w:pPr>
    </w:p>
    <w:p w14:paraId="217CA31D" w14:textId="0AE1DFD1" w:rsidR="005A00B9" w:rsidRPr="0067676B" w:rsidRDefault="005A00B9" w:rsidP="005A00B9">
      <w:pPr>
        <w:spacing w:line="480" w:lineRule="auto"/>
        <w:jc w:val="both"/>
        <w:rPr>
          <w:rFonts w:ascii="Arial" w:hAnsi="Arial"/>
          <w:bCs/>
          <w:sz w:val="22"/>
          <w:szCs w:val="22"/>
          <w:lang w:val="en-US"/>
        </w:rPr>
      </w:pPr>
      <w:r w:rsidRPr="0067676B">
        <w:rPr>
          <w:rFonts w:ascii="Arial" w:hAnsi="Arial"/>
          <w:b/>
          <w:bCs/>
          <w:sz w:val="22"/>
          <w:szCs w:val="22"/>
          <w:lang w:val="en-US"/>
        </w:rPr>
        <w:t xml:space="preserve">Supplementary Figure </w:t>
      </w:r>
      <w:r>
        <w:rPr>
          <w:rFonts w:ascii="Arial" w:hAnsi="Arial"/>
          <w:b/>
          <w:bCs/>
          <w:sz w:val="22"/>
          <w:szCs w:val="22"/>
          <w:lang w:val="en-US"/>
        </w:rPr>
        <w:t>1</w:t>
      </w:r>
      <w:r w:rsidRPr="0067676B">
        <w:rPr>
          <w:rFonts w:ascii="Arial" w:hAnsi="Arial"/>
          <w:bCs/>
          <w:sz w:val="22"/>
          <w:szCs w:val="22"/>
          <w:lang w:val="en-US"/>
        </w:rPr>
        <w:t>. Example of FACS gate used for counting cell. (A) - Gate in the lymphocyte population. Lymphocytes and endothelial cells are similar in size, so we used this gate as the first step in the characterization. (B) - Annexin V x CD31 dot plot graph of doble-staining gate (C) - CD31 x CD144 dot plot graph for EPM analysis. Microparticles of endothelial origin express CD31+CD144+ markers.</w:t>
      </w:r>
    </w:p>
    <w:p w14:paraId="458A4E8D" w14:textId="77777777" w:rsidR="005A00B9" w:rsidRDefault="005A00B9" w:rsidP="005A00B9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CF215D3" w14:textId="77777777" w:rsidR="00744662" w:rsidRPr="001F75A3" w:rsidRDefault="00744662" w:rsidP="00744662">
      <w:pPr>
        <w:spacing w:line="360" w:lineRule="auto"/>
        <w:jc w:val="both"/>
        <w:rPr>
          <w:rFonts w:ascii="Arial" w:hAnsi="Arial" w:cs="Arial"/>
          <w:lang w:val="en-US"/>
        </w:rPr>
      </w:pPr>
      <w:r w:rsidRPr="0067676B">
        <w:rPr>
          <w:rFonts w:ascii="Arial" w:hAnsi="Arial"/>
          <w:b/>
          <w:bCs/>
          <w:sz w:val="22"/>
          <w:szCs w:val="22"/>
          <w:lang w:val="en-US"/>
        </w:rPr>
        <w:lastRenderedPageBreak/>
        <w:t xml:space="preserve">Supplementary </w:t>
      </w:r>
      <w:r>
        <w:rPr>
          <w:rFonts w:ascii="Arial" w:hAnsi="Arial"/>
          <w:b/>
          <w:bCs/>
          <w:sz w:val="22"/>
          <w:szCs w:val="22"/>
          <w:lang w:val="en-US"/>
        </w:rPr>
        <w:t>Table</w:t>
      </w:r>
      <w:r w:rsidRPr="0067676B">
        <w:rPr>
          <w:rFonts w:ascii="Arial" w:hAnsi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/>
          <w:b/>
          <w:bCs/>
          <w:sz w:val="22"/>
          <w:szCs w:val="22"/>
          <w:lang w:val="en-US"/>
        </w:rPr>
        <w:t>1</w:t>
      </w:r>
      <w:r>
        <w:rPr>
          <w:rFonts w:ascii="Arial" w:hAnsi="Arial" w:cs="Arial"/>
          <w:lang w:val="en-US"/>
        </w:rPr>
        <w:t xml:space="preserve">. </w:t>
      </w:r>
      <w:r w:rsidRPr="00561251">
        <w:rPr>
          <w:rFonts w:ascii="Arial" w:hAnsi="Arial" w:cs="Arial"/>
          <w:lang w:val="en-US"/>
        </w:rPr>
        <w:t xml:space="preserve">Comparison of </w:t>
      </w:r>
      <w:r>
        <w:rPr>
          <w:rFonts w:ascii="Arial" w:hAnsi="Arial" w:cs="Arial"/>
          <w:bCs/>
          <w:lang w:val="en-US"/>
        </w:rPr>
        <w:t xml:space="preserve">monocytes and endothelial cells of Control and TAVNS groups </w:t>
      </w:r>
      <w:r w:rsidRPr="00561251">
        <w:rPr>
          <w:rFonts w:ascii="Arial" w:hAnsi="Arial" w:cs="Arial"/>
          <w:bCs/>
          <w:lang w:val="en-US"/>
        </w:rPr>
        <w:t>at baseline and after 8-weeks of follow-up.</w:t>
      </w:r>
    </w:p>
    <w:tbl>
      <w:tblPr>
        <w:tblW w:w="7338" w:type="dxa"/>
        <w:tblBorders>
          <w:top w:val="single" w:sz="8" w:space="0" w:color="A5A5A5"/>
          <w:bottom w:val="single" w:sz="8" w:space="0" w:color="A5A5A5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1276"/>
        <w:gridCol w:w="1559"/>
        <w:gridCol w:w="1276"/>
      </w:tblGrid>
      <w:tr w:rsidR="00744662" w:rsidRPr="00996928" w14:paraId="55DC96BB" w14:textId="77777777" w:rsidTr="004B0CD1">
        <w:trPr>
          <w:trHeight w:val="296"/>
        </w:trPr>
        <w:tc>
          <w:tcPr>
            <w:tcW w:w="152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noWrap/>
            <w:hideMark/>
          </w:tcPr>
          <w:p w14:paraId="61A7F2AA" w14:textId="77777777" w:rsidR="00744662" w:rsidRPr="00E615A3" w:rsidRDefault="00744662" w:rsidP="004B0CD1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</w:p>
          <w:p w14:paraId="03154372" w14:textId="77777777" w:rsidR="00744662" w:rsidRPr="00996928" w:rsidRDefault="00744662" w:rsidP="004B0CD1">
            <w:pPr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E615A3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val="en-US"/>
              </w:rPr>
              <w:t> </w:t>
            </w: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Percentage </w:t>
            </w:r>
          </w:p>
        </w:tc>
        <w:tc>
          <w:tcPr>
            <w:tcW w:w="2977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noWrap/>
            <w:hideMark/>
          </w:tcPr>
          <w:p w14:paraId="61C91E2A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>Control</w:t>
            </w:r>
          </w:p>
          <w:p w14:paraId="7B972279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>(n=10)</w:t>
            </w:r>
          </w:p>
        </w:tc>
        <w:tc>
          <w:tcPr>
            <w:tcW w:w="2835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noWrap/>
            <w:hideMark/>
          </w:tcPr>
          <w:p w14:paraId="70127E68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>TAVNS</w:t>
            </w:r>
          </w:p>
          <w:p w14:paraId="10883EC4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 (n=15)</w:t>
            </w:r>
            <w:r w:rsidRPr="00996928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</w:tr>
      <w:tr w:rsidR="00744662" w:rsidRPr="00996928" w14:paraId="44B5CD39" w14:textId="77777777" w:rsidTr="004B0CD1">
        <w:trPr>
          <w:trHeight w:val="296"/>
        </w:trPr>
        <w:tc>
          <w:tcPr>
            <w:tcW w:w="1526" w:type="dxa"/>
            <w:tcBorders>
              <w:left w:val="nil"/>
              <w:right w:val="nil"/>
            </w:tcBorders>
            <w:shd w:val="clear" w:color="auto" w:fill="E8E8E8"/>
            <w:noWrap/>
            <w:hideMark/>
          </w:tcPr>
          <w:p w14:paraId="0A8F6040" w14:textId="77777777" w:rsidR="00744662" w:rsidRPr="00996928" w:rsidRDefault="00744662" w:rsidP="004B0CD1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8E8E8"/>
            <w:noWrap/>
            <w:hideMark/>
          </w:tcPr>
          <w:p w14:paraId="396C2256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baseline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E8E8E8"/>
            <w:noWrap/>
            <w:hideMark/>
          </w:tcPr>
          <w:p w14:paraId="046E01BB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Follow-up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E8E8E8"/>
            <w:noWrap/>
            <w:hideMark/>
          </w:tcPr>
          <w:p w14:paraId="0B45172A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baseline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E8E8E8"/>
            <w:noWrap/>
            <w:hideMark/>
          </w:tcPr>
          <w:p w14:paraId="74964A85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Follow-up</w:t>
            </w:r>
          </w:p>
        </w:tc>
      </w:tr>
      <w:tr w:rsidR="00744662" w:rsidRPr="00996928" w14:paraId="0CEEB159" w14:textId="77777777" w:rsidTr="004B0CD1">
        <w:trPr>
          <w:trHeight w:val="296"/>
        </w:trPr>
        <w:tc>
          <w:tcPr>
            <w:tcW w:w="1526" w:type="dxa"/>
            <w:shd w:val="clear" w:color="auto" w:fill="auto"/>
            <w:noWrap/>
          </w:tcPr>
          <w:p w14:paraId="0D8ED5C2" w14:textId="77777777" w:rsidR="00744662" w:rsidRPr="00996928" w:rsidRDefault="00744662" w:rsidP="004B0CD1">
            <w:pPr>
              <w:jc w:val="right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>CD14</w:t>
            </w: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vertAlign w:val="superscript"/>
              </w:rPr>
              <w:t>++</w:t>
            </w:r>
          </w:p>
        </w:tc>
        <w:tc>
          <w:tcPr>
            <w:tcW w:w="1701" w:type="dxa"/>
            <w:shd w:val="clear" w:color="auto" w:fill="auto"/>
            <w:noWrap/>
          </w:tcPr>
          <w:p w14:paraId="3BAB22FB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33 ± 16</w:t>
            </w:r>
          </w:p>
        </w:tc>
        <w:tc>
          <w:tcPr>
            <w:tcW w:w="1276" w:type="dxa"/>
            <w:shd w:val="clear" w:color="auto" w:fill="auto"/>
            <w:noWrap/>
          </w:tcPr>
          <w:p w14:paraId="2F69D72B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28 ± 17</w:t>
            </w:r>
          </w:p>
        </w:tc>
        <w:tc>
          <w:tcPr>
            <w:tcW w:w="1559" w:type="dxa"/>
            <w:shd w:val="clear" w:color="auto" w:fill="auto"/>
          </w:tcPr>
          <w:p w14:paraId="0A705A40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24 ± 17</w:t>
            </w:r>
          </w:p>
        </w:tc>
        <w:tc>
          <w:tcPr>
            <w:tcW w:w="1276" w:type="dxa"/>
            <w:shd w:val="clear" w:color="auto" w:fill="auto"/>
            <w:noWrap/>
          </w:tcPr>
          <w:p w14:paraId="1343039F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52 ± 17</w:t>
            </w:r>
            <w:r w:rsidRPr="00996928">
              <w:rPr>
                <w:rFonts w:ascii="Arial" w:hAnsi="Arial" w:cs="Arial"/>
                <w:bCs/>
                <w:color w:val="000000"/>
                <w:sz w:val="22"/>
                <w:szCs w:val="22"/>
              </w:rPr>
              <w:t>*</w:t>
            </w:r>
          </w:p>
        </w:tc>
      </w:tr>
      <w:tr w:rsidR="00744662" w:rsidRPr="00996928" w14:paraId="3B0E7397" w14:textId="77777777" w:rsidTr="004B0CD1">
        <w:trPr>
          <w:trHeight w:val="296"/>
        </w:trPr>
        <w:tc>
          <w:tcPr>
            <w:tcW w:w="1526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3C165ADB" w14:textId="77777777" w:rsidR="00744662" w:rsidRPr="00996928" w:rsidRDefault="00744662" w:rsidP="004B0CD1">
            <w:pPr>
              <w:jc w:val="right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CD16 </w:t>
            </w: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vertAlign w:val="superscript"/>
              </w:rPr>
              <w:t>++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40A84DE3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21 ± 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13C0DE80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19 ± 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E8E8E8"/>
          </w:tcPr>
          <w:p w14:paraId="69249097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27 ± 11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3ACBE49F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13 ± 5</w:t>
            </w:r>
            <w:r w:rsidRPr="00996928">
              <w:rPr>
                <w:rFonts w:ascii="Arial" w:hAnsi="Arial" w:cs="Arial"/>
                <w:bCs/>
                <w:color w:val="000000"/>
                <w:sz w:val="22"/>
                <w:szCs w:val="22"/>
              </w:rPr>
              <w:t>*</w:t>
            </w:r>
          </w:p>
        </w:tc>
      </w:tr>
      <w:tr w:rsidR="00744662" w:rsidRPr="00996928" w14:paraId="5E647366" w14:textId="77777777" w:rsidTr="004B0CD1">
        <w:trPr>
          <w:trHeight w:val="296"/>
        </w:trPr>
        <w:tc>
          <w:tcPr>
            <w:tcW w:w="1526" w:type="dxa"/>
            <w:shd w:val="clear" w:color="auto" w:fill="auto"/>
            <w:noWrap/>
          </w:tcPr>
          <w:p w14:paraId="34753ACD" w14:textId="77777777" w:rsidR="00744662" w:rsidRPr="00996928" w:rsidRDefault="00744662" w:rsidP="004B0CD1">
            <w:pPr>
              <w:jc w:val="right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>CD31</w:t>
            </w: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vertAlign w:val="superscript"/>
              </w:rPr>
              <w:t>++</w:t>
            </w:r>
          </w:p>
        </w:tc>
        <w:tc>
          <w:tcPr>
            <w:tcW w:w="1701" w:type="dxa"/>
            <w:shd w:val="clear" w:color="auto" w:fill="auto"/>
            <w:noWrap/>
          </w:tcPr>
          <w:p w14:paraId="105DA73D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45 ± 12</w:t>
            </w:r>
          </w:p>
        </w:tc>
        <w:tc>
          <w:tcPr>
            <w:tcW w:w="1276" w:type="dxa"/>
            <w:shd w:val="clear" w:color="auto" w:fill="auto"/>
            <w:noWrap/>
          </w:tcPr>
          <w:p w14:paraId="73E57DB0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39 ± 12</w:t>
            </w:r>
          </w:p>
        </w:tc>
        <w:tc>
          <w:tcPr>
            <w:tcW w:w="1559" w:type="dxa"/>
            <w:shd w:val="clear" w:color="auto" w:fill="auto"/>
          </w:tcPr>
          <w:p w14:paraId="4613C16C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42 ± 19</w:t>
            </w:r>
          </w:p>
        </w:tc>
        <w:tc>
          <w:tcPr>
            <w:tcW w:w="1276" w:type="dxa"/>
            <w:shd w:val="clear" w:color="auto" w:fill="auto"/>
            <w:noWrap/>
          </w:tcPr>
          <w:p w14:paraId="7EF02911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63 ± 14</w:t>
            </w:r>
            <w:r w:rsidRPr="00996928">
              <w:rPr>
                <w:rFonts w:ascii="Arial" w:hAnsi="Arial" w:cs="Arial"/>
                <w:bCs/>
                <w:color w:val="000000"/>
                <w:sz w:val="22"/>
                <w:szCs w:val="22"/>
              </w:rPr>
              <w:t>*</w:t>
            </w:r>
          </w:p>
        </w:tc>
      </w:tr>
      <w:tr w:rsidR="00744662" w:rsidRPr="00996928" w14:paraId="3F22B4B4" w14:textId="77777777" w:rsidTr="004B0CD1">
        <w:trPr>
          <w:trHeight w:val="296"/>
        </w:trPr>
        <w:tc>
          <w:tcPr>
            <w:tcW w:w="1526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4EAC0491" w14:textId="77777777" w:rsidR="00744662" w:rsidRPr="00996928" w:rsidRDefault="00744662" w:rsidP="004B0CD1">
            <w:pPr>
              <w:jc w:val="right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</w:rPr>
              <w:t>CD309</w:t>
            </w:r>
            <w:r w:rsidRPr="00996928"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vertAlign w:val="superscript"/>
              </w:rPr>
              <w:t xml:space="preserve"> ++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383819D3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1.9 ± 1.2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5B4383C0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1.3 ± 0.4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E8E8E8"/>
          </w:tcPr>
          <w:p w14:paraId="48223D42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1.2 ± 0.9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E8E8E8"/>
            <w:noWrap/>
          </w:tcPr>
          <w:p w14:paraId="6494E504" w14:textId="77777777" w:rsidR="00744662" w:rsidRPr="00996928" w:rsidRDefault="00744662" w:rsidP="004B0CD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6928">
              <w:rPr>
                <w:rFonts w:ascii="Arial" w:hAnsi="Arial" w:cs="Arial"/>
                <w:color w:val="000000"/>
                <w:sz w:val="22"/>
                <w:szCs w:val="22"/>
              </w:rPr>
              <w:t>2.4 ± 1.0</w:t>
            </w:r>
            <w:r w:rsidRPr="00996928">
              <w:rPr>
                <w:rFonts w:ascii="Arial" w:hAnsi="Arial" w:cs="Arial"/>
                <w:bCs/>
                <w:color w:val="000000"/>
                <w:sz w:val="22"/>
                <w:szCs w:val="22"/>
              </w:rPr>
              <w:t>*</w:t>
            </w:r>
          </w:p>
        </w:tc>
      </w:tr>
    </w:tbl>
    <w:p w14:paraId="668A5EF2" w14:textId="77777777" w:rsidR="00744662" w:rsidRDefault="00744662" w:rsidP="00744662">
      <w:pPr>
        <w:spacing w:line="360" w:lineRule="auto"/>
        <w:jc w:val="both"/>
        <w:rPr>
          <w:rFonts w:ascii="Arial" w:hAnsi="Arial" w:cs="Arial"/>
          <w:noProof/>
          <w:sz w:val="22"/>
          <w:szCs w:val="22"/>
          <w:lang w:val="en-US"/>
        </w:rPr>
      </w:pPr>
      <w:r w:rsidRPr="003A6218">
        <w:rPr>
          <w:rFonts w:ascii="Arial" w:hAnsi="Arial" w:cs="Arial"/>
          <w:noProof/>
          <w:sz w:val="22"/>
          <w:szCs w:val="22"/>
          <w:lang w:val="en-US"/>
        </w:rPr>
        <w:t>CD14</w:t>
      </w:r>
      <w:r w:rsidRPr="003A6218">
        <w:rPr>
          <w:rFonts w:ascii="Arial" w:hAnsi="Arial" w:cs="Arial"/>
          <w:noProof/>
          <w:sz w:val="22"/>
          <w:szCs w:val="22"/>
          <w:vertAlign w:val="superscript"/>
          <w:lang w:val="en-US"/>
        </w:rPr>
        <w:t>++</w:t>
      </w:r>
      <w:r w:rsidRPr="003A6218">
        <w:rPr>
          <w:rFonts w:ascii="Arial" w:hAnsi="Arial" w:cs="Arial"/>
          <w:noProof/>
          <w:sz w:val="22"/>
          <w:szCs w:val="22"/>
          <w:lang w:val="en-US"/>
        </w:rPr>
        <w:t>=classic monocytes</w:t>
      </w:r>
      <w:r>
        <w:rPr>
          <w:rFonts w:ascii="Arial" w:hAnsi="Arial" w:cs="Arial"/>
          <w:noProof/>
          <w:sz w:val="22"/>
          <w:szCs w:val="22"/>
          <w:lang w:val="en-US"/>
        </w:rPr>
        <w:t xml:space="preserve">; </w:t>
      </w:r>
      <w:r w:rsidRPr="003A6218">
        <w:rPr>
          <w:rFonts w:ascii="Arial" w:hAnsi="Arial" w:cs="Arial"/>
          <w:noProof/>
          <w:sz w:val="22"/>
          <w:szCs w:val="22"/>
          <w:lang w:val="en-US"/>
        </w:rPr>
        <w:t>CD16</w:t>
      </w:r>
      <w:r w:rsidRPr="003A6218">
        <w:rPr>
          <w:rFonts w:ascii="Arial" w:hAnsi="Arial" w:cs="Arial"/>
          <w:noProof/>
          <w:sz w:val="22"/>
          <w:szCs w:val="22"/>
          <w:vertAlign w:val="superscript"/>
          <w:lang w:val="en-US"/>
        </w:rPr>
        <w:t>++</w:t>
      </w:r>
      <w:r w:rsidRPr="003A6218">
        <w:rPr>
          <w:rFonts w:ascii="Arial" w:hAnsi="Arial" w:cs="Arial"/>
          <w:noProof/>
          <w:sz w:val="22"/>
          <w:szCs w:val="22"/>
          <w:lang w:val="en-US"/>
        </w:rPr>
        <w:t>=non-classical monocytes</w:t>
      </w:r>
      <w:r>
        <w:rPr>
          <w:rFonts w:ascii="Arial" w:hAnsi="Arial" w:cs="Arial"/>
          <w:noProof/>
          <w:sz w:val="22"/>
          <w:szCs w:val="22"/>
          <w:lang w:val="en-US"/>
        </w:rPr>
        <w:t xml:space="preserve">; </w:t>
      </w:r>
    </w:p>
    <w:p w14:paraId="65696578" w14:textId="77777777" w:rsidR="00744662" w:rsidRDefault="00744662" w:rsidP="00744662">
      <w:pPr>
        <w:spacing w:line="360" w:lineRule="auto"/>
        <w:jc w:val="both"/>
        <w:rPr>
          <w:rFonts w:ascii="Arial" w:hAnsi="Arial" w:cs="Arial"/>
          <w:noProof/>
          <w:sz w:val="22"/>
          <w:szCs w:val="22"/>
          <w:lang w:val="en-US"/>
        </w:rPr>
      </w:pPr>
      <w:r w:rsidRPr="003A6218">
        <w:rPr>
          <w:rFonts w:ascii="Arial" w:hAnsi="Arial" w:cs="Arial"/>
          <w:noProof/>
          <w:sz w:val="22"/>
          <w:szCs w:val="22"/>
          <w:vertAlign w:val="superscript"/>
          <w:lang w:val="en-US"/>
        </w:rPr>
        <w:t>++</w:t>
      </w:r>
      <w:r w:rsidRPr="003A6218">
        <w:rPr>
          <w:rFonts w:ascii="Arial" w:hAnsi="Arial" w:cs="Arial"/>
          <w:noProof/>
          <w:sz w:val="22"/>
          <w:szCs w:val="22"/>
          <w:lang w:val="en-US"/>
        </w:rPr>
        <w:t>=circulating endothelial cells</w:t>
      </w:r>
      <w:r>
        <w:rPr>
          <w:rFonts w:ascii="Arial" w:hAnsi="Arial" w:cs="Arial"/>
          <w:noProof/>
          <w:sz w:val="22"/>
          <w:szCs w:val="22"/>
          <w:lang w:val="en-US"/>
        </w:rPr>
        <w:t xml:space="preserve">; </w:t>
      </w:r>
      <w:r w:rsidRPr="003A6218">
        <w:rPr>
          <w:rFonts w:ascii="Arial" w:hAnsi="Arial" w:cs="Arial"/>
          <w:noProof/>
          <w:sz w:val="22"/>
          <w:szCs w:val="22"/>
          <w:lang w:val="en-US"/>
        </w:rPr>
        <w:t>CD309</w:t>
      </w:r>
      <w:r w:rsidRPr="003A6218">
        <w:rPr>
          <w:rFonts w:ascii="Arial" w:hAnsi="Arial" w:cs="Arial"/>
          <w:noProof/>
          <w:sz w:val="22"/>
          <w:szCs w:val="22"/>
          <w:vertAlign w:val="superscript"/>
          <w:lang w:val="en-US"/>
        </w:rPr>
        <w:t>++</w:t>
      </w:r>
      <w:r w:rsidRPr="003A6218">
        <w:rPr>
          <w:rFonts w:ascii="Arial" w:hAnsi="Arial" w:cs="Arial"/>
          <w:noProof/>
          <w:sz w:val="22"/>
          <w:szCs w:val="22"/>
          <w:lang w:val="en-US"/>
        </w:rPr>
        <w:t xml:space="preserve">=endothelial progenitor cells </w:t>
      </w:r>
    </w:p>
    <w:p w14:paraId="17669A97" w14:textId="77777777" w:rsidR="00744662" w:rsidRPr="003B18E1" w:rsidRDefault="00744662" w:rsidP="00744662">
      <w:pPr>
        <w:spacing w:line="360" w:lineRule="auto"/>
        <w:jc w:val="both"/>
        <w:rPr>
          <w:rFonts w:ascii="Arial" w:hAnsi="Arial" w:cs="Arial"/>
          <w:noProof/>
          <w:sz w:val="22"/>
          <w:szCs w:val="22"/>
          <w:lang w:val="en-US"/>
        </w:rPr>
      </w:pPr>
      <w:r w:rsidRPr="003A6218">
        <w:rPr>
          <w:rFonts w:ascii="Arial" w:hAnsi="Arial" w:cs="Arial"/>
          <w:b/>
          <w:bCs/>
          <w:noProof/>
          <w:sz w:val="22"/>
          <w:szCs w:val="22"/>
          <w:lang w:val="en-US"/>
        </w:rPr>
        <w:t>*</w:t>
      </w:r>
      <w:r w:rsidRPr="003A6218">
        <w:rPr>
          <w:rFonts w:ascii="Arial" w:hAnsi="Arial" w:cs="Arial"/>
          <w:i/>
          <w:iCs/>
          <w:noProof/>
          <w:sz w:val="22"/>
          <w:szCs w:val="22"/>
          <w:lang w:val="en-US"/>
        </w:rPr>
        <w:t>p</w:t>
      </w:r>
      <w:r w:rsidRPr="003A6218">
        <w:rPr>
          <w:rFonts w:ascii="Arial" w:hAnsi="Arial" w:cs="Arial"/>
          <w:noProof/>
          <w:sz w:val="22"/>
          <w:szCs w:val="22"/>
          <w:lang w:val="en-US"/>
        </w:rPr>
        <w:t>=</w:t>
      </w:r>
      <w:r>
        <w:rPr>
          <w:rFonts w:ascii="Arial" w:hAnsi="Arial" w:cs="Arial"/>
          <w:noProof/>
          <w:sz w:val="22"/>
          <w:szCs w:val="22"/>
          <w:lang w:val="en-US"/>
        </w:rPr>
        <w:t xml:space="preserve"> &lt; 0.05 compared to baseline</w:t>
      </w:r>
    </w:p>
    <w:p w14:paraId="56455F35" w14:textId="77777777" w:rsidR="00744662" w:rsidRDefault="00744662" w:rsidP="00744662">
      <w:pPr>
        <w:spacing w:line="360" w:lineRule="auto"/>
        <w:jc w:val="both"/>
        <w:rPr>
          <w:rFonts w:ascii="Arial" w:hAnsi="Arial" w:cs="Arial"/>
          <w:lang w:val="en-US"/>
        </w:rPr>
      </w:pPr>
    </w:p>
    <w:p w14:paraId="0E77B58D" w14:textId="009A6014" w:rsidR="005A00B9" w:rsidRDefault="005A00B9">
      <w:pPr>
        <w:rPr>
          <w:lang w:val="en-US"/>
        </w:rPr>
      </w:pPr>
    </w:p>
    <w:p w14:paraId="637C7230" w14:textId="1064943F" w:rsidR="005A00B9" w:rsidRDefault="005A00B9">
      <w:pPr>
        <w:rPr>
          <w:lang w:val="en-US"/>
        </w:rPr>
      </w:pPr>
    </w:p>
    <w:p w14:paraId="7A47C3C4" w14:textId="1598B8A5" w:rsidR="005A00B9" w:rsidRPr="005A00B9" w:rsidRDefault="005A00B9">
      <w:pPr>
        <w:rPr>
          <w:lang w:val="en-US"/>
        </w:rPr>
      </w:pPr>
    </w:p>
    <w:sectPr w:rsidR="005A00B9" w:rsidRPr="005A00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0B9"/>
    <w:rsid w:val="00330B2C"/>
    <w:rsid w:val="005A00B9"/>
    <w:rsid w:val="00744662"/>
    <w:rsid w:val="008073E5"/>
    <w:rsid w:val="00826DD1"/>
    <w:rsid w:val="00C0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A0FE1"/>
  <w15:chartTrackingRefBased/>
  <w15:docId w15:val="{488FC53E-7338-4090-89A0-070BB50F3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0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Carine Sangaleti</dc:creator>
  <cp:keywords/>
  <dc:description/>
  <cp:lastModifiedBy>Carine Sangaleti</cp:lastModifiedBy>
  <cp:revision>3</cp:revision>
  <dcterms:created xsi:type="dcterms:W3CDTF">2023-02-15T23:50:00Z</dcterms:created>
  <dcterms:modified xsi:type="dcterms:W3CDTF">2023-02-15T23:53:00Z</dcterms:modified>
</cp:coreProperties>
</file>