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E0C0AF" w14:textId="77777777" w:rsidR="00EA668B" w:rsidRPr="008E2CE0" w:rsidRDefault="00EA668B" w:rsidP="00EA668B">
      <w:pPr>
        <w:shd w:val="clear" w:color="auto" w:fill="FFFFFF"/>
        <w:spacing w:after="240" w:line="475" w:lineRule="auto"/>
        <w:jc w:val="center"/>
        <w:rPr>
          <w:rFonts w:eastAsia="Times New Roman"/>
          <w:b/>
          <w:color w:val="000000" w:themeColor="text1"/>
        </w:rPr>
      </w:pPr>
      <w:r>
        <w:rPr>
          <w:rFonts w:eastAsia="Times New Roman"/>
          <w:b/>
          <w:color w:val="000000" w:themeColor="text1"/>
        </w:rPr>
        <w:t xml:space="preserve">Assessment </w:t>
      </w:r>
      <w:r w:rsidRPr="008E2CE0">
        <w:rPr>
          <w:rFonts w:eastAsia="Times New Roman"/>
          <w:b/>
          <w:color w:val="000000" w:themeColor="text1"/>
        </w:rPr>
        <w:t xml:space="preserve">of Treatment Response to Dendritic Cell Vaccine in Patients with Glioblastoma using a </w:t>
      </w:r>
      <w:proofErr w:type="spellStart"/>
      <w:r w:rsidRPr="008E2CE0">
        <w:rPr>
          <w:rFonts w:eastAsia="Times New Roman"/>
          <w:b/>
          <w:color w:val="000000" w:themeColor="text1"/>
        </w:rPr>
        <w:t>Multiparametric</w:t>
      </w:r>
      <w:proofErr w:type="spellEnd"/>
      <w:r w:rsidRPr="008E2CE0">
        <w:rPr>
          <w:rFonts w:eastAsia="Times New Roman"/>
          <w:b/>
          <w:color w:val="000000" w:themeColor="text1"/>
        </w:rPr>
        <w:t xml:space="preserve"> MRI-Based Prediction Model</w:t>
      </w:r>
    </w:p>
    <w:p w14:paraId="7C7E2B7A" w14:textId="77777777" w:rsidR="00EA668B" w:rsidRPr="00EA668B" w:rsidRDefault="00EA668B" w:rsidP="00EA668B">
      <w:pPr>
        <w:shd w:val="clear" w:color="auto" w:fill="FFFFFF"/>
        <w:spacing w:line="479" w:lineRule="auto"/>
        <w:jc w:val="center"/>
        <w:rPr>
          <w:rFonts w:eastAsia="Times New Roman"/>
          <w:b/>
          <w:i/>
          <w:color w:val="000000" w:themeColor="text1"/>
        </w:rPr>
      </w:pPr>
      <w:r w:rsidRPr="00EA668B">
        <w:rPr>
          <w:rFonts w:eastAsia="Times New Roman"/>
          <w:b/>
          <w:i/>
          <w:color w:val="000000" w:themeColor="text1"/>
        </w:rPr>
        <w:t>Journal of Neuro-Oncology</w:t>
      </w:r>
    </w:p>
    <w:p w14:paraId="0731D15B" w14:textId="0F56F1CB" w:rsidR="00EA668B" w:rsidRPr="008E2CE0" w:rsidRDefault="00EA668B" w:rsidP="00EA668B">
      <w:pPr>
        <w:shd w:val="clear" w:color="auto" w:fill="FFFFFF"/>
        <w:spacing w:line="479" w:lineRule="auto"/>
        <w:jc w:val="center"/>
        <w:rPr>
          <w:rFonts w:eastAsia="Times New Roman"/>
          <w:color w:val="000000" w:themeColor="text1"/>
        </w:rPr>
      </w:pPr>
      <w:r w:rsidRPr="008E2CE0">
        <w:rPr>
          <w:rFonts w:eastAsia="Times New Roman"/>
          <w:color w:val="000000" w:themeColor="text1"/>
        </w:rPr>
        <w:t>Laiz Laura de Godoy</w:t>
      </w:r>
      <w:r w:rsidRPr="008E2CE0">
        <w:rPr>
          <w:rFonts w:eastAsia="Times New Roman"/>
          <w:color w:val="000000" w:themeColor="text1"/>
          <w:vertAlign w:val="superscript"/>
        </w:rPr>
        <w:t>1</w:t>
      </w:r>
      <w:r w:rsidRPr="008E2CE0">
        <w:rPr>
          <w:rFonts w:eastAsia="Times New Roman"/>
          <w:color w:val="000000" w:themeColor="text1"/>
        </w:rPr>
        <w:t>; Sanjeev Chawla</w:t>
      </w:r>
      <w:r w:rsidRPr="008E2CE0">
        <w:rPr>
          <w:rFonts w:eastAsia="Times New Roman"/>
          <w:color w:val="000000" w:themeColor="text1"/>
          <w:vertAlign w:val="superscript"/>
        </w:rPr>
        <w:t>1</w:t>
      </w:r>
      <w:r w:rsidRPr="008E2CE0">
        <w:rPr>
          <w:rFonts w:eastAsia="Times New Roman"/>
          <w:color w:val="000000" w:themeColor="text1"/>
        </w:rPr>
        <w:t>; Steven Brem</w:t>
      </w:r>
      <w:r w:rsidRPr="008E2CE0">
        <w:rPr>
          <w:rFonts w:eastAsia="Times New Roman"/>
          <w:color w:val="000000" w:themeColor="text1"/>
          <w:vertAlign w:val="superscript"/>
        </w:rPr>
        <w:t>2,3,4</w:t>
      </w:r>
      <w:r w:rsidRPr="008E2CE0">
        <w:rPr>
          <w:rFonts w:eastAsia="Times New Roman"/>
          <w:color w:val="000000" w:themeColor="text1"/>
        </w:rPr>
        <w:t xml:space="preserve">; </w:t>
      </w:r>
      <w:proofErr w:type="spellStart"/>
      <w:r w:rsidRPr="008E2CE0">
        <w:rPr>
          <w:rFonts w:eastAsia="Times New Roman"/>
          <w:color w:val="000000" w:themeColor="text1"/>
        </w:rPr>
        <w:t>Sumei</w:t>
      </w:r>
      <w:proofErr w:type="spellEnd"/>
      <w:r w:rsidRPr="008E2CE0">
        <w:rPr>
          <w:rFonts w:eastAsia="Times New Roman"/>
          <w:color w:val="000000" w:themeColor="text1"/>
        </w:rPr>
        <w:t xml:space="preserve"> Wang</w:t>
      </w:r>
      <w:r w:rsidRPr="008E2CE0">
        <w:rPr>
          <w:rFonts w:eastAsia="Times New Roman"/>
          <w:color w:val="000000" w:themeColor="text1"/>
          <w:vertAlign w:val="superscript"/>
        </w:rPr>
        <w:t>1</w:t>
      </w:r>
      <w:r w:rsidRPr="008E2CE0">
        <w:rPr>
          <w:rFonts w:eastAsia="Times New Roman"/>
          <w:color w:val="000000" w:themeColor="text1"/>
        </w:rPr>
        <w:t>; Donald M. O’Rourke</w:t>
      </w:r>
      <w:r w:rsidRPr="008E2CE0">
        <w:rPr>
          <w:rFonts w:eastAsia="Times New Roman"/>
          <w:color w:val="000000" w:themeColor="text1"/>
          <w:vertAlign w:val="superscript"/>
        </w:rPr>
        <w:t>2,3,4</w:t>
      </w:r>
      <w:r w:rsidRPr="008E2CE0">
        <w:rPr>
          <w:rFonts w:eastAsia="Times New Roman"/>
          <w:color w:val="000000" w:themeColor="text1"/>
        </w:rPr>
        <w:t>; MacLean P. Nasrallah</w:t>
      </w:r>
      <w:r w:rsidRPr="008E2CE0">
        <w:rPr>
          <w:rFonts w:eastAsia="Times New Roman"/>
          <w:color w:val="000000" w:themeColor="text1"/>
          <w:vertAlign w:val="superscript"/>
        </w:rPr>
        <w:t>4,5</w:t>
      </w:r>
      <w:r w:rsidRPr="008E2CE0">
        <w:rPr>
          <w:rFonts w:eastAsia="Times New Roman"/>
          <w:color w:val="000000" w:themeColor="text1"/>
        </w:rPr>
        <w:t xml:space="preserve">; </w:t>
      </w:r>
      <w:proofErr w:type="spellStart"/>
      <w:r w:rsidRPr="008E2CE0">
        <w:rPr>
          <w:rFonts w:eastAsia="Times New Roman"/>
          <w:color w:val="000000" w:themeColor="text1"/>
        </w:rPr>
        <w:t>Arati</w:t>
      </w:r>
      <w:proofErr w:type="spellEnd"/>
      <w:r w:rsidRPr="008E2CE0">
        <w:rPr>
          <w:rFonts w:eastAsia="Times New Roman"/>
          <w:color w:val="000000" w:themeColor="text1"/>
        </w:rPr>
        <w:t xml:space="preserve"> Desai</w:t>
      </w:r>
      <w:r w:rsidRPr="008E2CE0">
        <w:rPr>
          <w:rFonts w:eastAsia="Times New Roman"/>
          <w:color w:val="000000" w:themeColor="text1"/>
          <w:vertAlign w:val="superscript"/>
        </w:rPr>
        <w:t>3,4</w:t>
      </w:r>
      <w:r w:rsidRPr="008E2CE0">
        <w:rPr>
          <w:rFonts w:eastAsia="Times New Roman"/>
          <w:color w:val="000000" w:themeColor="text1"/>
        </w:rPr>
        <w:t>; Laurie A. Loevner</w:t>
      </w:r>
      <w:r w:rsidRPr="008E2CE0">
        <w:rPr>
          <w:rFonts w:eastAsia="Times New Roman"/>
          <w:color w:val="000000" w:themeColor="text1"/>
          <w:vertAlign w:val="superscript"/>
        </w:rPr>
        <w:t>1</w:t>
      </w:r>
      <w:r w:rsidRPr="008E2CE0">
        <w:rPr>
          <w:rFonts w:eastAsia="Times New Roman"/>
          <w:color w:val="000000" w:themeColor="text1"/>
        </w:rPr>
        <w:t>,</w:t>
      </w:r>
    </w:p>
    <w:p w14:paraId="1D393CCB" w14:textId="77777777" w:rsidR="00EA668B" w:rsidRPr="008E2CE0" w:rsidRDefault="00EA668B" w:rsidP="00EA668B">
      <w:pPr>
        <w:shd w:val="clear" w:color="auto" w:fill="FFFFFF"/>
        <w:spacing w:line="479" w:lineRule="auto"/>
        <w:jc w:val="center"/>
        <w:outlineLvl w:val="0"/>
        <w:rPr>
          <w:rFonts w:eastAsia="Times New Roman"/>
          <w:color w:val="000000" w:themeColor="text1"/>
          <w:vertAlign w:val="superscript"/>
        </w:rPr>
      </w:pPr>
      <w:r w:rsidRPr="008E2CE0">
        <w:rPr>
          <w:rFonts w:eastAsia="Times New Roman"/>
          <w:color w:val="000000" w:themeColor="text1"/>
        </w:rPr>
        <w:t>Linda M. Liau</w:t>
      </w:r>
      <w:r w:rsidRPr="008E2CE0">
        <w:rPr>
          <w:rFonts w:eastAsia="Times New Roman"/>
          <w:color w:val="000000" w:themeColor="text1"/>
          <w:vertAlign w:val="superscript"/>
        </w:rPr>
        <w:t>6</w:t>
      </w:r>
      <w:r w:rsidRPr="008E2CE0">
        <w:rPr>
          <w:rFonts w:eastAsia="Times New Roman"/>
          <w:color w:val="000000" w:themeColor="text1"/>
        </w:rPr>
        <w:t xml:space="preserve">; </w:t>
      </w:r>
      <w:proofErr w:type="spellStart"/>
      <w:r w:rsidRPr="008E2CE0">
        <w:rPr>
          <w:rFonts w:eastAsia="Times New Roman"/>
          <w:color w:val="000000" w:themeColor="text1"/>
        </w:rPr>
        <w:t>Suyash</w:t>
      </w:r>
      <w:proofErr w:type="spellEnd"/>
      <w:r w:rsidRPr="008E2CE0">
        <w:rPr>
          <w:rFonts w:eastAsia="Times New Roman"/>
          <w:color w:val="000000" w:themeColor="text1"/>
        </w:rPr>
        <w:t xml:space="preserve"> Mohan</w:t>
      </w:r>
      <w:r w:rsidRPr="008E2CE0">
        <w:rPr>
          <w:rFonts w:eastAsia="Times New Roman"/>
          <w:color w:val="000000" w:themeColor="text1"/>
          <w:vertAlign w:val="superscript"/>
        </w:rPr>
        <w:t>1</w:t>
      </w:r>
    </w:p>
    <w:p w14:paraId="37DDFC15" w14:textId="77777777" w:rsidR="00EA668B" w:rsidRPr="008E2CE0" w:rsidRDefault="00EA668B" w:rsidP="00EA668B">
      <w:pPr>
        <w:shd w:val="clear" w:color="auto" w:fill="FFFFFF"/>
        <w:spacing w:after="240" w:line="475" w:lineRule="auto"/>
        <w:jc w:val="center"/>
        <w:rPr>
          <w:rFonts w:eastAsia="Times New Roman"/>
          <w:color w:val="000000" w:themeColor="text1"/>
        </w:rPr>
      </w:pPr>
      <w:r w:rsidRPr="008E2CE0">
        <w:rPr>
          <w:rFonts w:eastAsia="Times New Roman"/>
          <w:color w:val="000000" w:themeColor="text1"/>
        </w:rPr>
        <w:t>Departments of Radiology</w:t>
      </w:r>
      <w:r w:rsidRPr="008E2CE0">
        <w:rPr>
          <w:rFonts w:eastAsia="Times New Roman"/>
          <w:color w:val="000000" w:themeColor="text1"/>
          <w:vertAlign w:val="superscript"/>
        </w:rPr>
        <w:t>1</w:t>
      </w:r>
      <w:r w:rsidRPr="008E2CE0">
        <w:rPr>
          <w:rFonts w:eastAsia="Times New Roman"/>
          <w:color w:val="000000" w:themeColor="text1"/>
        </w:rPr>
        <w:t>, Neurosurgery</w:t>
      </w:r>
      <w:r w:rsidRPr="008E2CE0">
        <w:rPr>
          <w:rFonts w:eastAsia="Times New Roman"/>
          <w:color w:val="000000" w:themeColor="text1"/>
          <w:vertAlign w:val="superscript"/>
        </w:rPr>
        <w:t>2</w:t>
      </w:r>
      <w:r w:rsidRPr="008E2CE0">
        <w:rPr>
          <w:rFonts w:eastAsia="Times New Roman"/>
          <w:color w:val="000000" w:themeColor="text1"/>
        </w:rPr>
        <w:t>, Abramson Cancer Center</w:t>
      </w:r>
      <w:r w:rsidRPr="008E2CE0">
        <w:rPr>
          <w:rFonts w:eastAsia="Times New Roman"/>
          <w:color w:val="000000" w:themeColor="text1"/>
          <w:vertAlign w:val="superscript"/>
        </w:rPr>
        <w:t>3</w:t>
      </w:r>
      <w:r w:rsidRPr="008E2CE0">
        <w:rPr>
          <w:rFonts w:eastAsia="Times New Roman"/>
          <w:color w:val="000000" w:themeColor="text1"/>
        </w:rPr>
        <w:t>, and Glioblastoma Translational Center of Excellence</w:t>
      </w:r>
      <w:r w:rsidRPr="008E2CE0">
        <w:rPr>
          <w:rFonts w:eastAsia="Times New Roman"/>
          <w:color w:val="000000" w:themeColor="text1"/>
          <w:vertAlign w:val="superscript"/>
        </w:rPr>
        <w:t>4</w:t>
      </w:r>
      <w:r w:rsidRPr="008E2CE0">
        <w:rPr>
          <w:rFonts w:eastAsia="Times New Roman"/>
          <w:color w:val="000000" w:themeColor="text1"/>
        </w:rPr>
        <w:t>, Clinical Pathology and Laboratory Medicine</w:t>
      </w:r>
      <w:r w:rsidRPr="008E2CE0">
        <w:rPr>
          <w:rFonts w:eastAsia="Times New Roman"/>
          <w:color w:val="000000" w:themeColor="text1"/>
          <w:vertAlign w:val="superscript"/>
        </w:rPr>
        <w:t>5</w:t>
      </w:r>
      <w:r w:rsidRPr="008E2CE0">
        <w:rPr>
          <w:rFonts w:eastAsia="Times New Roman"/>
          <w:color w:val="000000" w:themeColor="text1"/>
        </w:rPr>
        <w:t>, Perelman School of Medicine at the University of Pennsylvania, Philadelphia, PA, Department of Neurosurgery</w:t>
      </w:r>
      <w:r w:rsidRPr="008E2CE0">
        <w:rPr>
          <w:rFonts w:eastAsia="Times New Roman"/>
          <w:color w:val="000000" w:themeColor="text1"/>
          <w:vertAlign w:val="superscript"/>
        </w:rPr>
        <w:t>6</w:t>
      </w:r>
      <w:r w:rsidRPr="008E2CE0">
        <w:rPr>
          <w:rFonts w:eastAsia="Times New Roman"/>
          <w:color w:val="000000" w:themeColor="text1"/>
        </w:rPr>
        <w:t xml:space="preserve">, University of California Los Angeles David Geffen School of Medicine &amp; </w:t>
      </w:r>
      <w:proofErr w:type="spellStart"/>
      <w:r w:rsidRPr="008E2CE0">
        <w:rPr>
          <w:rFonts w:eastAsia="Times New Roman"/>
          <w:color w:val="000000" w:themeColor="text1"/>
        </w:rPr>
        <w:t>Jonsson</w:t>
      </w:r>
      <w:proofErr w:type="spellEnd"/>
      <w:r w:rsidRPr="008E2CE0">
        <w:rPr>
          <w:rFonts w:eastAsia="Times New Roman"/>
          <w:color w:val="000000" w:themeColor="text1"/>
        </w:rPr>
        <w:t xml:space="preserve"> Comprehensive Cancer Center, Los Angeles, CA, USA</w:t>
      </w:r>
    </w:p>
    <w:p w14:paraId="5A1C7E47" w14:textId="77777777" w:rsidR="00EA668B" w:rsidRPr="008E2CE0" w:rsidRDefault="00EA668B" w:rsidP="00EA668B">
      <w:pPr>
        <w:shd w:val="clear" w:color="auto" w:fill="FFFFFF"/>
        <w:spacing w:after="240" w:line="475" w:lineRule="auto"/>
        <w:jc w:val="center"/>
        <w:rPr>
          <w:rFonts w:eastAsia="Times New Roman"/>
          <w:color w:val="000000" w:themeColor="text1"/>
        </w:rPr>
      </w:pPr>
      <w:bookmarkStart w:id="0" w:name="_GoBack"/>
      <w:bookmarkEnd w:id="0"/>
      <w:r w:rsidRPr="008E2CE0">
        <w:rPr>
          <w:rFonts w:eastAsia="Times New Roman"/>
          <w:color w:val="000000" w:themeColor="text1"/>
        </w:rPr>
        <w:t xml:space="preserve"> </w:t>
      </w:r>
    </w:p>
    <w:p w14:paraId="12256308" w14:textId="77777777" w:rsidR="00EA668B" w:rsidRPr="008E2CE0" w:rsidRDefault="00EA668B" w:rsidP="00EA668B">
      <w:pPr>
        <w:shd w:val="clear" w:color="auto" w:fill="FFFFFF"/>
        <w:spacing w:line="475" w:lineRule="auto"/>
        <w:jc w:val="center"/>
        <w:outlineLvl w:val="0"/>
        <w:rPr>
          <w:rFonts w:eastAsia="Times New Roman"/>
          <w:b/>
          <w:color w:val="000000" w:themeColor="text1"/>
        </w:rPr>
      </w:pPr>
      <w:r w:rsidRPr="008E2CE0">
        <w:rPr>
          <w:rFonts w:eastAsia="Times New Roman"/>
          <w:b/>
          <w:color w:val="000000" w:themeColor="text1"/>
        </w:rPr>
        <w:t>Address Correspondence to:</w:t>
      </w:r>
    </w:p>
    <w:p w14:paraId="3F54D956" w14:textId="77777777" w:rsidR="00EA668B" w:rsidRPr="008E2CE0" w:rsidRDefault="00EA668B" w:rsidP="00EA668B">
      <w:pPr>
        <w:shd w:val="clear" w:color="auto" w:fill="FFFFFF"/>
        <w:spacing w:line="475" w:lineRule="auto"/>
        <w:jc w:val="center"/>
        <w:rPr>
          <w:rFonts w:eastAsia="Times New Roman"/>
          <w:color w:val="000000" w:themeColor="text1"/>
        </w:rPr>
      </w:pPr>
      <w:r w:rsidRPr="008E2CE0">
        <w:rPr>
          <w:rFonts w:eastAsia="Times New Roman"/>
          <w:color w:val="000000" w:themeColor="text1"/>
        </w:rPr>
        <w:t>Sanjeev Chawla, PhD, DABMP</w:t>
      </w:r>
    </w:p>
    <w:p w14:paraId="35229142" w14:textId="77777777" w:rsidR="00EA668B" w:rsidRPr="008E2CE0" w:rsidRDefault="00EA668B" w:rsidP="00EA668B">
      <w:pPr>
        <w:shd w:val="clear" w:color="auto" w:fill="FFFFFF"/>
        <w:spacing w:line="475" w:lineRule="auto"/>
        <w:jc w:val="center"/>
        <w:rPr>
          <w:rFonts w:eastAsia="Times New Roman"/>
          <w:color w:val="000000" w:themeColor="text1"/>
        </w:rPr>
      </w:pPr>
      <w:r w:rsidRPr="008E2CE0">
        <w:rPr>
          <w:rFonts w:eastAsia="Times New Roman"/>
          <w:color w:val="000000" w:themeColor="text1"/>
        </w:rPr>
        <w:t>Research Assistant Professor,</w:t>
      </w:r>
    </w:p>
    <w:p w14:paraId="0A2B62BA" w14:textId="77777777" w:rsidR="00EA668B" w:rsidRPr="008E2CE0" w:rsidRDefault="00EA668B" w:rsidP="00EA668B">
      <w:pPr>
        <w:shd w:val="clear" w:color="auto" w:fill="FFFFFF"/>
        <w:spacing w:line="475" w:lineRule="auto"/>
        <w:jc w:val="center"/>
        <w:rPr>
          <w:rFonts w:eastAsia="Times New Roman"/>
          <w:color w:val="000000" w:themeColor="text1"/>
        </w:rPr>
      </w:pPr>
      <w:r w:rsidRPr="008E2CE0">
        <w:rPr>
          <w:rFonts w:eastAsia="Times New Roman"/>
          <w:color w:val="000000" w:themeColor="text1"/>
        </w:rPr>
        <w:t>Department of Radiology,</w:t>
      </w:r>
    </w:p>
    <w:p w14:paraId="3D773391" w14:textId="77777777" w:rsidR="00EA668B" w:rsidRPr="008E2CE0" w:rsidRDefault="00EA668B" w:rsidP="00EA668B">
      <w:pPr>
        <w:shd w:val="clear" w:color="auto" w:fill="FFFFFF"/>
        <w:spacing w:line="475" w:lineRule="auto"/>
        <w:jc w:val="center"/>
        <w:rPr>
          <w:rFonts w:eastAsia="Times New Roman"/>
          <w:color w:val="000000" w:themeColor="text1"/>
        </w:rPr>
      </w:pPr>
      <w:r w:rsidRPr="008E2CE0">
        <w:rPr>
          <w:rFonts w:eastAsia="Times New Roman"/>
          <w:color w:val="000000" w:themeColor="text1"/>
        </w:rPr>
        <w:t>Perelman School of Medicine at the University of Pennsylvania,</w:t>
      </w:r>
    </w:p>
    <w:p w14:paraId="21020BC8" w14:textId="77777777" w:rsidR="00EA668B" w:rsidRPr="008E2CE0" w:rsidRDefault="00EA668B" w:rsidP="00EA668B">
      <w:pPr>
        <w:shd w:val="clear" w:color="auto" w:fill="FFFFFF"/>
        <w:spacing w:line="475" w:lineRule="auto"/>
        <w:jc w:val="center"/>
        <w:rPr>
          <w:rFonts w:eastAsia="Times New Roman"/>
          <w:color w:val="000000" w:themeColor="text1"/>
        </w:rPr>
      </w:pPr>
      <w:r w:rsidRPr="008E2CE0">
        <w:rPr>
          <w:rFonts w:eastAsia="Times New Roman"/>
          <w:color w:val="000000" w:themeColor="text1"/>
        </w:rPr>
        <w:t>Philadelphia, PA, USA</w:t>
      </w:r>
    </w:p>
    <w:p w14:paraId="668AC3C8" w14:textId="77777777" w:rsidR="00EA668B" w:rsidRPr="008E2CE0" w:rsidRDefault="00EA668B" w:rsidP="00EA668B">
      <w:pPr>
        <w:shd w:val="clear" w:color="auto" w:fill="FFFFFF"/>
        <w:spacing w:line="475" w:lineRule="auto"/>
        <w:jc w:val="center"/>
        <w:rPr>
          <w:rFonts w:eastAsia="Times New Roman"/>
          <w:color w:val="000000" w:themeColor="text1"/>
        </w:rPr>
      </w:pPr>
      <w:r w:rsidRPr="008E2CE0">
        <w:rPr>
          <w:rFonts w:eastAsia="Times New Roman"/>
          <w:color w:val="000000" w:themeColor="text1"/>
        </w:rPr>
        <w:t>Tel. 215-615-1662</w:t>
      </w:r>
    </w:p>
    <w:p w14:paraId="7485BE79" w14:textId="77777777" w:rsidR="00EA668B" w:rsidRPr="008E2CE0" w:rsidRDefault="00EA668B" w:rsidP="00EA668B">
      <w:pPr>
        <w:shd w:val="clear" w:color="auto" w:fill="FFFFFF"/>
        <w:spacing w:line="475" w:lineRule="auto"/>
        <w:jc w:val="center"/>
        <w:rPr>
          <w:rFonts w:eastAsia="Times New Roman"/>
          <w:color w:val="000000" w:themeColor="text1"/>
        </w:rPr>
      </w:pPr>
      <w:r w:rsidRPr="008E2CE0">
        <w:rPr>
          <w:rFonts w:eastAsia="Times New Roman"/>
          <w:color w:val="000000" w:themeColor="text1"/>
        </w:rPr>
        <w:t>Email: Sanjeev.Chawla@pennmedicine.upenn.edu</w:t>
      </w:r>
    </w:p>
    <w:p w14:paraId="49E91A99" w14:textId="77777777" w:rsidR="00EA668B" w:rsidRDefault="00EA668B" w:rsidP="007F351D">
      <w:pPr>
        <w:spacing w:line="480" w:lineRule="auto"/>
        <w:jc w:val="center"/>
        <w:outlineLvl w:val="0"/>
        <w:rPr>
          <w:rFonts w:eastAsia="Times New Roman"/>
          <w:b/>
          <w:color w:val="0E101A"/>
          <w:sz w:val="28"/>
          <w:szCs w:val="28"/>
          <w:u w:val="single"/>
        </w:rPr>
      </w:pPr>
    </w:p>
    <w:p w14:paraId="0EAE3621" w14:textId="77777777" w:rsidR="00EA668B" w:rsidRDefault="00EA668B" w:rsidP="007F351D">
      <w:pPr>
        <w:spacing w:line="480" w:lineRule="auto"/>
        <w:jc w:val="center"/>
        <w:outlineLvl w:val="0"/>
        <w:rPr>
          <w:rFonts w:eastAsia="Times New Roman"/>
          <w:b/>
          <w:color w:val="0E101A"/>
          <w:sz w:val="28"/>
          <w:szCs w:val="28"/>
          <w:u w:val="single"/>
        </w:rPr>
      </w:pPr>
    </w:p>
    <w:p w14:paraId="00000001" w14:textId="77777777" w:rsidR="002B3E42" w:rsidRDefault="001173FA" w:rsidP="007F351D">
      <w:pPr>
        <w:spacing w:line="480" w:lineRule="auto"/>
        <w:jc w:val="center"/>
        <w:outlineLvl w:val="0"/>
        <w:rPr>
          <w:rFonts w:eastAsia="Times New Roman"/>
          <w:b/>
          <w:color w:val="0E101A"/>
          <w:sz w:val="28"/>
          <w:szCs w:val="28"/>
          <w:u w:val="single"/>
        </w:rPr>
      </w:pPr>
      <w:r>
        <w:rPr>
          <w:rFonts w:eastAsia="Times New Roman"/>
          <w:b/>
          <w:color w:val="0E101A"/>
          <w:sz w:val="28"/>
          <w:szCs w:val="28"/>
          <w:u w:val="single"/>
        </w:rPr>
        <w:lastRenderedPageBreak/>
        <w:t>Supplementary Material</w:t>
      </w:r>
    </w:p>
    <w:p w14:paraId="00000002" w14:textId="77777777" w:rsidR="002B3E42" w:rsidRDefault="002B3E42">
      <w:pPr>
        <w:spacing w:line="480" w:lineRule="auto"/>
        <w:jc w:val="center"/>
        <w:rPr>
          <w:rFonts w:eastAsia="Times New Roman"/>
          <w:b/>
          <w:color w:val="0E101A"/>
          <w:u w:val="single"/>
        </w:rPr>
      </w:pPr>
    </w:p>
    <w:p w14:paraId="00000003" w14:textId="26D9AB87" w:rsidR="002B3E42" w:rsidRDefault="001173FA">
      <w:pPr>
        <w:spacing w:line="480" w:lineRule="auto"/>
        <w:rPr>
          <w:rFonts w:eastAsia="Times New Roman"/>
        </w:rPr>
      </w:pPr>
      <w:r>
        <w:rPr>
          <w:rFonts w:eastAsia="Times New Roman"/>
          <w:b/>
          <w:color w:val="0E101A"/>
        </w:rPr>
        <w:t>Supplementary Figure 1</w:t>
      </w:r>
      <w:r w:rsidR="008A10EA">
        <w:rPr>
          <w:rFonts w:eastAsia="Times New Roman"/>
          <w:b/>
          <w:color w:val="0E101A"/>
        </w:rPr>
        <w:t xml:space="preserve"> Legend</w:t>
      </w:r>
      <w:r>
        <w:rPr>
          <w:rFonts w:eastAsia="Times New Roman"/>
          <w:b/>
          <w:color w:val="0E101A"/>
        </w:rPr>
        <w:t>:</w:t>
      </w:r>
      <w:r>
        <w:rPr>
          <w:rFonts w:eastAsia="Times New Roman"/>
          <w:color w:val="0E101A"/>
        </w:rPr>
        <w:t xml:space="preserve"> Boxplots of diffusion (MD, FA, CL, CP, and CS) and perfusion (</w:t>
      </w:r>
      <w:proofErr w:type="spellStart"/>
      <w:r>
        <w:rPr>
          <w:rFonts w:eastAsia="Times New Roman"/>
          <w:color w:val="0E101A"/>
        </w:rPr>
        <w:t>rCBV</w:t>
      </w:r>
      <w:r w:rsidR="00EB7671" w:rsidRPr="00EB7671">
        <w:rPr>
          <w:rFonts w:eastAsia="Times New Roman"/>
          <w:color w:val="0E101A"/>
          <w:vertAlign w:val="subscript"/>
        </w:rPr>
        <w:t>max</w:t>
      </w:r>
      <w:proofErr w:type="spellEnd"/>
      <w:r>
        <w:rPr>
          <w:rFonts w:eastAsia="Times New Roman"/>
          <w:color w:val="0E101A"/>
        </w:rPr>
        <w:t>) characteristics for patients with posttreatment GBMs in TP/mixed</w:t>
      </w:r>
      <w:r w:rsidR="00EB7671">
        <w:rPr>
          <w:rFonts w:eastAsia="Times New Roman"/>
          <w:color w:val="0E101A"/>
        </w:rPr>
        <w:t xml:space="preserve"> response</w:t>
      </w:r>
      <w:r>
        <w:rPr>
          <w:rFonts w:eastAsia="Times New Roman"/>
          <w:color w:val="0E101A"/>
        </w:rPr>
        <w:t xml:space="preserve"> (white) and </w:t>
      </w:r>
      <w:proofErr w:type="spellStart"/>
      <w:r>
        <w:rPr>
          <w:rFonts w:eastAsia="Times New Roman"/>
          <w:color w:val="0E101A"/>
        </w:rPr>
        <w:t>PsP</w:t>
      </w:r>
      <w:proofErr w:type="spellEnd"/>
      <w:r>
        <w:rPr>
          <w:rFonts w:eastAsia="Times New Roman"/>
          <w:color w:val="0E101A"/>
        </w:rPr>
        <w:t xml:space="preserve"> (gray). The </w:t>
      </w:r>
      <w:r>
        <w:rPr>
          <w:rFonts w:eastAsia="Times New Roman"/>
          <w:i/>
          <w:color w:val="0E101A"/>
        </w:rPr>
        <w:t xml:space="preserve">solid line </w:t>
      </w:r>
      <w:r>
        <w:rPr>
          <w:rFonts w:eastAsia="Times New Roman"/>
          <w:color w:val="0E101A"/>
        </w:rPr>
        <w:t>inside each box represents the median value, while the edges represent the 25</w:t>
      </w:r>
      <w:r w:rsidRPr="000E5087">
        <w:rPr>
          <w:rFonts w:eastAsia="Times New Roman"/>
          <w:color w:val="0E101A"/>
          <w:vertAlign w:val="superscript"/>
        </w:rPr>
        <w:t>th</w:t>
      </w:r>
      <w:r>
        <w:rPr>
          <w:rFonts w:eastAsia="Times New Roman"/>
          <w:color w:val="0E101A"/>
        </w:rPr>
        <w:t xml:space="preserve"> and 75</w:t>
      </w:r>
      <w:r w:rsidRPr="000E5087">
        <w:rPr>
          <w:rFonts w:eastAsia="Times New Roman"/>
          <w:color w:val="0E101A"/>
          <w:vertAlign w:val="superscript"/>
        </w:rPr>
        <w:t>th</w:t>
      </w:r>
      <w:r>
        <w:rPr>
          <w:rFonts w:eastAsia="Times New Roman"/>
          <w:color w:val="0E101A"/>
        </w:rPr>
        <w:t xml:space="preserve"> percentiles. The </w:t>
      </w:r>
      <w:r>
        <w:rPr>
          <w:rFonts w:eastAsia="Times New Roman"/>
          <w:i/>
          <w:color w:val="0E101A"/>
        </w:rPr>
        <w:t xml:space="preserve">straight line </w:t>
      </w:r>
      <w:r>
        <w:rPr>
          <w:rFonts w:eastAsia="Times New Roman"/>
          <w:color w:val="0E101A"/>
        </w:rPr>
        <w:t xml:space="preserve">(bars) on each box indicates the range of data distribution. No significant differences in any of these parameters were observed between two groups of patients (p&gt;0.05). </w:t>
      </w:r>
      <w:r>
        <w:rPr>
          <w:rFonts w:eastAsia="Times New Roman"/>
        </w:rPr>
        <w:t>Outliers are marked with open circles (values 1.5 × box length from the 75</w:t>
      </w:r>
      <w:r>
        <w:rPr>
          <w:rFonts w:eastAsia="Times New Roman"/>
          <w:vertAlign w:val="superscript"/>
        </w:rPr>
        <w:t>th</w:t>
      </w:r>
      <w:r>
        <w:rPr>
          <w:rFonts w:eastAsia="Times New Roman"/>
        </w:rPr>
        <w:t>/25</w:t>
      </w:r>
      <w:r>
        <w:rPr>
          <w:rFonts w:eastAsia="Times New Roman"/>
          <w:vertAlign w:val="superscript"/>
        </w:rPr>
        <w:t>th</w:t>
      </w:r>
      <w:r>
        <w:rPr>
          <w:rFonts w:eastAsia="Times New Roman"/>
        </w:rPr>
        <w:t xml:space="preserve"> percentiles).</w:t>
      </w:r>
    </w:p>
    <w:p w14:paraId="00000004" w14:textId="77777777" w:rsidR="002B3E42" w:rsidRDefault="002B3E42">
      <w:pPr>
        <w:spacing w:line="480" w:lineRule="auto"/>
        <w:rPr>
          <w:rFonts w:eastAsia="Times New Roman"/>
        </w:rPr>
      </w:pPr>
    </w:p>
    <w:p w14:paraId="00000008" w14:textId="77777777" w:rsidR="002B3E42" w:rsidRDefault="002B3E42">
      <w:pPr>
        <w:spacing w:after="240" w:line="480" w:lineRule="auto"/>
        <w:jc w:val="both"/>
        <w:rPr>
          <w:rFonts w:eastAsia="Times New Roman"/>
        </w:rPr>
      </w:pPr>
    </w:p>
    <w:p w14:paraId="00000009" w14:textId="77777777" w:rsidR="002B3E42" w:rsidRDefault="002B3E42">
      <w:pPr>
        <w:spacing w:after="240" w:line="480" w:lineRule="auto"/>
        <w:jc w:val="both"/>
        <w:rPr>
          <w:rFonts w:eastAsia="Times New Roman"/>
        </w:rPr>
      </w:pPr>
    </w:p>
    <w:sectPr w:rsidR="002B3E4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E42"/>
    <w:rsid w:val="000E5087"/>
    <w:rsid w:val="001173FA"/>
    <w:rsid w:val="002B3E42"/>
    <w:rsid w:val="00390584"/>
    <w:rsid w:val="003955D1"/>
    <w:rsid w:val="00463ED7"/>
    <w:rsid w:val="007F351D"/>
    <w:rsid w:val="008A10EA"/>
    <w:rsid w:val="00B44649"/>
    <w:rsid w:val="00BA6A08"/>
    <w:rsid w:val="00C04D22"/>
    <w:rsid w:val="00E82DD6"/>
    <w:rsid w:val="00EA668B"/>
    <w:rsid w:val="00EB7671"/>
    <w:rsid w:val="00F7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9A221F3"/>
  <w15:docId w15:val="{4DCC1708-405B-433B-B70E-F8845BB94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82DD6"/>
    <w:pPr>
      <w:spacing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pPr>
      <w:keepNext/>
      <w:keepLines/>
      <w:spacing w:before="400" w:after="120" w:line="276" w:lineRule="auto"/>
      <w:outlineLvl w:val="0"/>
    </w:pPr>
    <w:rPr>
      <w:rFonts w:ascii="Arial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pPr>
      <w:keepNext/>
      <w:keepLines/>
      <w:spacing w:before="360" w:after="120" w:line="276" w:lineRule="auto"/>
      <w:outlineLvl w:val="1"/>
    </w:pPr>
    <w:rPr>
      <w:rFonts w:ascii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pPr>
      <w:keepNext/>
      <w:keepLines/>
      <w:spacing w:before="320" w:after="80" w:line="276" w:lineRule="auto"/>
      <w:outlineLvl w:val="2"/>
    </w:pPr>
    <w:rPr>
      <w:rFonts w:ascii="Arial" w:hAnsi="Arial" w:cs="Arial"/>
      <w:color w:val="434343"/>
      <w:sz w:val="28"/>
      <w:szCs w:val="28"/>
      <w:lang w:val="en"/>
    </w:rPr>
  </w:style>
  <w:style w:type="paragraph" w:styleId="Heading4">
    <w:name w:val="heading 4"/>
    <w:basedOn w:val="Normal"/>
    <w:next w:val="Normal"/>
    <w:pPr>
      <w:keepNext/>
      <w:keepLines/>
      <w:spacing w:before="280" w:after="80" w:line="276" w:lineRule="auto"/>
      <w:outlineLvl w:val="3"/>
    </w:pPr>
    <w:rPr>
      <w:rFonts w:ascii="Arial" w:hAnsi="Arial" w:cs="Arial"/>
      <w:color w:val="666666"/>
      <w:lang w:val="en"/>
    </w:rPr>
  </w:style>
  <w:style w:type="paragraph" w:styleId="Heading5">
    <w:name w:val="heading 5"/>
    <w:basedOn w:val="Normal"/>
    <w:next w:val="Normal"/>
    <w:pPr>
      <w:keepNext/>
      <w:keepLines/>
      <w:spacing w:before="240" w:after="80" w:line="276" w:lineRule="auto"/>
      <w:outlineLvl w:val="4"/>
    </w:pPr>
    <w:rPr>
      <w:rFonts w:ascii="Arial" w:hAnsi="Arial" w:cs="Arial"/>
      <w:color w:val="666666"/>
      <w:sz w:val="22"/>
      <w:szCs w:val="22"/>
      <w:lang w:val="en"/>
    </w:rPr>
  </w:style>
  <w:style w:type="paragraph" w:styleId="Heading6">
    <w:name w:val="heading 6"/>
    <w:basedOn w:val="Normal"/>
    <w:next w:val="Normal"/>
    <w:pPr>
      <w:keepNext/>
      <w:keepLines/>
      <w:spacing w:before="240" w:after="80" w:line="276" w:lineRule="auto"/>
      <w:outlineLvl w:val="5"/>
    </w:pPr>
    <w:rPr>
      <w:rFonts w:ascii="Arial" w:hAnsi="Arial" w:cs="Arial"/>
      <w:i/>
      <w:color w:val="666666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 w:line="276" w:lineRule="auto"/>
    </w:pPr>
    <w:rPr>
      <w:rFonts w:ascii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pPr>
      <w:keepNext/>
      <w:keepLines/>
      <w:spacing w:after="320" w:line="276" w:lineRule="auto"/>
    </w:pPr>
    <w:rPr>
      <w:rFonts w:ascii="Arial" w:hAnsi="Arial" w:cs="Arial"/>
      <w:color w:val="666666"/>
      <w:sz w:val="30"/>
      <w:szCs w:val="30"/>
      <w:lang w:val="en"/>
    </w:rPr>
  </w:style>
  <w:style w:type="character" w:styleId="CommentReference">
    <w:name w:val="annotation reference"/>
    <w:basedOn w:val="DefaultParagraphFont"/>
    <w:uiPriority w:val="99"/>
    <w:semiHidden/>
    <w:unhideWhenUsed/>
    <w:rsid w:val="00BA6A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6A08"/>
    <w:rPr>
      <w:rFonts w:ascii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6A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6A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6A0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6A08"/>
    <w:rPr>
      <w:rFonts w:ascii="Segoe UI" w:hAnsi="Segoe UI" w:cs="Segoe UI"/>
      <w:sz w:val="18"/>
      <w:szCs w:val="18"/>
      <w:lang w:val="e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A0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82DD6"/>
    <w:pPr>
      <w:spacing w:before="100" w:beforeAutospacing="1" w:after="100" w:afterAutospacing="1"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8A10EA"/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A10EA"/>
    <w:rPr>
      <w:rFonts w:ascii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245</Words>
  <Characters>1401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 Medicine</Company>
  <LinksUpToDate>false</LinksUpToDate>
  <CharactersWithSpaces>1643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 PACS</dc:creator>
  <cp:lastModifiedBy>laiz laura godoy</cp:lastModifiedBy>
  <cp:revision>11</cp:revision>
  <dcterms:created xsi:type="dcterms:W3CDTF">2022-01-15T12:59:00Z</dcterms:created>
  <dcterms:modified xsi:type="dcterms:W3CDTF">2023-02-15T17:30:00Z</dcterms:modified>
</cp:coreProperties>
</file>