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32826" w14:textId="77777777" w:rsidR="00005EAF" w:rsidRPr="00AB54B8" w:rsidRDefault="00005EAF" w:rsidP="00005EAF">
      <w:pPr>
        <w:spacing w:line="480" w:lineRule="auto"/>
        <w:rPr>
          <w:rFonts w:cs="Times New Roman"/>
          <w:szCs w:val="20"/>
          <w:lang w:val="en-US"/>
        </w:rPr>
      </w:pPr>
      <w:r w:rsidRPr="00AB54B8">
        <w:rPr>
          <w:rFonts w:cs="Times New Roman"/>
          <w:szCs w:val="20"/>
          <w:lang w:val="en-US"/>
        </w:rPr>
        <w:t>Supplementary: Multiple imputation strategy</w:t>
      </w:r>
    </w:p>
    <w:p w14:paraId="191820C2" w14:textId="77777777" w:rsidR="00005EAF" w:rsidRDefault="00005EAF" w:rsidP="00005EAF">
      <w:pPr>
        <w:spacing w:line="480" w:lineRule="auto"/>
        <w:rPr>
          <w:rFonts w:cs="Times New Roman"/>
          <w:szCs w:val="20"/>
          <w:lang w:val="en-US"/>
        </w:rPr>
      </w:pPr>
      <w:r w:rsidRPr="00AB54B8">
        <w:rPr>
          <w:rFonts w:cs="Times New Roman"/>
          <w:szCs w:val="20"/>
          <w:lang w:val="en-US"/>
        </w:rPr>
        <w:t xml:space="preserve">The amount of missing data is presented in Table 1-2. Radiological tumor size was the only variable in the final model with a substantiable amount of missing data (23% missing). A comparison of complete radiological cases and patients with missing radiological tumor size is presented in Supplementary Table </w:t>
      </w:r>
      <w:r>
        <w:rPr>
          <w:rFonts w:cs="Times New Roman"/>
          <w:szCs w:val="20"/>
          <w:lang w:val="en-US"/>
        </w:rPr>
        <w:t>2</w:t>
      </w:r>
      <w:r w:rsidRPr="00AB54B8">
        <w:rPr>
          <w:rFonts w:cs="Times New Roman"/>
          <w:szCs w:val="20"/>
          <w:lang w:val="en-US"/>
        </w:rPr>
        <w:t xml:space="preserve">, Additional File </w:t>
      </w:r>
      <w:r>
        <w:rPr>
          <w:rFonts w:cs="Times New Roman"/>
          <w:szCs w:val="20"/>
          <w:lang w:val="en-US"/>
        </w:rPr>
        <w:t>2</w:t>
      </w:r>
      <w:r w:rsidRPr="00AB54B8">
        <w:rPr>
          <w:rFonts w:cs="Times New Roman"/>
          <w:szCs w:val="20"/>
          <w:lang w:val="en-US"/>
        </w:rPr>
        <w:t>. All patient characteristics and clinical variables were complete, while pathological variables contained varying degrees of missingness. The reasons for missing data in pathological variables could be inconclusive results or failed analysis. Radiological variables were missing in the 81 patients described under results and presented in Figure 1. The radiological tumor size and malignancy scores were likely missing due to lack of reporting in the</w:t>
      </w:r>
      <w:r>
        <w:rPr>
          <w:rFonts w:cs="Times New Roman"/>
          <w:szCs w:val="20"/>
        </w:rPr>
        <w:t xml:space="preserve"> </w:t>
      </w:r>
      <w:r w:rsidRPr="00AB54B8">
        <w:rPr>
          <w:rFonts w:cs="Times New Roman"/>
          <w:szCs w:val="20"/>
          <w:lang w:val="en-US"/>
        </w:rPr>
        <w:t xml:space="preserve">Picture Archiving and Communication System. This could be associated to which radiologist assessed the images. </w:t>
      </w:r>
      <w:r w:rsidRPr="00AB54B8">
        <w:rPr>
          <w:rFonts w:eastAsia="Times New Roman" w:cs="Times New Roman"/>
          <w:snapToGrid w:val="0"/>
          <w:szCs w:val="20"/>
          <w:lang w:val="en-US" w:eastAsia="de-DE" w:bidi="en-US"/>
        </w:rPr>
        <w:t xml:space="preserve">Multiple imputation with chained equations was used to handle missing data in clinicopathological predictor variables and radiological tumor size. Linear regression was used for continuous variables, logistic regression for binary variables and predictive-mean-matching for categorical variables with more than two categories. For each step in the model selection process 100 multiply imputed datasets were created and analyzed. All statistical analyses were conducted using Stata (StataCorp. 2021. Stata Statistical Software: Release 17. College Station, TX; StataCorp LLC). A detailed description of variables imputed and used in the imputation for each step in the model selection process is presented in Supplementary Table 1, Additional File </w:t>
      </w:r>
      <w:r>
        <w:rPr>
          <w:rFonts w:eastAsia="Times New Roman" w:cs="Times New Roman"/>
          <w:snapToGrid w:val="0"/>
          <w:szCs w:val="20"/>
          <w:lang w:val="en-US" w:eastAsia="de-DE" w:bidi="en-US"/>
        </w:rPr>
        <w:t>2</w:t>
      </w:r>
      <w:r w:rsidRPr="00AB54B8">
        <w:rPr>
          <w:rFonts w:eastAsia="Times New Roman" w:cs="Times New Roman"/>
          <w:snapToGrid w:val="0"/>
          <w:szCs w:val="20"/>
          <w:lang w:val="en-US" w:eastAsia="de-DE" w:bidi="en-US"/>
        </w:rPr>
        <w:t xml:space="preserve">. Estimates were pooled in all regression models using Rubin’s rules. The nomogram was developed combining all multiply imputed datasets using the median for each variable and patient. </w:t>
      </w:r>
      <w:r>
        <w:rPr>
          <w:rFonts w:eastAsia="Times New Roman" w:cs="Times New Roman"/>
          <w:snapToGrid w:val="0"/>
          <w:szCs w:val="20"/>
          <w:lang w:val="en-US" w:eastAsia="de-DE" w:bidi="en-US"/>
        </w:rPr>
        <w:t xml:space="preserve">To evaluate the effect of multiple imputation, the regression coefficients for the final model were re-estimated on complete cases, resulting in a prediction model with similar </w:t>
      </w:r>
      <w:r>
        <w:rPr>
          <w:rFonts w:cs="Times New Roman"/>
          <w:szCs w:val="20"/>
          <w:lang w:val="en-US"/>
        </w:rPr>
        <w:t>a</w:t>
      </w:r>
      <w:r w:rsidRPr="00AB54B8">
        <w:rPr>
          <w:rFonts w:cs="Times New Roman"/>
          <w:szCs w:val="20"/>
          <w:lang w:val="en-US"/>
        </w:rPr>
        <w:t>rea under the receiver operating characteristic curve</w:t>
      </w:r>
      <w:r>
        <w:rPr>
          <w:rFonts w:eastAsia="Times New Roman" w:cs="Times New Roman"/>
          <w:snapToGrid w:val="0"/>
          <w:szCs w:val="20"/>
          <w:lang w:val="en-US" w:eastAsia="de-DE" w:bidi="en-US"/>
        </w:rPr>
        <w:t xml:space="preserve"> (AUC). The complete case model had decreased</w:t>
      </w:r>
      <w:r w:rsidRPr="00AB54B8">
        <w:rPr>
          <w:rFonts w:cs="Times New Roman"/>
          <w:szCs w:val="20"/>
          <w:lang w:val="en-US"/>
        </w:rPr>
        <w:t xml:space="preserve"> weight for radiological tumor size and increased weight</w:t>
      </w:r>
      <w:r>
        <w:rPr>
          <w:rFonts w:cs="Times New Roman"/>
          <w:szCs w:val="20"/>
          <w:lang w:val="en-US"/>
        </w:rPr>
        <w:t>s</w:t>
      </w:r>
      <w:r w:rsidRPr="00AB54B8">
        <w:rPr>
          <w:rFonts w:cs="Times New Roman"/>
          <w:szCs w:val="20"/>
          <w:lang w:val="en-US"/>
        </w:rPr>
        <w:t xml:space="preserve"> for age and tumor localization. Model selection using backward elimination with complete cases resulted in a model without tumor localization and highest soft tissue lesion score, with an </w:t>
      </w:r>
      <w:r>
        <w:rPr>
          <w:rFonts w:cs="Times New Roman"/>
          <w:szCs w:val="20"/>
          <w:lang w:val="en-US"/>
        </w:rPr>
        <w:t>AUC</w:t>
      </w:r>
      <w:r w:rsidRPr="00AB54B8">
        <w:rPr>
          <w:rFonts w:cs="Times New Roman"/>
          <w:szCs w:val="20"/>
          <w:lang w:val="en-US"/>
        </w:rPr>
        <w:t xml:space="preserve"> of 0.688 (95% confidence interval: 0.643-0.732). </w:t>
      </w:r>
    </w:p>
    <w:p w14:paraId="15CE18DD" w14:textId="77777777" w:rsidR="00D55E87" w:rsidRDefault="00D55E87"/>
    <w:sectPr w:rsidR="00D55E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A00"/>
    <w:rsid w:val="00005EAF"/>
    <w:rsid w:val="009C7A00"/>
    <w:rsid w:val="00D55E8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6E2895-C2AF-44C6-8659-836B9121F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5EAF"/>
    <w:pPr>
      <w:spacing w:before="120" w:after="120"/>
    </w:pPr>
    <w:rPr>
      <w:rFonts w:ascii="Times New Roman" w:hAnsi="Times New Roman"/>
      <w:sz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388</Words>
  <Characters>2057</Characters>
  <Application>Microsoft Office Word</Application>
  <DocSecurity>0</DocSecurity>
  <Lines>17</Lines>
  <Paragraphs>4</Paragraphs>
  <ScaleCrop>false</ScaleCrop>
  <Company>Lunds universitet</Company>
  <LinksUpToDate>false</LinksUpToDate>
  <CharactersWithSpaces>2441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Cornelia Rejmer</dc:creator>
  <cp:keywords/>
  <dc:description/>
  <cp:lastModifiedBy>Cornelia Rejmer</cp:lastModifiedBy>
  <cp:revision>2</cp:revision>
  <dcterms:created xsi:type="dcterms:W3CDTF">2023-02-15T08:45:00Z</dcterms:created>
  <dcterms:modified xsi:type="dcterms:W3CDTF">2023-02-15T08:45:00Z</dcterms:modified>
</cp:coreProperties>
</file>