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27CD6" w14:textId="77777777" w:rsidR="00CB61F8" w:rsidRDefault="00CB61F8" w:rsidP="00CB61F8">
      <w:pPr>
        <w:widowControl/>
        <w:overflowPunct w:val="0"/>
        <w:autoSpaceDE w:val="0"/>
        <w:autoSpaceDN w:val="0"/>
        <w:adjustRightInd w:val="0"/>
        <w:spacing w:after="120"/>
        <w:jc w:val="left"/>
        <w:textAlignment w:val="baseline"/>
        <w:rPr>
          <w:rFonts w:ascii="Times New Roman" w:eastAsia="ＭＳ Ｐゴシック" w:hAnsi="Times New Roman" w:cs="Times New Roman"/>
          <w:bCs/>
          <w:color w:val="FF0000"/>
          <w:kern w:val="0"/>
          <w:sz w:val="24"/>
          <w:szCs w:val="24"/>
          <w:lang w:val="en-GB" w:eastAsia="en-US"/>
        </w:rPr>
      </w:pPr>
    </w:p>
    <w:tbl>
      <w:tblPr>
        <w:tblpPr w:leftFromText="142" w:rightFromText="142" w:vertAnchor="text" w:horzAnchor="margin" w:tblpY="1046"/>
        <w:tblW w:w="4105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44"/>
        <w:gridCol w:w="945"/>
        <w:gridCol w:w="618"/>
        <w:gridCol w:w="1278"/>
      </w:tblGrid>
      <w:tr w:rsidR="00CB61F8" w14:paraId="4C25B6DA" w14:textId="77777777" w:rsidTr="00CB61F8">
        <w:trPr>
          <w:trHeight w:val="20"/>
        </w:trPr>
        <w:tc>
          <w:tcPr>
            <w:tcW w:w="29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4BE7D9" w14:textId="77777777" w:rsidR="00CB61F8" w:rsidRDefault="00CB61F8">
            <w:pPr>
              <w:rPr>
                <w:rFonts w:ascii="Times New Roman" w:eastAsia="ＭＳ Ｐゴシック" w:hAnsi="Times New Roman" w:cs="Times New Roman"/>
                <w:bCs/>
                <w:color w:val="FF0000"/>
                <w:kern w:val="0"/>
                <w:sz w:val="24"/>
                <w:szCs w:val="24"/>
                <w:lang w:val="en-GB" w:eastAsia="en-US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0A3BF6" w14:textId="77777777" w:rsidR="00CB61F8" w:rsidRDefault="00CB61F8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ＭＳ Ｐゴシック" w:hAnsi="Times New Roman" w:cs="Times New Roman"/>
                <w:i/>
                <w:iCs/>
                <w:kern w:val="0"/>
                <w:sz w:val="24"/>
                <w:szCs w:val="24"/>
                <w:lang w:eastAsia="en-US"/>
              </w:rPr>
              <w:t>P-</w:t>
            </w: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  <w:t>value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AB14D3" w14:textId="77777777" w:rsidR="00CB61F8" w:rsidRDefault="00CB61F8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  <w:t>OR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4AAEEF" w14:textId="77777777" w:rsidR="00CB61F8" w:rsidRDefault="00CB61F8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  <w:t>95% CI</w:t>
            </w:r>
          </w:p>
        </w:tc>
      </w:tr>
      <w:tr w:rsidR="00CB61F8" w14:paraId="354C1B87" w14:textId="77777777" w:rsidTr="00CB61F8">
        <w:trPr>
          <w:trHeight w:val="20"/>
        </w:trPr>
        <w:tc>
          <w:tcPr>
            <w:tcW w:w="29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DE4B398" w14:textId="77777777" w:rsidR="00CB61F8" w:rsidRDefault="00CB61F8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Multiple lesions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9CAB3C0" w14:textId="77777777" w:rsidR="00CB61F8" w:rsidRDefault="00CB61F8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  <w:t>0.16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05E84F2" w14:textId="77777777" w:rsidR="00CB61F8" w:rsidRDefault="00CB61F8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0.18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51F1A99" w14:textId="77777777" w:rsidR="00CB61F8" w:rsidRDefault="00CB61F8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  <w:t>0.01‒1.98</w:t>
            </w:r>
          </w:p>
        </w:tc>
      </w:tr>
      <w:tr w:rsidR="00CB61F8" w14:paraId="4B1E2652" w14:textId="77777777" w:rsidTr="00CB61F8">
        <w:trPr>
          <w:trHeight w:val="20"/>
        </w:trPr>
        <w:tc>
          <w:tcPr>
            <w:tcW w:w="2970" w:type="pct"/>
            <w:noWrap/>
            <w:hideMark/>
          </w:tcPr>
          <w:p w14:paraId="43C8C982" w14:textId="77777777" w:rsidR="00CB61F8" w:rsidRDefault="00CB61F8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Number of used hemoclips </w:t>
            </w:r>
          </w:p>
        </w:tc>
        <w:tc>
          <w:tcPr>
            <w:tcW w:w="703" w:type="pct"/>
            <w:noWrap/>
            <w:hideMark/>
          </w:tcPr>
          <w:p w14:paraId="08E7544D" w14:textId="77777777" w:rsidR="00CB61F8" w:rsidRDefault="00CB61F8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  <w:t>0.06</w:t>
            </w:r>
          </w:p>
        </w:tc>
        <w:tc>
          <w:tcPr>
            <w:tcW w:w="432" w:type="pct"/>
            <w:noWrap/>
            <w:hideMark/>
          </w:tcPr>
          <w:p w14:paraId="2D99B9CF" w14:textId="77777777" w:rsidR="00CB61F8" w:rsidRDefault="00CB61F8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7.39</w:t>
            </w:r>
          </w:p>
        </w:tc>
        <w:tc>
          <w:tcPr>
            <w:tcW w:w="894" w:type="pct"/>
            <w:noWrap/>
            <w:hideMark/>
          </w:tcPr>
          <w:p w14:paraId="7D79F7A3" w14:textId="77777777" w:rsidR="00CB61F8" w:rsidRDefault="00CB61F8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  <w:t>0.85‒63.95</w:t>
            </w:r>
          </w:p>
        </w:tc>
      </w:tr>
      <w:tr w:rsidR="00CB61F8" w14:paraId="4D217A0D" w14:textId="77777777" w:rsidTr="00CB61F8">
        <w:trPr>
          <w:trHeight w:val="20"/>
        </w:trPr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EB0E63D" w14:textId="77777777" w:rsidR="00CB61F8" w:rsidRDefault="00CB61F8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Second or more episodes of hematochezia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37D92D1" w14:textId="77777777" w:rsidR="00CB61F8" w:rsidRDefault="00CB61F8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  <w:t>0.26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37641E7" w14:textId="77777777" w:rsidR="00CB61F8" w:rsidRDefault="00CB61F8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3.11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ACB1CED" w14:textId="77777777" w:rsidR="00CB61F8" w:rsidRDefault="00CB61F8">
            <w:pPr>
              <w:widowControl/>
              <w:overflowPunct w:val="0"/>
              <w:autoSpaceDE w:val="0"/>
              <w:autoSpaceDN w:val="0"/>
              <w:adjustRightInd w:val="0"/>
              <w:spacing w:before="60" w:after="60"/>
              <w:jc w:val="left"/>
              <w:textAlignment w:val="baseline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eastAsia="en-US"/>
              </w:rPr>
              <w:t>0.42‒23.10</w:t>
            </w:r>
          </w:p>
        </w:tc>
      </w:tr>
    </w:tbl>
    <w:p w14:paraId="18542947" w14:textId="77777777" w:rsidR="00CB61F8" w:rsidRDefault="00CB61F8" w:rsidP="00CB61F8">
      <w:pPr>
        <w:widowControl/>
        <w:overflowPunct w:val="0"/>
        <w:autoSpaceDE w:val="0"/>
        <w:autoSpaceDN w:val="0"/>
        <w:adjustRightInd w:val="0"/>
        <w:spacing w:after="120"/>
        <w:jc w:val="left"/>
        <w:textAlignment w:val="baseline"/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Table 6. </w:t>
      </w:r>
      <w:r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:lang w:val="en-GB" w:eastAsia="en-US"/>
        </w:rPr>
        <w:t xml:space="preserve">Multivariate analyses of factors affecting </w:t>
      </w:r>
      <w:r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:lang w:val="en-GB"/>
        </w:rPr>
        <w:t xml:space="preserve">re-bleeding after endoscopic treatment </w:t>
      </w:r>
    </w:p>
    <w:p w14:paraId="6FC0597D" w14:textId="77777777" w:rsidR="00CB61F8" w:rsidRDefault="00CB61F8" w:rsidP="00CB61F8">
      <w:pPr>
        <w:widowControl/>
        <w:overflowPunct w:val="0"/>
        <w:autoSpaceDE w:val="0"/>
        <w:autoSpaceDN w:val="0"/>
        <w:adjustRightInd w:val="0"/>
        <w:spacing w:after="120"/>
        <w:jc w:val="left"/>
        <w:textAlignment w:val="baseline"/>
        <w:rPr>
          <w:rFonts w:ascii="Times New Roman" w:hAnsi="Times New Roman" w:cs="Times New Roman"/>
          <w:kern w:val="0"/>
          <w:sz w:val="24"/>
          <w:szCs w:val="24"/>
          <w:lang w:val="en-GB" w:eastAsia="en-US"/>
        </w:rPr>
      </w:pPr>
    </w:p>
    <w:p w14:paraId="4136024D" w14:textId="77777777" w:rsidR="00CB61F8" w:rsidRDefault="00CB61F8" w:rsidP="00CB61F8">
      <w:pPr>
        <w:widowControl/>
        <w:overflowPunct w:val="0"/>
        <w:autoSpaceDE w:val="0"/>
        <w:autoSpaceDN w:val="0"/>
        <w:adjustRightInd w:val="0"/>
        <w:spacing w:after="120"/>
        <w:jc w:val="left"/>
        <w:textAlignment w:val="baseline"/>
        <w:rPr>
          <w:rFonts w:ascii="Times New Roman" w:hAnsi="Times New Roman" w:cs="Times New Roman"/>
          <w:kern w:val="0"/>
          <w:sz w:val="24"/>
          <w:szCs w:val="24"/>
          <w:lang w:val="en-GB" w:eastAsia="en-US"/>
        </w:rPr>
      </w:pPr>
    </w:p>
    <w:p w14:paraId="50032168" w14:textId="77777777" w:rsidR="00CB61F8" w:rsidRDefault="00CB61F8" w:rsidP="00CB61F8">
      <w:pPr>
        <w:widowControl/>
        <w:overflowPunct w:val="0"/>
        <w:autoSpaceDE w:val="0"/>
        <w:autoSpaceDN w:val="0"/>
        <w:adjustRightInd w:val="0"/>
        <w:spacing w:after="120"/>
        <w:jc w:val="left"/>
        <w:textAlignment w:val="baseline"/>
        <w:rPr>
          <w:rFonts w:ascii="Times New Roman" w:hAnsi="Times New Roman" w:cs="Times New Roman"/>
          <w:kern w:val="0"/>
          <w:sz w:val="24"/>
          <w:szCs w:val="24"/>
          <w:lang w:val="en-GB" w:eastAsia="en-US"/>
        </w:rPr>
      </w:pPr>
    </w:p>
    <w:p w14:paraId="23258007" w14:textId="77777777" w:rsidR="00CB61F8" w:rsidRDefault="00CB61F8" w:rsidP="00CB61F8">
      <w:pPr>
        <w:widowControl/>
        <w:overflowPunct w:val="0"/>
        <w:autoSpaceDE w:val="0"/>
        <w:autoSpaceDN w:val="0"/>
        <w:adjustRightInd w:val="0"/>
        <w:spacing w:after="120"/>
        <w:jc w:val="left"/>
        <w:textAlignment w:val="baseline"/>
        <w:rPr>
          <w:rFonts w:ascii="Times New Roman" w:hAnsi="Times New Roman" w:cs="Times New Roman"/>
          <w:kern w:val="0"/>
          <w:sz w:val="24"/>
          <w:szCs w:val="24"/>
          <w:lang w:val="en-GB" w:eastAsia="en-US"/>
        </w:rPr>
      </w:pPr>
    </w:p>
    <w:p w14:paraId="70AD5FEF" w14:textId="77777777" w:rsidR="00CB61F8" w:rsidRDefault="00CB61F8" w:rsidP="00CB61F8">
      <w:pPr>
        <w:widowControl/>
        <w:overflowPunct w:val="0"/>
        <w:autoSpaceDE w:val="0"/>
        <w:autoSpaceDN w:val="0"/>
        <w:adjustRightInd w:val="0"/>
        <w:spacing w:after="120"/>
        <w:jc w:val="left"/>
        <w:textAlignment w:val="baseline"/>
        <w:rPr>
          <w:rFonts w:ascii="Times New Roman" w:hAnsi="Times New Roman" w:cs="Times New Roman"/>
          <w:kern w:val="0"/>
          <w:sz w:val="24"/>
          <w:szCs w:val="24"/>
          <w:lang w:val="en-GB" w:eastAsia="en-US"/>
        </w:rPr>
      </w:pPr>
    </w:p>
    <w:p w14:paraId="46465A65" w14:textId="77777777" w:rsidR="00CB61F8" w:rsidRDefault="00CB61F8" w:rsidP="00CB61F8">
      <w:pPr>
        <w:widowControl/>
        <w:overflowPunct w:val="0"/>
        <w:autoSpaceDE w:val="0"/>
        <w:autoSpaceDN w:val="0"/>
        <w:adjustRightInd w:val="0"/>
        <w:spacing w:after="120"/>
        <w:jc w:val="left"/>
        <w:textAlignment w:val="baseline"/>
        <w:rPr>
          <w:rFonts w:ascii="Times New Roman" w:hAnsi="Times New Roman" w:cs="Times New Roman"/>
          <w:kern w:val="0"/>
          <w:sz w:val="24"/>
          <w:szCs w:val="24"/>
          <w:lang w:val="en-GB" w:eastAsia="en-US"/>
        </w:rPr>
      </w:pPr>
    </w:p>
    <w:p w14:paraId="1406B73A" w14:textId="77777777" w:rsidR="00CB61F8" w:rsidRDefault="00CB61F8" w:rsidP="00CB61F8">
      <w:pPr>
        <w:widowControl/>
        <w:overflowPunct w:val="0"/>
        <w:autoSpaceDE w:val="0"/>
        <w:autoSpaceDN w:val="0"/>
        <w:adjustRightInd w:val="0"/>
        <w:spacing w:after="120"/>
        <w:jc w:val="left"/>
        <w:textAlignment w:val="baseline"/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kern w:val="0"/>
          <w:sz w:val="24"/>
          <w:szCs w:val="24"/>
          <w:lang w:val="en-GB" w:eastAsia="en-US"/>
        </w:rPr>
        <w:t>OR, odds ratio; CI, confidence interval</w:t>
      </w:r>
    </w:p>
    <w:p w14:paraId="3D2B6623" w14:textId="77777777" w:rsidR="00616826" w:rsidRDefault="00616826"/>
    <w:sectPr w:rsidR="006168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BF0"/>
    <w:rsid w:val="00616826"/>
    <w:rsid w:val="00CB61F8"/>
    <w:rsid w:val="00F9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4F00F18-A0F1-48DD-9971-228B7F52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1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9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正直</dc:creator>
  <cp:keywords/>
  <dc:description/>
  <cp:lastModifiedBy>中村 正直</cp:lastModifiedBy>
  <cp:revision>3</cp:revision>
  <dcterms:created xsi:type="dcterms:W3CDTF">2023-01-18T01:49:00Z</dcterms:created>
  <dcterms:modified xsi:type="dcterms:W3CDTF">2023-01-18T01:49:00Z</dcterms:modified>
</cp:coreProperties>
</file>