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65000" w14:textId="77777777" w:rsidR="00B81B58" w:rsidRPr="00C51C99" w:rsidRDefault="00B81B58" w:rsidP="00B81B58">
      <w:pPr>
        <w:widowControl/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lang w:val="en-GB"/>
        </w:rPr>
      </w:pPr>
      <w:r w:rsidRPr="00C51C99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Table 4.</w:t>
      </w:r>
      <w:r w:rsidRPr="00C51C99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　</w:t>
      </w:r>
      <w:r w:rsidRPr="00C51C99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lang w:val="en-GB" w:eastAsia="en-US"/>
        </w:rPr>
        <w:t xml:space="preserve">Multivariate analyses of factors to </w:t>
      </w:r>
      <w:r w:rsidRPr="00C51C99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lang w:val="en-GB"/>
        </w:rPr>
        <w:t>confirm diagnosis after the first double-balloon endoscopy</w:t>
      </w:r>
    </w:p>
    <w:tbl>
      <w:tblPr>
        <w:tblpPr w:leftFromText="142" w:rightFromText="142" w:vertAnchor="text" w:horzAnchor="margin" w:tblpY="290"/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92"/>
        <w:gridCol w:w="1499"/>
        <w:gridCol w:w="1286"/>
        <w:gridCol w:w="2075"/>
      </w:tblGrid>
      <w:tr w:rsidR="00B81B58" w14:paraId="6C2871B2" w14:textId="77777777" w:rsidTr="00FB1C37">
        <w:trPr>
          <w:trHeight w:val="20"/>
        </w:trPr>
        <w:tc>
          <w:tcPr>
            <w:tcW w:w="3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67CE1E" w14:textId="77777777" w:rsidR="00B81B58" w:rsidRPr="00FA44F0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5B1EA1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C51C9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US"/>
              </w:rPr>
              <w:t>P-</w:t>
            </w:r>
            <w:r w:rsidRPr="00C51C99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value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B2D624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C51C99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OR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CDD9C6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C51C99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95%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</w:t>
            </w:r>
            <w:r w:rsidRPr="00C51C99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CI</w:t>
            </w:r>
          </w:p>
        </w:tc>
      </w:tr>
      <w:tr w:rsidR="00B81B58" w14:paraId="62886292" w14:textId="77777777" w:rsidTr="00FB1C37">
        <w:trPr>
          <w:trHeight w:val="20"/>
        </w:trPr>
        <w:tc>
          <w:tcPr>
            <w:tcW w:w="31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69EA1AA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C51C9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  <w:t>Gender (male)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EACD517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C51C9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  <w:t>0.23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777C77E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C51C99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C51C9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.40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92D1B98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C51C9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  <w:t>0.09‒1.78</w:t>
            </w:r>
          </w:p>
        </w:tc>
      </w:tr>
      <w:tr w:rsidR="00B81B58" w14:paraId="5941ABBB" w14:textId="77777777" w:rsidTr="00FB1C37">
        <w:trPr>
          <w:trHeight w:val="20"/>
        </w:trPr>
        <w:tc>
          <w:tcPr>
            <w:tcW w:w="3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A5867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C51C9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≥ 2 hematochezia episodes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E2755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C51C9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7BF66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C51C99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</w:t>
            </w:r>
            <w:r w:rsidRPr="00C51C9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.37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66586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C51C9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  <w:t>1.09‒26.33</w:t>
            </w:r>
          </w:p>
        </w:tc>
      </w:tr>
      <w:tr w:rsidR="00B81B58" w14:paraId="7AC4E8E1" w14:textId="77777777" w:rsidTr="00FB1C37">
        <w:trPr>
          <w:trHeight w:val="20"/>
        </w:trPr>
        <w:tc>
          <w:tcPr>
            <w:tcW w:w="3152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47660DE8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C51C9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Lesion located in the deep duodenum or upper jejunum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3130697B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C51C99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C51C9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.82</w:t>
            </w:r>
          </w:p>
        </w:tc>
        <w:tc>
          <w:tcPr>
            <w:tcW w:w="489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294B5240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C51C99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C51C9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.20</w:t>
            </w:r>
          </w:p>
        </w:tc>
        <w:tc>
          <w:tcPr>
            <w:tcW w:w="789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499F2E6D" w14:textId="77777777" w:rsidR="00B81B58" w:rsidRPr="00C51C99" w:rsidRDefault="00B81B58" w:rsidP="00FB1C37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C51C99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C51C9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.23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–</w:t>
            </w:r>
            <w:r w:rsidRPr="00C51C9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6.07</w:t>
            </w:r>
          </w:p>
        </w:tc>
      </w:tr>
    </w:tbl>
    <w:p w14:paraId="6F270568" w14:textId="77777777" w:rsidR="00B81B58" w:rsidRPr="00FA44F0" w:rsidRDefault="00B81B58" w:rsidP="00B81B58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ＭＳ Ｐゴシック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768C8" wp14:editId="024BA032">
                <wp:simplePos x="0" y="0"/>
                <wp:positionH relativeFrom="column">
                  <wp:posOffset>-70485</wp:posOffset>
                </wp:positionH>
                <wp:positionV relativeFrom="paragraph">
                  <wp:posOffset>1428115</wp:posOffset>
                </wp:positionV>
                <wp:extent cx="842645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6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17F768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12.45pt" to="657.95pt,1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ＭＳ Ｐゴシック" w:hAnsi="Times New Roman" w:cs="Times New Roman"/>
          <w:noProof/>
          <w:kern w:val="0"/>
          <w:sz w:val="24"/>
          <w:szCs w:val="24"/>
        </w:rPr>
        <w:t xml:space="preserve"> </w:t>
      </w:r>
      <w:r w:rsidRPr="00C51C99">
        <w:rPr>
          <w:rFonts w:ascii="Times New Roman" w:hAnsi="Times New Roman" w:cs="Times New Roman"/>
          <w:sz w:val="24"/>
          <w:szCs w:val="24"/>
        </w:rPr>
        <w:t>OR, odds ratio; CI, confidence interval</w:t>
      </w:r>
    </w:p>
    <w:p w14:paraId="33606172" w14:textId="77777777" w:rsidR="00250C0E" w:rsidRPr="00B81B58" w:rsidRDefault="00250C0E"/>
    <w:sectPr w:rsidR="00250C0E" w:rsidRPr="00B81B58" w:rsidSect="00B81B58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FF8B3" w14:textId="77777777" w:rsidR="00F037AA" w:rsidRDefault="00F037AA" w:rsidP="00B81B58">
      <w:r>
        <w:separator/>
      </w:r>
    </w:p>
  </w:endnote>
  <w:endnote w:type="continuationSeparator" w:id="0">
    <w:p w14:paraId="223B39B6" w14:textId="77777777" w:rsidR="00F037AA" w:rsidRDefault="00F037AA" w:rsidP="00B81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6F777" w14:textId="77777777" w:rsidR="00F037AA" w:rsidRDefault="00F037AA" w:rsidP="00B81B58">
      <w:r>
        <w:separator/>
      </w:r>
    </w:p>
  </w:footnote>
  <w:footnote w:type="continuationSeparator" w:id="0">
    <w:p w14:paraId="03BA5F5C" w14:textId="77777777" w:rsidR="00F037AA" w:rsidRDefault="00F037AA" w:rsidP="00B81B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2A5"/>
    <w:rsid w:val="00250C0E"/>
    <w:rsid w:val="008642A5"/>
    <w:rsid w:val="00B81B58"/>
    <w:rsid w:val="00F0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7272F73-018C-40F0-89E3-F5D0EF74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B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1B58"/>
  </w:style>
  <w:style w:type="paragraph" w:styleId="a5">
    <w:name w:val="footer"/>
    <w:basedOn w:val="a"/>
    <w:link w:val="a6"/>
    <w:uiPriority w:val="99"/>
    <w:unhideWhenUsed/>
    <w:rsid w:val="00B81B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1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正直</dc:creator>
  <cp:keywords/>
  <dc:description/>
  <cp:lastModifiedBy>中村 正直</cp:lastModifiedBy>
  <cp:revision>2</cp:revision>
  <dcterms:created xsi:type="dcterms:W3CDTF">2023-01-18T01:50:00Z</dcterms:created>
  <dcterms:modified xsi:type="dcterms:W3CDTF">2023-01-18T01:50:00Z</dcterms:modified>
</cp:coreProperties>
</file>