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34" w:rsidRDefault="00F85234" w:rsidP="00F85234">
      <w:pPr>
        <w:spacing w:before="184" w:after="44"/>
        <w:ind w:right="1243"/>
        <w:rPr>
          <w:rFonts w:ascii="Times New Roman"/>
          <w:sz w:val="21"/>
          <w:lang w:val="en-US"/>
        </w:rPr>
      </w:pPr>
    </w:p>
    <w:p w:rsidR="00F85234" w:rsidRPr="00F85234" w:rsidRDefault="00F85234" w:rsidP="00F85234">
      <w:pPr>
        <w:rPr>
          <w:rFonts w:ascii="Calibri" w:hAnsi="Calibri" w:cs="Calibri"/>
          <w:sz w:val="24"/>
          <w:szCs w:val="24"/>
          <w:lang w:val="en-US" w:bidi="ar-SA"/>
        </w:rPr>
      </w:pPr>
      <w:r>
        <w:rPr>
          <w:rFonts w:ascii="Times New Roman"/>
          <w:sz w:val="24"/>
          <w:szCs w:val="24"/>
          <w:lang w:val="en-US"/>
        </w:rPr>
        <w:t>Supplementary</w:t>
      </w:r>
      <w:r w:rsidRPr="00F85234">
        <w:rPr>
          <w:rFonts w:ascii="Times New Roman"/>
          <w:sz w:val="24"/>
          <w:szCs w:val="24"/>
          <w:lang w:val="en-US"/>
        </w:rPr>
        <w:t xml:space="preserve"> t</w:t>
      </w:r>
      <w:r w:rsidRPr="00F85234">
        <w:rPr>
          <w:rFonts w:ascii="Times New Roman"/>
          <w:sz w:val="24"/>
          <w:szCs w:val="24"/>
          <w:lang w:val="en-US"/>
        </w:rPr>
        <w:t>able</w:t>
      </w:r>
      <w:r w:rsidRPr="00F85234">
        <w:rPr>
          <w:rFonts w:ascii="Times New Roman"/>
          <w:sz w:val="24"/>
          <w:szCs w:val="24"/>
          <w:lang w:val="en-US"/>
        </w:rPr>
        <w:t>.</w:t>
      </w:r>
      <w:r w:rsidRPr="00F85234">
        <w:rPr>
          <w:rFonts w:ascii="Times New Roman"/>
          <w:sz w:val="24"/>
          <w:szCs w:val="24"/>
          <w:lang w:val="en-US"/>
        </w:rPr>
        <w:t xml:space="preserve"> </w:t>
      </w:r>
      <w:r w:rsidRPr="00F85234">
        <w:rPr>
          <w:rFonts w:ascii="Times New Roman"/>
          <w:sz w:val="24"/>
          <w:szCs w:val="24"/>
          <w:lang w:val="en-US"/>
        </w:rPr>
        <w:t>1.</w:t>
      </w:r>
      <w:r w:rsidRPr="00F85234">
        <w:rPr>
          <w:rFonts w:ascii="Times New Roman"/>
          <w:sz w:val="24"/>
          <w:szCs w:val="24"/>
          <w:lang w:val="en-US"/>
        </w:rPr>
        <w:t xml:space="preserve"> mass fraction of conventional chemical components of concentrated solution</w:t>
      </w:r>
    </w:p>
    <w:tbl>
      <w:tblPr>
        <w:tblStyle w:val="TableNormal"/>
        <w:tblpPr w:leftFromText="180" w:rightFromText="180" w:vertAnchor="text" w:horzAnchor="margin" w:tblpXSpec="center" w:tblpY="324"/>
        <w:tblW w:w="0" w:type="auto"/>
        <w:tblLayout w:type="fixed"/>
        <w:tblLook w:val="01E0" w:firstRow="1" w:lastRow="1" w:firstColumn="1" w:lastColumn="1" w:noHBand="0" w:noVBand="0"/>
      </w:tblPr>
      <w:tblGrid>
        <w:gridCol w:w="1695"/>
        <w:gridCol w:w="2072"/>
        <w:gridCol w:w="2071"/>
        <w:gridCol w:w="1533"/>
      </w:tblGrid>
      <w:tr w:rsidR="00F85234" w:rsidTr="00EE636C">
        <w:trPr>
          <w:trHeight w:val="440"/>
        </w:trPr>
        <w:tc>
          <w:tcPr>
            <w:tcW w:w="1695" w:type="dxa"/>
            <w:tcBorders>
              <w:top w:val="single" w:sz="12" w:space="0" w:color="000000"/>
              <w:bottom w:val="single" w:sz="4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299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Sample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4" w:space="0" w:color="000000"/>
            </w:tcBorders>
          </w:tcPr>
          <w:p w:rsidR="00F85234" w:rsidRPr="00EE636C" w:rsidRDefault="00F85234" w:rsidP="00F85234">
            <w:pPr>
              <w:pStyle w:val="TableParagraph"/>
              <w:spacing w:before="142"/>
              <w:ind w:left="298" w:right="298"/>
              <w:rPr>
                <w:rFonts w:eastAsia="宋体"/>
                <w:sz w:val="24"/>
                <w:szCs w:val="24"/>
                <w:lang w:val="en-US" w:eastAsia="zh-CN"/>
              </w:rPr>
            </w:pPr>
            <w:r w:rsidRPr="00EE636C">
              <w:rPr>
                <w:rFonts w:eastAsia="宋体"/>
                <w:sz w:val="24"/>
                <w:szCs w:val="24"/>
                <w:lang w:val="en-US" w:eastAsia="zh-CN"/>
              </w:rPr>
              <w:t>Water-soluble Total Sugar</w:t>
            </w:r>
            <w:r w:rsidRPr="00EE636C">
              <w:rPr>
                <w:rFonts w:eastAsia="宋体" w:hint="eastAsia"/>
                <w:sz w:val="24"/>
                <w:szCs w:val="24"/>
                <w:lang w:val="en-US" w:eastAsia="zh-CN"/>
              </w:rPr>
              <w:t>（</w:t>
            </w:r>
            <w:r w:rsidRPr="00EE636C">
              <w:rPr>
                <w:rFonts w:eastAsia="宋体"/>
                <w:sz w:val="24"/>
                <w:szCs w:val="24"/>
                <w:lang w:val="en-US" w:eastAsia="zh-CN"/>
              </w:rPr>
              <w:t>%</w:t>
            </w:r>
            <w:r w:rsidRPr="00EE636C">
              <w:rPr>
                <w:rFonts w:eastAsia="宋体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71" w:type="dxa"/>
            <w:tcBorders>
              <w:top w:val="single" w:sz="12" w:space="0" w:color="000000"/>
              <w:bottom w:val="single" w:sz="4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298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Total Alkaloids</w:t>
            </w:r>
            <w:r w:rsidRPr="00F85234">
              <w:rPr>
                <w:rFonts w:eastAsia="宋体" w:hint="eastAsia"/>
                <w:sz w:val="24"/>
                <w:szCs w:val="24"/>
                <w:lang w:eastAsia="zh-CN"/>
              </w:rPr>
              <w:t>（</w:t>
            </w:r>
            <w:r w:rsidRPr="00F85234">
              <w:rPr>
                <w:rFonts w:eastAsia="宋体"/>
                <w:sz w:val="24"/>
                <w:szCs w:val="24"/>
                <w:lang w:eastAsia="zh-CN"/>
              </w:rPr>
              <w:t>%</w:t>
            </w:r>
            <w:r w:rsidRPr="00F85234">
              <w:rPr>
                <w:rFonts w:eastAsia="宋体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3" w:type="dxa"/>
            <w:tcBorders>
              <w:top w:val="single" w:sz="12" w:space="0" w:color="000000"/>
              <w:bottom w:val="single" w:sz="4" w:space="0" w:color="000000"/>
            </w:tcBorders>
          </w:tcPr>
          <w:p w:rsidR="00EE636C" w:rsidRDefault="00F85234" w:rsidP="00F85234">
            <w:pPr>
              <w:pStyle w:val="TableParagraph"/>
              <w:spacing w:before="142"/>
              <w:ind w:left="295" w:right="91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Potassium</w:t>
            </w:r>
          </w:p>
          <w:p w:rsidR="00F85234" w:rsidRPr="00F85234" w:rsidRDefault="00F85234" w:rsidP="00EE636C">
            <w:pPr>
              <w:pStyle w:val="TableParagraph"/>
              <w:spacing w:before="142"/>
              <w:ind w:right="91" w:firstLineChars="200" w:firstLine="480"/>
              <w:jc w:val="left"/>
              <w:rPr>
                <w:rFonts w:eastAsia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F85234">
              <w:rPr>
                <w:rFonts w:eastAsia="宋体" w:hint="eastAsia"/>
                <w:sz w:val="24"/>
                <w:szCs w:val="24"/>
                <w:lang w:eastAsia="zh-CN"/>
              </w:rPr>
              <w:t>（</w:t>
            </w:r>
            <w:r w:rsidRPr="00F85234">
              <w:rPr>
                <w:rFonts w:eastAsia="宋体"/>
                <w:sz w:val="24"/>
                <w:szCs w:val="24"/>
                <w:lang w:eastAsia="zh-CN"/>
              </w:rPr>
              <w:t>%</w:t>
            </w:r>
            <w:r w:rsidRPr="00F85234">
              <w:rPr>
                <w:rFonts w:eastAsia="宋体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F85234" w:rsidTr="00EE636C">
        <w:trPr>
          <w:trHeight w:val="500"/>
        </w:trPr>
        <w:tc>
          <w:tcPr>
            <w:tcW w:w="1695" w:type="dxa"/>
            <w:tcBorders>
              <w:top w:val="single" w:sz="4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299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0 h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6.83</w:t>
            </w:r>
          </w:p>
        </w:tc>
        <w:tc>
          <w:tcPr>
            <w:tcW w:w="2071" w:type="dxa"/>
            <w:tcBorders>
              <w:top w:val="single" w:sz="4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1.34</w:t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91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3.63</w:t>
            </w:r>
          </w:p>
        </w:tc>
      </w:tr>
      <w:tr w:rsidR="00F85234" w:rsidTr="00EE636C">
        <w:trPr>
          <w:trHeight w:val="439"/>
        </w:trPr>
        <w:tc>
          <w:tcPr>
            <w:tcW w:w="1695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9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8 h</w:t>
            </w:r>
          </w:p>
        </w:tc>
        <w:tc>
          <w:tcPr>
            <w:tcW w:w="2072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6.49</w:t>
            </w:r>
          </w:p>
        </w:tc>
        <w:tc>
          <w:tcPr>
            <w:tcW w:w="2071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1.30</w:t>
            </w:r>
          </w:p>
        </w:tc>
        <w:tc>
          <w:tcPr>
            <w:tcW w:w="1533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91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3.66</w:t>
            </w:r>
          </w:p>
        </w:tc>
      </w:tr>
      <w:tr w:rsidR="00F85234" w:rsidTr="00EE636C">
        <w:trPr>
          <w:trHeight w:val="440"/>
        </w:trPr>
        <w:tc>
          <w:tcPr>
            <w:tcW w:w="1695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9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16 h</w:t>
            </w:r>
          </w:p>
        </w:tc>
        <w:tc>
          <w:tcPr>
            <w:tcW w:w="2072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5.25</w:t>
            </w:r>
          </w:p>
        </w:tc>
        <w:tc>
          <w:tcPr>
            <w:tcW w:w="2071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1.27</w:t>
            </w:r>
          </w:p>
        </w:tc>
        <w:tc>
          <w:tcPr>
            <w:tcW w:w="1533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91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3.64</w:t>
            </w:r>
          </w:p>
        </w:tc>
      </w:tr>
      <w:tr w:rsidR="00F85234" w:rsidTr="00EE636C">
        <w:trPr>
          <w:trHeight w:val="440"/>
        </w:trPr>
        <w:tc>
          <w:tcPr>
            <w:tcW w:w="1695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9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24 h</w:t>
            </w:r>
          </w:p>
        </w:tc>
        <w:tc>
          <w:tcPr>
            <w:tcW w:w="2072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4.78</w:t>
            </w:r>
          </w:p>
        </w:tc>
        <w:tc>
          <w:tcPr>
            <w:tcW w:w="2071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1.32</w:t>
            </w:r>
          </w:p>
        </w:tc>
        <w:tc>
          <w:tcPr>
            <w:tcW w:w="1533" w:type="dxa"/>
          </w:tcPr>
          <w:p w:rsidR="00F85234" w:rsidRPr="00F85234" w:rsidRDefault="00F85234" w:rsidP="00F85234">
            <w:pPr>
              <w:pStyle w:val="TableParagraph"/>
              <w:spacing w:before="142"/>
              <w:ind w:left="516" w:right="91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3.67</w:t>
            </w:r>
          </w:p>
        </w:tc>
      </w:tr>
      <w:tr w:rsidR="00F85234" w:rsidTr="00EE636C">
        <w:trPr>
          <w:trHeight w:val="379"/>
        </w:trPr>
        <w:tc>
          <w:tcPr>
            <w:tcW w:w="1695" w:type="dxa"/>
            <w:tcBorders>
              <w:bottom w:val="single" w:sz="12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299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36 h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4.37</w:t>
            </w:r>
          </w:p>
        </w:tc>
        <w:tc>
          <w:tcPr>
            <w:tcW w:w="2071" w:type="dxa"/>
            <w:tcBorders>
              <w:bottom w:val="single" w:sz="12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298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1.33</w:t>
            </w:r>
          </w:p>
        </w:tc>
        <w:tc>
          <w:tcPr>
            <w:tcW w:w="1533" w:type="dxa"/>
            <w:tcBorders>
              <w:bottom w:val="single" w:sz="12" w:space="0" w:color="000000"/>
            </w:tcBorders>
          </w:tcPr>
          <w:p w:rsidR="00F85234" w:rsidRPr="00F85234" w:rsidRDefault="00F85234" w:rsidP="00F85234">
            <w:pPr>
              <w:pStyle w:val="TableParagraph"/>
              <w:spacing w:before="142"/>
              <w:ind w:left="516" w:right="91"/>
              <w:rPr>
                <w:rFonts w:eastAsia="宋体"/>
                <w:sz w:val="24"/>
                <w:szCs w:val="24"/>
                <w:lang w:eastAsia="zh-CN"/>
              </w:rPr>
            </w:pPr>
            <w:r w:rsidRPr="00F85234">
              <w:rPr>
                <w:rFonts w:eastAsia="宋体"/>
                <w:sz w:val="24"/>
                <w:szCs w:val="24"/>
                <w:lang w:eastAsia="zh-CN"/>
              </w:rPr>
              <w:t>3.80</w:t>
            </w:r>
          </w:p>
        </w:tc>
      </w:tr>
    </w:tbl>
    <w:p w:rsidR="00F85234" w:rsidRPr="00F85234" w:rsidRDefault="00F85234" w:rsidP="00F85234">
      <w:pPr>
        <w:spacing w:before="184" w:after="44"/>
        <w:ind w:right="1243"/>
        <w:rPr>
          <w:rFonts w:ascii="Times New Roman" w:hint="eastAsia"/>
          <w:sz w:val="21"/>
          <w:lang w:val="en-US"/>
        </w:rPr>
      </w:pPr>
    </w:p>
    <w:p w:rsidR="00604FF5" w:rsidRPr="00F85234" w:rsidRDefault="00604FF5" w:rsidP="00F85234">
      <w:pPr>
        <w:rPr>
          <w:rFonts w:hint="eastAsia"/>
          <w:lang w:val="en-US"/>
        </w:rPr>
      </w:pPr>
    </w:p>
    <w:sectPr w:rsidR="00604FF5" w:rsidRPr="00F85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0E" w:rsidRDefault="00CF450E" w:rsidP="00F85234">
      <w:r>
        <w:separator/>
      </w:r>
    </w:p>
  </w:endnote>
  <w:endnote w:type="continuationSeparator" w:id="0">
    <w:p w:rsidR="00CF450E" w:rsidRDefault="00CF450E" w:rsidP="00F8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0E" w:rsidRDefault="00CF450E" w:rsidP="00F85234">
      <w:r>
        <w:separator/>
      </w:r>
    </w:p>
  </w:footnote>
  <w:footnote w:type="continuationSeparator" w:id="0">
    <w:p w:rsidR="00CF450E" w:rsidRDefault="00CF450E" w:rsidP="00F8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8E"/>
    <w:rsid w:val="00604FF5"/>
    <w:rsid w:val="00AE1BBA"/>
    <w:rsid w:val="00BA5F8E"/>
    <w:rsid w:val="00CF450E"/>
    <w:rsid w:val="00EC1FE8"/>
    <w:rsid w:val="00EE636C"/>
    <w:rsid w:val="00F8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ED80A"/>
  <w15:chartTrackingRefBased/>
  <w15:docId w15:val="{90CB0523-C1B7-4885-89F5-E27316B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523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23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F852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23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F8523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8523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5234"/>
    <w:pPr>
      <w:spacing w:before="36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2023-01-31T07:26:00Z</dcterms:created>
  <dcterms:modified xsi:type="dcterms:W3CDTF">2023-01-31T07:38:00Z</dcterms:modified>
</cp:coreProperties>
</file>