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09CDA" w14:textId="354A0938" w:rsidR="004B2FCC" w:rsidRPr="00D15A0D" w:rsidRDefault="004B2FCC" w:rsidP="00D15A0D">
      <w:pPr>
        <w:kinsoku w:val="0"/>
        <w:wordWrap/>
        <w:overflowPunct w:val="0"/>
        <w:adjustRightInd w:val="0"/>
        <w:snapToGrid w:val="0"/>
        <w:spacing w:before="101" w:line="480" w:lineRule="auto"/>
        <w:jc w:val="center"/>
        <w:outlineLvl w:val="0"/>
        <w:rPr>
          <w:rFonts w:ascii="Times New Roman" w:eastAsia="맑은 고딕" w:hAnsi="Times New Roman" w:cs="Times New Roman"/>
          <w:b/>
          <w:color w:val="000000"/>
          <w:kern w:val="0"/>
          <w:sz w:val="24"/>
        </w:rPr>
      </w:pPr>
      <w:bookmarkStart w:id="0" w:name="_GoBack"/>
      <w:bookmarkEnd w:id="0"/>
      <w:r w:rsidRPr="00D15A0D">
        <w:rPr>
          <w:rFonts w:ascii="Times New Roman" w:eastAsia="맑은 고딕" w:hAnsi="Times New Roman" w:cs="Times New Roman"/>
          <w:b/>
          <w:color w:val="000000"/>
          <w:kern w:val="0"/>
          <w:sz w:val="24"/>
        </w:rPr>
        <w:t xml:space="preserve">Supplementary </w:t>
      </w:r>
      <w:r w:rsidR="00D15A0D" w:rsidRPr="00D15A0D">
        <w:rPr>
          <w:rFonts w:ascii="Times New Roman" w:eastAsia="맑은 고딕" w:hAnsi="Times New Roman" w:cs="Times New Roman"/>
          <w:b/>
          <w:color w:val="000000"/>
          <w:kern w:val="0"/>
          <w:sz w:val="24"/>
        </w:rPr>
        <w:t>Information</w:t>
      </w:r>
    </w:p>
    <w:p w14:paraId="5EBB0246" w14:textId="77777777" w:rsidR="00D15A0D" w:rsidRPr="00D15A0D" w:rsidRDefault="00D15A0D" w:rsidP="00D15A0D">
      <w:pPr>
        <w:widowControl/>
        <w:wordWrap/>
        <w:autoSpaceDE/>
        <w:autoSpaceDN/>
        <w:spacing w:after="240" w:line="480" w:lineRule="auto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D15A0D">
        <w:rPr>
          <w:rFonts w:ascii="Times New Roman" w:hAnsi="Times New Roman" w:cs="Times New Roman"/>
          <w:b/>
          <w:bCs/>
          <w:kern w:val="0"/>
          <w:sz w:val="32"/>
          <w:szCs w:val="32"/>
        </w:rPr>
        <w:t>Inhibition of multipotent ILC2s by JAK3 inhibitor attenuates steroid-resistant asthma</w:t>
      </w:r>
    </w:p>
    <w:p w14:paraId="0BBE2A28" w14:textId="77777777" w:rsidR="00D15A0D" w:rsidRPr="00D15A0D" w:rsidRDefault="00D15A0D" w:rsidP="00D15A0D">
      <w:pPr>
        <w:widowControl/>
        <w:wordWrap/>
        <w:autoSpaceDE/>
        <w:autoSpaceDN/>
        <w:spacing w:after="240" w:line="480" w:lineRule="auto"/>
        <w:rPr>
          <w:rFonts w:ascii="Times New Roman" w:hAnsi="Times New Roman" w:cs="Times New Roman"/>
          <w:kern w:val="0"/>
          <w:sz w:val="24"/>
        </w:rPr>
      </w:pPr>
      <w:r w:rsidRPr="00D15A0D">
        <w:rPr>
          <w:rFonts w:ascii="Times New Roman" w:hAnsi="Times New Roman" w:cs="Times New Roman" w:hint="eastAsia"/>
          <w:b/>
          <w:bCs/>
          <w:kern w:val="0"/>
          <w:sz w:val="24"/>
        </w:rPr>
        <w:t>R</w:t>
      </w:r>
      <w:r w:rsidRPr="00D15A0D">
        <w:rPr>
          <w:rFonts w:ascii="Times New Roman" w:hAnsi="Times New Roman" w:cs="Times New Roman"/>
          <w:b/>
          <w:bCs/>
          <w:kern w:val="0"/>
          <w:sz w:val="24"/>
        </w:rPr>
        <w:t>unning title</w:t>
      </w:r>
      <w:r w:rsidRPr="00D15A0D">
        <w:rPr>
          <w:rFonts w:ascii="Times New Roman" w:hAnsi="Times New Roman" w:cs="Times New Roman"/>
          <w:kern w:val="0"/>
          <w:sz w:val="24"/>
        </w:rPr>
        <w:t>: JAK3i inhibits multipotent ILC2s in steroid-resistant asthma</w:t>
      </w:r>
    </w:p>
    <w:p w14:paraId="74506E93" w14:textId="2E2EEC08" w:rsidR="00D15A0D" w:rsidRDefault="00D15A0D" w:rsidP="00D15A0D">
      <w:pPr>
        <w:kinsoku w:val="0"/>
        <w:wordWrap/>
        <w:overflowPunct w:val="0"/>
        <w:adjustRightInd w:val="0"/>
        <w:snapToGrid w:val="0"/>
        <w:spacing w:before="101" w:line="480" w:lineRule="auto"/>
        <w:outlineLvl w:val="0"/>
        <w:rPr>
          <w:rFonts w:ascii="Times New Roman" w:hAnsi="Times New Roman" w:cs="Times New Roman"/>
          <w:bCs/>
          <w:kern w:val="0"/>
          <w:sz w:val="24"/>
        </w:rPr>
      </w:pPr>
      <w:proofErr w:type="spellStart"/>
      <w:r w:rsidRPr="00D15A0D">
        <w:rPr>
          <w:rFonts w:ascii="Times New Roman" w:hAnsi="Times New Roman" w:cs="Times New Roman"/>
          <w:bCs/>
          <w:kern w:val="0"/>
          <w:sz w:val="24"/>
        </w:rPr>
        <w:t>Jihyun</w:t>
      </w:r>
      <w:proofErr w:type="spellEnd"/>
      <w:r w:rsidRPr="00D15A0D">
        <w:rPr>
          <w:rFonts w:ascii="Times New Roman" w:hAnsi="Times New Roman" w:cs="Times New Roman"/>
          <w:bCs/>
          <w:kern w:val="0"/>
          <w:sz w:val="24"/>
        </w:rPr>
        <w:t xml:space="preserve"> Kim et al.</w:t>
      </w:r>
      <w:r>
        <w:rPr>
          <w:rFonts w:ascii="Times New Roman" w:hAnsi="Times New Roman" w:cs="Times New Roman"/>
          <w:bCs/>
          <w:kern w:val="0"/>
          <w:sz w:val="24"/>
        </w:rPr>
        <w:br w:type="page"/>
      </w:r>
    </w:p>
    <w:p w14:paraId="5921C2C0" w14:textId="44A9C19D" w:rsidR="00D15A0D" w:rsidRPr="00D15A0D" w:rsidRDefault="00D15A0D" w:rsidP="00D15A0D">
      <w:pPr>
        <w:kinsoku w:val="0"/>
        <w:wordWrap/>
        <w:overflowPunct w:val="0"/>
        <w:adjustRightInd w:val="0"/>
        <w:snapToGrid w:val="0"/>
        <w:spacing w:before="101" w:line="480" w:lineRule="auto"/>
        <w:outlineLvl w:val="0"/>
        <w:rPr>
          <w:rFonts w:ascii="Times New Roman" w:eastAsia="맑은 고딕" w:hAnsi="Times New Roman" w:cs="Times New Roman"/>
          <w:bCs/>
          <w:color w:val="000000"/>
          <w:kern w:val="0"/>
          <w:sz w:val="32"/>
          <w:szCs w:val="32"/>
        </w:rPr>
      </w:pPr>
      <w:r w:rsidRPr="00D15A0D">
        <w:rPr>
          <w:rFonts w:ascii="Times New Roman" w:eastAsia="맑은 고딕" w:hAnsi="Times New Roman" w:cs="Times New Roman" w:hint="eastAsia"/>
          <w:bCs/>
          <w:color w:val="000000"/>
          <w:kern w:val="0"/>
          <w:sz w:val="32"/>
          <w:szCs w:val="32"/>
        </w:rPr>
        <w:lastRenderedPageBreak/>
        <w:t>S</w:t>
      </w:r>
      <w:r w:rsidRPr="00D15A0D">
        <w:rPr>
          <w:rFonts w:ascii="Times New Roman" w:eastAsia="맑은 고딕" w:hAnsi="Times New Roman" w:cs="Times New Roman"/>
          <w:bCs/>
          <w:color w:val="000000"/>
          <w:kern w:val="0"/>
          <w:sz w:val="32"/>
          <w:szCs w:val="32"/>
        </w:rPr>
        <w:t>upplementary Figures</w:t>
      </w:r>
    </w:p>
    <w:p w14:paraId="05558D57" w14:textId="15BEF5FB" w:rsidR="007C3E24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noProof/>
          <w:color w:val="000000"/>
          <w:kern w:val="0"/>
          <w:sz w:val="24"/>
        </w:rPr>
        <w:drawing>
          <wp:inline distT="0" distB="0" distL="0" distR="0" wp14:anchorId="1F495E56" wp14:editId="3402C5DA">
            <wp:extent cx="5082740" cy="3943350"/>
            <wp:effectExtent l="0" t="0" r="381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51" cy="3960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E78DD" w14:textId="2B3DCBAB" w:rsidR="00FA1040" w:rsidRPr="00D15A0D" w:rsidRDefault="00D15A0D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Supplementary Figure </w:t>
      </w:r>
      <w:r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1</w:t>
      </w: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. </w:t>
      </w:r>
      <w:r w:rsidR="004B2FCC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Changes of myeloid cells in OVA/IL-33 model after dexamethasone treatment</w:t>
      </w:r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BC420A" w:rsidRPr="002106AD">
        <w:rPr>
          <w:rFonts w:ascii="Times New Roman" w:eastAsia="나눔고딕" w:hAnsi="Times New Roman" w:cs="Times New Roman"/>
          <w:b/>
          <w:i/>
          <w:iCs/>
          <w:color w:val="000000"/>
          <w:kern w:val="0"/>
          <w:sz w:val="24"/>
        </w:rPr>
        <w:t>in vivo</w:t>
      </w:r>
      <w:r w:rsidR="004B2FCC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. A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. Gating strategy of myeloid cells in lungs. Neutrophils were gated as CD45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CD11b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Ly6G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cells. Eosinophils were gated as CD45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CD11b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SiglecF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cells. Alveolar macrophages were gated as CD45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CD11c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F4/80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cells. Dendritic cells were gated as CD45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CD11c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I-A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b+</w:t>
      </w:r>
      <w:r w:rsidR="004B2FCC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cells.</w:t>
      </w:r>
      <w:r w:rsidR="005B18C0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</w:t>
      </w:r>
      <w:r w:rsidR="005B18C0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B-E</w:t>
      </w:r>
      <w:r w:rsidR="005B18C0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. 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Frequency of neutrophils (B), eosinophils (C), alveolar macrophages (D), and dendritic cells (E) in OVA</w:t>
      </w:r>
      <w:r w:rsidR="00B9026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-alone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and OVA/IL-33 model</w:t>
      </w:r>
      <w:r w:rsidR="00B9026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s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with or without dexamethasone (</w:t>
      </w:r>
      <w:proofErr w:type="spellStart"/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Dex</w:t>
      </w:r>
      <w:proofErr w:type="spellEnd"/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) treatment. </w:t>
      </w:r>
      <w:proofErr w:type="spellStart"/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n.s</w:t>
      </w:r>
      <w:proofErr w:type="spellEnd"/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; not significant, *</w:t>
      </w:r>
      <w:r w:rsidR="005B18C0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0.05, **</w:t>
      </w:r>
      <w:r w:rsidR="005B18C0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0.01, ***</w:t>
      </w:r>
      <w:r w:rsidR="005B18C0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0.001, and ****</w:t>
      </w:r>
      <w:r w:rsidR="005B18C0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0.0001, by one-way ANOVA followed by Bonferroni’s post-test. The data are representative of 2–3 independent experiments and are presented as mean ± SEM.</w:t>
      </w:r>
      <w:r w:rsidR="00FA104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br w:type="page"/>
      </w:r>
    </w:p>
    <w:p w14:paraId="16AA3343" w14:textId="3E4D3A5E" w:rsidR="007C3E24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noProof/>
          <w:color w:val="000000"/>
          <w:kern w:val="0"/>
          <w:sz w:val="24"/>
        </w:rPr>
        <w:lastRenderedPageBreak/>
        <w:drawing>
          <wp:inline distT="0" distB="0" distL="0" distR="0" wp14:anchorId="54C86073" wp14:editId="74D09B10">
            <wp:extent cx="5734050" cy="1614363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16" cy="1620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8E402" w14:textId="05110E0C" w:rsidR="005B18C0" w:rsidRPr="00D15A0D" w:rsidRDefault="00D15A0D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Supplementary Figure 2</w:t>
      </w:r>
      <w:r>
        <w:rPr>
          <w:rFonts w:ascii="Times New Roman" w:eastAsia="나눔고딕" w:hAnsi="Times New Roman" w:cs="Times New Roman" w:hint="eastAsia"/>
          <w:b/>
          <w:color w:val="000000"/>
          <w:kern w:val="0"/>
          <w:sz w:val="24"/>
        </w:rPr>
        <w:t>.</w:t>
      </w: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5B18C0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Changes of myeloid cells in IL-33/TSLP model after dexamethasone treatment</w:t>
      </w:r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BC420A" w:rsidRPr="002106AD">
        <w:rPr>
          <w:rFonts w:ascii="Times New Roman" w:eastAsia="나눔고딕" w:hAnsi="Times New Roman" w:cs="Times New Roman"/>
          <w:b/>
          <w:i/>
          <w:iCs/>
          <w:color w:val="000000"/>
          <w:kern w:val="0"/>
          <w:sz w:val="24"/>
        </w:rPr>
        <w:t>in vivo</w:t>
      </w:r>
      <w:r w:rsidR="005B18C0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. A-D</w:t>
      </w:r>
      <w:r w:rsidR="005B18C0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. 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Frequency of neutrophils (A), eosinophils (B), alveolar macrophages (C), and dendritic cells (D) in IL-33/TSLP model with </w:t>
      </w:r>
      <w:r w:rsidR="00B9026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and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without </w:t>
      </w:r>
      <w:proofErr w:type="spellStart"/>
      <w:r w:rsidR="00B9026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Dex</w:t>
      </w:r>
      <w:proofErr w:type="spellEnd"/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treatment. </w:t>
      </w:r>
      <w:proofErr w:type="spellStart"/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n.s</w:t>
      </w:r>
      <w:proofErr w:type="spellEnd"/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; not significant, *</w:t>
      </w:r>
      <w:r w:rsidR="005B18C0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0.05, ***</w:t>
      </w:r>
      <w:r w:rsidR="005B18C0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0.001, and ****</w:t>
      </w:r>
      <w:r w:rsidR="005B18C0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5B18C0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0.0001, by one-way ANOVA followed by Bonferroni’s post-test. The data are representative of 2–3 independent experiments and are presented as mean ± SEM.</w:t>
      </w:r>
    </w:p>
    <w:p w14:paraId="099D6DE0" w14:textId="1BC43169" w:rsidR="005B18C0" w:rsidRPr="002106AD" w:rsidRDefault="005B18C0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br w:type="page"/>
      </w:r>
    </w:p>
    <w:p w14:paraId="50A839D9" w14:textId="0C97363E" w:rsidR="005B18C0" w:rsidRPr="002106AD" w:rsidRDefault="00B90263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noProof/>
          <w:color w:val="000000"/>
          <w:kern w:val="0"/>
          <w:sz w:val="24"/>
        </w:rPr>
        <w:lastRenderedPageBreak/>
        <w:drawing>
          <wp:inline distT="0" distB="0" distL="0" distR="0" wp14:anchorId="20089ED9" wp14:editId="1C7ECA1E">
            <wp:extent cx="5731510" cy="4965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BAF68" w14:textId="6B08F532" w:rsidR="00BC420A" w:rsidRPr="00D15A0D" w:rsidRDefault="00D15A0D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Supplementary Figure 3</w:t>
      </w:r>
      <w:r>
        <w:rPr>
          <w:rFonts w:ascii="Times New Roman" w:eastAsia="나눔고딕" w:hAnsi="Times New Roman" w:cs="Times New Roman" w:hint="eastAsia"/>
          <w:b/>
          <w:color w:val="000000"/>
          <w:kern w:val="0"/>
          <w:sz w:val="24"/>
        </w:rPr>
        <w:t>.</w:t>
      </w: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0B7DD5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The proliferation</w:t>
      </w:r>
      <w:r w:rsidR="005B18C0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of Th2 cells and ILC2s</w:t>
      </w:r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after dexamethasone treatment </w:t>
      </w:r>
      <w:r w:rsidR="00BC420A" w:rsidRPr="002106AD">
        <w:rPr>
          <w:rFonts w:ascii="Times New Roman" w:eastAsia="나눔고딕" w:hAnsi="Times New Roman" w:cs="Times New Roman"/>
          <w:b/>
          <w:i/>
          <w:iCs/>
          <w:color w:val="000000"/>
          <w:kern w:val="0"/>
          <w:sz w:val="24"/>
        </w:rPr>
        <w:t>in vitro</w:t>
      </w:r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. </w:t>
      </w:r>
      <w:r w:rsidR="00B90263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A, B. 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Ki67 expression by the murine ILC2s (A) and Th2 cells (B).</w:t>
      </w:r>
      <w:r w:rsidR="008A1CB8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D51515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C</w:t>
      </w:r>
      <w:r w:rsidR="00B90263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, D</w:t>
      </w:r>
      <w:r w:rsidR="00D51515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. 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Murine ILC2s were stimulated with IL-2/7 alone, IL-33 alone, or all three together. The frequencies of Annexin V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ILC2s were determined. A representative dot plot is shown in left plot and the cell frequencies were presented in the right plot (C). The frequencies of IL-5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or IL-13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B9026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ILC2s were determined. A representative dot plot is shown in left plot and the cell frequencies were presented in the right plot (D).</w:t>
      </w:r>
      <w:r w:rsidR="00D51515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</w:t>
      </w:r>
      <w:proofErr w:type="spellStart"/>
      <w:r w:rsidR="00BC420A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n.s</w:t>
      </w:r>
      <w:proofErr w:type="spellEnd"/>
      <w:r w:rsidR="00BC420A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; not significant,</w:t>
      </w:r>
      <w:r w:rsidR="002C183E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 xml:space="preserve"> **</w:t>
      </w:r>
      <w:r w:rsidR="002C183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sz w:val="24"/>
        </w:rPr>
        <w:t>P</w:t>
      </w:r>
      <w:r w:rsidR="002C183E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 xml:space="preserve"> ≤ 0.01, and ****</w:t>
      </w:r>
      <w:r w:rsidR="002C183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sz w:val="24"/>
        </w:rPr>
        <w:t>P</w:t>
      </w:r>
      <w:r w:rsidR="002C183E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 xml:space="preserve"> ≤ 0.0001</w:t>
      </w:r>
      <w:r w:rsidR="00BC420A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by unpaired </w:t>
      </w:r>
      <w:r w:rsidR="000B7DD5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t-test</w:t>
      </w:r>
      <w:r w:rsidR="0050492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(</w:t>
      </w:r>
      <w:r w:rsidR="00D51515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A and B</w:t>
      </w:r>
      <w:r w:rsidR="0050492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)</w:t>
      </w:r>
      <w:r w:rsidR="00D51515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and</w:t>
      </w:r>
      <w:r w:rsidR="0050492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</w:t>
      </w:r>
      <w:r w:rsidR="00D51515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 xml:space="preserve">two-way ANOVA followed by Tukey's multiple comparisons test </w:t>
      </w:r>
      <w:r w:rsidR="0050492E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>(</w:t>
      </w:r>
      <w:r w:rsidR="00D51515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>C and D).</w:t>
      </w:r>
      <w:r w:rsidR="00BC420A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The data are representative of 2–3 independent experiments and are presented as mean ± SEM.</w:t>
      </w:r>
    </w:p>
    <w:p w14:paraId="4767A003" w14:textId="67C56C31" w:rsidR="004B2FCC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noProof/>
          <w:color w:val="000000"/>
          <w:kern w:val="0"/>
          <w:sz w:val="24"/>
        </w:rPr>
        <w:lastRenderedPageBreak/>
        <w:drawing>
          <wp:inline distT="0" distB="0" distL="0" distR="0" wp14:anchorId="187FCE0C" wp14:editId="151EF3B8">
            <wp:extent cx="5248275" cy="4870762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387" cy="4905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68582" w14:textId="3471BDCE" w:rsidR="0010011D" w:rsidRPr="00D15A0D" w:rsidRDefault="00D15A0D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Supplementary Figure 4</w:t>
      </w:r>
      <w:r>
        <w:rPr>
          <w:rFonts w:ascii="Times New Roman" w:eastAsia="나눔고딕" w:hAnsi="Times New Roman" w:cs="Times New Roman" w:hint="eastAsia"/>
          <w:b/>
          <w:color w:val="000000"/>
          <w:kern w:val="0"/>
          <w:sz w:val="24"/>
        </w:rPr>
        <w:t>.</w:t>
      </w: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Cytokine expression from ILC2s after JANEX-1 or </w:t>
      </w:r>
      <w:proofErr w:type="spellStart"/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Branebrutinib</w:t>
      </w:r>
      <w:proofErr w:type="spellEnd"/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treatment </w:t>
      </w:r>
      <w:r w:rsidR="00BC420A" w:rsidRPr="002106AD">
        <w:rPr>
          <w:rFonts w:ascii="Times New Roman" w:eastAsia="나눔고딕" w:hAnsi="Times New Roman" w:cs="Times New Roman"/>
          <w:b/>
          <w:i/>
          <w:iCs/>
          <w:color w:val="000000"/>
          <w:kern w:val="0"/>
          <w:sz w:val="24"/>
        </w:rPr>
        <w:t>in vitro</w:t>
      </w:r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. A</w:t>
      </w:r>
      <w:r w:rsidR="00227A03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, B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. Effect of JANEX-1 treatment on IL-2/7/33-stimulated murine lung ILC2s. Their frequencies of IL-5- and IL-13-producing murine ILC2s are shown by representative dot plots (A) and plots (B).</w:t>
      </w:r>
      <w:r w:rsidR="00BC420A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8B3785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C</w:t>
      </w:r>
      <w:r w:rsidR="00227A03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, D</w:t>
      </w:r>
      <w:r w:rsidR="00BC420A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. 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Effect of JAK3i (PF06651600) or </w:t>
      </w:r>
      <w:proofErr w:type="spellStart"/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Branerutinib</w:t>
      </w:r>
      <w:proofErr w:type="spellEnd"/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treatment on IL-2/7/33-stimulated murine lung ILC2s. Their frequencies of IL-5- and IL-13-producing murine ILC2s are shown by representative dot plots (C) and plots (D).</w:t>
      </w:r>
      <w:r w:rsidR="00227A03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****</w:t>
      </w:r>
      <w:r w:rsidR="00EE5AA8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0.0001, by one-way ANOVA followed by Bonferroni’s post-test. The data are representative of 2–3 independent experiments and are presented as mean ± SEM.</w:t>
      </w:r>
    </w:p>
    <w:p w14:paraId="38E18074" w14:textId="77777777" w:rsidR="007C3E24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br w:type="page"/>
      </w:r>
    </w:p>
    <w:p w14:paraId="0349DE6E" w14:textId="2CF43894" w:rsidR="00BC420A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noProof/>
          <w:color w:val="000000"/>
          <w:kern w:val="0"/>
          <w:sz w:val="24"/>
        </w:rPr>
        <w:lastRenderedPageBreak/>
        <w:drawing>
          <wp:inline distT="0" distB="0" distL="0" distR="0" wp14:anchorId="07F4E7E3" wp14:editId="0B7CD64D">
            <wp:extent cx="5326912" cy="5935843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496" cy="6018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429CC" w14:textId="3410A432" w:rsidR="00EE5AA8" w:rsidRPr="00D15A0D" w:rsidRDefault="00D15A0D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Supplementary Figure 5</w:t>
      </w:r>
      <w:r>
        <w:rPr>
          <w:rFonts w:ascii="Times New Roman" w:eastAsia="나눔고딕" w:hAnsi="Times New Roman" w:cs="Times New Roman" w:hint="eastAsia"/>
          <w:b/>
          <w:color w:val="000000"/>
          <w:kern w:val="0"/>
          <w:sz w:val="24"/>
        </w:rPr>
        <w:t>.</w:t>
      </w: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EE5AA8" w:rsidRPr="002106AD">
        <w:rPr>
          <w:rFonts w:ascii="Times New Roman" w:eastAsia="맑은 고딕" w:hAnsi="Times New Roman" w:cs="Times New Roman"/>
          <w:b/>
          <w:color w:val="000000"/>
          <w:spacing w:val="-2"/>
          <w:kern w:val="0"/>
          <w:sz w:val="24"/>
        </w:rPr>
        <w:t xml:space="preserve">Changes </w:t>
      </w:r>
      <w:r w:rsidR="000B7DD5" w:rsidRPr="002106AD">
        <w:rPr>
          <w:rFonts w:ascii="Times New Roman" w:eastAsia="맑은 고딕" w:hAnsi="Times New Roman" w:cs="Times New Roman"/>
          <w:b/>
          <w:color w:val="000000"/>
          <w:spacing w:val="-2"/>
          <w:kern w:val="0"/>
          <w:sz w:val="24"/>
        </w:rPr>
        <w:t>in</w:t>
      </w:r>
      <w:r w:rsidR="00EE5AA8" w:rsidRPr="002106AD">
        <w:rPr>
          <w:rFonts w:ascii="Times New Roman" w:eastAsia="맑은 고딕" w:hAnsi="Times New Roman" w:cs="Times New Roman"/>
          <w:b/>
          <w:color w:val="000000"/>
          <w:spacing w:val="-2"/>
          <w:kern w:val="0"/>
          <w:sz w:val="24"/>
        </w:rPr>
        <w:t xml:space="preserve"> phosphorylation of proteins of MAPK and NF-</w:t>
      </w:r>
      <w:r w:rsidR="00EE5AA8" w:rsidRPr="002106AD">
        <w:rPr>
          <w:rFonts w:ascii="Cambria Math" w:eastAsia="맑은 고딕" w:hAnsi="Cambria Math" w:cs="Cambria Math"/>
          <w:b/>
          <w:color w:val="000000"/>
          <w:spacing w:val="-2"/>
          <w:kern w:val="0"/>
          <w:sz w:val="24"/>
        </w:rPr>
        <w:t>𝜅</w:t>
      </w:r>
      <w:r w:rsidR="00EE5AA8" w:rsidRPr="002106AD">
        <w:rPr>
          <w:rFonts w:ascii="Times New Roman" w:eastAsia="맑은 고딕" w:hAnsi="Times New Roman" w:cs="Times New Roman"/>
          <w:b/>
          <w:color w:val="000000"/>
          <w:spacing w:val="-2"/>
          <w:kern w:val="0"/>
          <w:sz w:val="24"/>
        </w:rPr>
        <w:t>B signaling.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</w:t>
      </w:r>
      <w:r w:rsidR="002D1606" w:rsidRPr="002106AD">
        <w:rPr>
          <w:rFonts w:ascii="Times New Roman" w:eastAsia="맑은 고딕" w:hAnsi="Times New Roman" w:cs="Times New Roman"/>
          <w:b/>
          <w:bCs/>
          <w:color w:val="000000"/>
          <w:spacing w:val="-2"/>
          <w:sz w:val="24"/>
        </w:rPr>
        <w:t>A</w:t>
      </w:r>
      <w:r w:rsidR="002D1606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 xml:space="preserve">. JAK/STAT signaling pathway transduced by cytokines. </w:t>
      </w:r>
      <w:r w:rsidR="004D129E" w:rsidRPr="002106AD">
        <w:rPr>
          <w:rFonts w:ascii="Times New Roman" w:eastAsia="맑은 고딕" w:hAnsi="Times New Roman" w:cs="Times New Roman"/>
          <w:b/>
          <w:color w:val="000000"/>
          <w:spacing w:val="-2"/>
          <w:sz w:val="24"/>
        </w:rPr>
        <w:t>B</w:t>
      </w:r>
      <w:r w:rsidR="00227A03" w:rsidRPr="002106AD">
        <w:rPr>
          <w:rFonts w:ascii="Times New Roman" w:eastAsia="맑은 고딕" w:hAnsi="Times New Roman" w:cs="Times New Roman"/>
          <w:b/>
          <w:color w:val="000000"/>
          <w:spacing w:val="-2"/>
          <w:sz w:val="24"/>
        </w:rPr>
        <w:t>, C</w:t>
      </w:r>
      <w:r w:rsidR="002D1606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 xml:space="preserve">. 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sz w:val="24"/>
        </w:rPr>
        <w:t xml:space="preserve">Effect of JAK3i treatment on IL-2/7/33-stimulated murine lung ILC2s. Their phosphorylated STAT3 (pSTAT3) (B) and pSTAT5 (C) expression are shown. </w:t>
      </w:r>
      <w:r w:rsidR="004D129E" w:rsidRPr="002106AD">
        <w:rPr>
          <w:rFonts w:ascii="Times New Roman" w:eastAsia="맑은 고딕" w:hAnsi="Times New Roman" w:cs="Times New Roman"/>
          <w:b/>
          <w:color w:val="000000"/>
          <w:spacing w:val="-2"/>
          <w:kern w:val="0"/>
          <w:sz w:val="24"/>
        </w:rPr>
        <w:t>D</w:t>
      </w:r>
      <w:r w:rsidR="00227A03" w:rsidRPr="002106AD">
        <w:rPr>
          <w:rFonts w:ascii="Times New Roman" w:eastAsia="맑은 고딕" w:hAnsi="Times New Roman" w:cs="Times New Roman"/>
          <w:b/>
          <w:color w:val="000000"/>
          <w:spacing w:val="-2"/>
          <w:kern w:val="0"/>
          <w:sz w:val="24"/>
        </w:rPr>
        <w:t>, E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. 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Western blot analysis of the phosphorylated form and protein of MAPK and NF-</w:t>
      </w:r>
      <w:r w:rsidR="00227A03" w:rsidRPr="002106AD">
        <w:rPr>
          <w:rFonts w:ascii="Cambria Math" w:eastAsia="맑은 고딕" w:hAnsi="Cambria Math" w:cs="Cambria Math"/>
          <w:bCs/>
          <w:color w:val="000000"/>
          <w:spacing w:val="-2"/>
          <w:kern w:val="0"/>
          <w:sz w:val="24"/>
        </w:rPr>
        <w:t>𝜅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B in murine IL-2/3/33-stimulated ILC2s that were treated with a pan-JAK inhibitor (Tofacitinib; Pan-</w:t>
      </w:r>
      <w:proofErr w:type="spellStart"/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JAKi</w:t>
      </w:r>
      <w:proofErr w:type="spellEnd"/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), a JAK1/JAK2 dual inhibitor (AZD1480; JAK1/2i), or a JAK3-selective inhibitor (PF06651600; JAK3i). A representative blot is shown in 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lastRenderedPageBreak/>
        <w:t xml:space="preserve">(D) and the relative phosphorylated protein levels are plotted in (E). </w:t>
      </w:r>
      <w:r w:rsidR="00227A03" w:rsidRPr="002106AD">
        <w:rPr>
          <w:rFonts w:ascii="Times New Roman" w:eastAsia="맑은 고딕" w:hAnsi="Times New Roman" w:cs="Times New Roman"/>
          <w:b/>
          <w:color w:val="000000"/>
          <w:spacing w:val="-2"/>
          <w:kern w:val="0"/>
          <w:sz w:val="24"/>
        </w:rPr>
        <w:t>F, G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. Murine ILC2s were stimulated with IL-2/7 alone, IL-33 alone, or all three together. The frequencies of IL-5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IL-13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IFNγ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ILC2s were determined. A representative dot plot is shown in (F) and the cell frequencies were presented in (G). 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n.s; not significant, *</w:t>
      </w:r>
      <w:r w:rsidR="00EE5AA8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0.05, </w:t>
      </w:r>
      <w:r w:rsidR="008C1B9D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**</w:t>
      </w:r>
      <w:r w:rsidR="008C1B9D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8C1B9D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0.01, ***</w:t>
      </w:r>
      <w:r w:rsidR="008C1B9D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8C1B9D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0.001, 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and ****</w:t>
      </w:r>
      <w:r w:rsidR="00EE5AA8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0.0001, by one-way ANOVA followed by Bonferroni’s post-test</w:t>
      </w:r>
      <w:r w:rsidR="00905B5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.</w:t>
      </w:r>
      <w:r w:rsidR="00EE5AA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The data are representative of 2–3 independent experiments and are presented as mean ± SEM</w:t>
      </w:r>
      <w:r w:rsidR="00905B58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.</w:t>
      </w:r>
    </w:p>
    <w:p w14:paraId="25F8438D" w14:textId="048F1254" w:rsidR="00905B58" w:rsidRPr="002106AD" w:rsidRDefault="00905B58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br w:type="page"/>
      </w:r>
    </w:p>
    <w:p w14:paraId="7FBEE200" w14:textId="26DCE3DA" w:rsidR="00EE5AA8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noProof/>
          <w:color w:val="000000"/>
          <w:kern w:val="0"/>
          <w:sz w:val="24"/>
        </w:rPr>
        <w:lastRenderedPageBreak/>
        <w:drawing>
          <wp:inline distT="0" distB="0" distL="0" distR="0" wp14:anchorId="74F7027C" wp14:editId="32E2E5A5">
            <wp:extent cx="5743575" cy="3845763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64" cy="3856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98E18" w14:textId="48F4AC04" w:rsidR="007B76DE" w:rsidRPr="00D15A0D" w:rsidRDefault="00D15A0D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Supplementary Figure 6</w:t>
      </w:r>
      <w:r>
        <w:rPr>
          <w:rFonts w:ascii="Times New Roman" w:eastAsia="나눔고딕" w:hAnsi="Times New Roman" w:cs="Times New Roman" w:hint="eastAsia"/>
          <w:b/>
          <w:color w:val="000000"/>
          <w:kern w:val="0"/>
          <w:sz w:val="24"/>
        </w:rPr>
        <w:t>.</w:t>
      </w: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905B58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Changes of eosinophils in </w:t>
      </w:r>
      <w:r w:rsidR="00905B58" w:rsidRPr="002106AD">
        <w:rPr>
          <w:rFonts w:ascii="Times New Roman" w:eastAsia="나눔고딕" w:hAnsi="Times New Roman" w:cs="Times New Roman"/>
          <w:b/>
          <w:i/>
          <w:iCs/>
          <w:color w:val="000000"/>
          <w:kern w:val="0"/>
          <w:sz w:val="24"/>
        </w:rPr>
        <w:t>Alt</w:t>
      </w:r>
      <w:r w:rsidR="00905B58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extract-induced asthma model after JAK3i treatment </w:t>
      </w:r>
      <w:r w:rsidR="00905B58" w:rsidRPr="002106AD">
        <w:rPr>
          <w:rFonts w:ascii="Times New Roman" w:eastAsia="나눔고딕" w:hAnsi="Times New Roman" w:cs="Times New Roman"/>
          <w:b/>
          <w:i/>
          <w:iCs/>
          <w:color w:val="000000"/>
          <w:kern w:val="0"/>
          <w:sz w:val="24"/>
        </w:rPr>
        <w:t>in vivo</w:t>
      </w:r>
      <w:r w:rsidR="00905B58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. </w:t>
      </w:r>
      <w:r w:rsidR="00227A03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A–C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. Frequencies of eosinophils (gated as CD45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CD11b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SiglecF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cells). Representative dot plots are shown in (A) and the frequencies in WT (B) and Rag1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-/-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(C) mice are plotted. </w:t>
      </w:r>
      <w:r w:rsidR="00227A03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D, E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. Frequencies of IL-5- and IL-13-producing CD4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T cells (gated as CD45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Lineage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CD4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  <w:vertAlign w:val="superscript"/>
        </w:rPr>
        <w:t>+</w:t>
      </w:r>
      <w:r w:rsidR="00227A03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cells). Representative dot plots are shown in (D) and the frequencies are plotted in (E)</w:t>
      </w:r>
      <w:r w:rsidR="008B3785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. </w:t>
      </w:r>
      <w:proofErr w:type="spellStart"/>
      <w:r w:rsidR="009C7D6A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n.s</w:t>
      </w:r>
      <w:proofErr w:type="spellEnd"/>
      <w:r w:rsidR="009C7D6A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>; not significant,</w:t>
      </w:r>
      <w:r w:rsidR="007B76DE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 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**</w:t>
      </w:r>
      <w:r w:rsidR="007B76D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0.01, ***</w:t>
      </w:r>
      <w:r w:rsidR="007B76D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0.001, and ****</w:t>
      </w:r>
      <w:r w:rsidR="007B76D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0.0001, by one-way ANOVA followed by Bonferroni’s post-test. The data are representative of 2–3 independent experiments and are presented as mean ± SEM.</w:t>
      </w:r>
    </w:p>
    <w:p w14:paraId="680A9524" w14:textId="77777777" w:rsidR="007C3E24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br w:type="page"/>
      </w:r>
    </w:p>
    <w:p w14:paraId="6FC500AE" w14:textId="20F5D66E" w:rsidR="00905B58" w:rsidRPr="002106AD" w:rsidRDefault="007C3E24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Cs/>
          <w:color w:val="000000"/>
          <w:kern w:val="0"/>
          <w:sz w:val="24"/>
        </w:rPr>
      </w:pPr>
      <w:r w:rsidRPr="002106AD">
        <w:rPr>
          <w:rFonts w:ascii="Times New Roman" w:eastAsia="나눔고딕" w:hAnsi="Times New Roman" w:cs="Times New Roman"/>
          <w:bCs/>
          <w:noProof/>
          <w:color w:val="000000"/>
          <w:kern w:val="0"/>
          <w:sz w:val="24"/>
        </w:rPr>
        <w:lastRenderedPageBreak/>
        <w:drawing>
          <wp:inline distT="0" distB="0" distL="0" distR="0" wp14:anchorId="096C9A20" wp14:editId="7158441C">
            <wp:extent cx="5753100" cy="1811328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881" cy="182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22C8F" w14:textId="6402D0E4" w:rsidR="007B76DE" w:rsidRPr="00D15A0D" w:rsidRDefault="00D15A0D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/>
          <w:color w:val="000000"/>
          <w:kern w:val="0"/>
          <w:sz w:val="24"/>
        </w:rPr>
      </w:pP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Supplementary Figure 7</w:t>
      </w:r>
      <w:r>
        <w:rPr>
          <w:rFonts w:ascii="Times New Roman" w:eastAsia="나눔고딕" w:hAnsi="Times New Roman" w:cs="Times New Roman" w:hint="eastAsia"/>
          <w:b/>
          <w:color w:val="000000"/>
          <w:kern w:val="0"/>
          <w:sz w:val="24"/>
        </w:rPr>
        <w:t>.</w:t>
      </w:r>
      <w:r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 </w:t>
      </w:r>
      <w:r w:rsidR="007B76DE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 xml:space="preserve">Changes of myeloid cells in OVA/IL-33 model after dexamethasone or JAK3i treatment </w:t>
      </w:r>
      <w:r w:rsidR="007B76DE" w:rsidRPr="002106AD">
        <w:rPr>
          <w:rFonts w:ascii="Times New Roman" w:eastAsia="나눔고딕" w:hAnsi="Times New Roman" w:cs="Times New Roman"/>
          <w:b/>
          <w:i/>
          <w:iCs/>
          <w:color w:val="000000"/>
          <w:kern w:val="0"/>
          <w:sz w:val="24"/>
        </w:rPr>
        <w:t>in vivo</w:t>
      </w:r>
      <w:r w:rsidR="007B76DE" w:rsidRPr="002106AD">
        <w:rPr>
          <w:rFonts w:ascii="Times New Roman" w:eastAsia="나눔고딕" w:hAnsi="Times New Roman" w:cs="Times New Roman"/>
          <w:b/>
          <w:color w:val="000000"/>
          <w:kern w:val="0"/>
          <w:sz w:val="24"/>
        </w:rPr>
        <w:t>. A-D</w:t>
      </w:r>
      <w:r w:rsidR="007B76DE" w:rsidRPr="002106AD">
        <w:rPr>
          <w:rFonts w:ascii="Times New Roman" w:eastAsia="나눔고딕" w:hAnsi="Times New Roman" w:cs="Times New Roman"/>
          <w:bCs/>
          <w:color w:val="000000"/>
          <w:kern w:val="0"/>
          <w:sz w:val="24"/>
        </w:rPr>
        <w:t xml:space="preserve">. 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Frequency of neutrophils (A), eosinophils (B), alveolar macrophages (C), and dendritic cells (D) in OVA/IL-33 model with </w:t>
      </w:r>
      <w:proofErr w:type="spellStart"/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Dex</w:t>
      </w:r>
      <w:proofErr w:type="spellEnd"/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</w:t>
      </w:r>
      <w:r w:rsidR="00227A03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and/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>or JAK3i treatment. **</w:t>
      </w:r>
      <w:r w:rsidR="007B76D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0.01, ***</w:t>
      </w:r>
      <w:r w:rsidR="007B76D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0.001, and ****</w:t>
      </w:r>
      <w:r w:rsidR="007B76DE" w:rsidRPr="002106AD">
        <w:rPr>
          <w:rFonts w:ascii="Times New Roman" w:eastAsia="맑은 고딕" w:hAnsi="Times New Roman" w:cs="Times New Roman"/>
          <w:bCs/>
          <w:i/>
          <w:iCs/>
          <w:color w:val="000000"/>
          <w:spacing w:val="-2"/>
          <w:kern w:val="0"/>
          <w:sz w:val="24"/>
        </w:rPr>
        <w:t>P</w:t>
      </w:r>
      <w:r w:rsidR="007B76DE" w:rsidRPr="002106AD">
        <w:rPr>
          <w:rFonts w:ascii="Times New Roman" w:eastAsia="맑은 고딕" w:hAnsi="Times New Roman" w:cs="Times New Roman"/>
          <w:bCs/>
          <w:color w:val="000000"/>
          <w:spacing w:val="-2"/>
          <w:kern w:val="0"/>
          <w:sz w:val="24"/>
        </w:rPr>
        <w:t xml:space="preserve"> ≤ 0.0001, by one-way ANOVA followed by Bonferroni’s post-test. The data are representative of 2–3 independent experiments and are presented as mean ± SEM.</w:t>
      </w:r>
    </w:p>
    <w:p w14:paraId="76E4D44B" w14:textId="77777777" w:rsidR="007B76DE" w:rsidRPr="002106AD" w:rsidRDefault="007B76DE" w:rsidP="002106AD">
      <w:pPr>
        <w:kinsoku w:val="0"/>
        <w:wordWrap/>
        <w:overflowPunct w:val="0"/>
        <w:adjustRightInd w:val="0"/>
        <w:snapToGrid w:val="0"/>
        <w:spacing w:after="240" w:line="480" w:lineRule="auto"/>
        <w:rPr>
          <w:rFonts w:ascii="Times New Roman" w:eastAsia="나눔고딕" w:hAnsi="Times New Roman" w:cs="Times New Roman"/>
          <w:bCs/>
          <w:color w:val="000000"/>
          <w:kern w:val="0"/>
          <w:sz w:val="24"/>
        </w:rPr>
      </w:pPr>
    </w:p>
    <w:sectPr w:rsidR="007B76DE" w:rsidRPr="002106AD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5F154" w14:textId="77777777" w:rsidR="003B0300" w:rsidRDefault="003B0300" w:rsidP="00FA1040">
      <w:r>
        <w:separator/>
      </w:r>
    </w:p>
  </w:endnote>
  <w:endnote w:type="continuationSeparator" w:id="0">
    <w:p w14:paraId="48C6EDF4" w14:textId="77777777" w:rsidR="003B0300" w:rsidRDefault="003B0300" w:rsidP="00FA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53BBD" w14:textId="77777777" w:rsidR="003B0300" w:rsidRDefault="003B0300" w:rsidP="00FA1040">
      <w:r>
        <w:separator/>
      </w:r>
    </w:p>
  </w:footnote>
  <w:footnote w:type="continuationSeparator" w:id="0">
    <w:p w14:paraId="04F4864F" w14:textId="77777777" w:rsidR="003B0300" w:rsidRDefault="003B0300" w:rsidP="00FA1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FCC"/>
    <w:rsid w:val="00024624"/>
    <w:rsid w:val="000260A4"/>
    <w:rsid w:val="00034568"/>
    <w:rsid w:val="00044CE4"/>
    <w:rsid w:val="000778D2"/>
    <w:rsid w:val="0008792F"/>
    <w:rsid w:val="000B7DD5"/>
    <w:rsid w:val="000C4F71"/>
    <w:rsid w:val="000D63EF"/>
    <w:rsid w:val="000F2F71"/>
    <w:rsid w:val="000F6AAB"/>
    <w:rsid w:val="000F761A"/>
    <w:rsid w:val="0010011D"/>
    <w:rsid w:val="00111EA9"/>
    <w:rsid w:val="00114191"/>
    <w:rsid w:val="00121B7D"/>
    <w:rsid w:val="00142C8C"/>
    <w:rsid w:val="00150E90"/>
    <w:rsid w:val="0015365D"/>
    <w:rsid w:val="001636C7"/>
    <w:rsid w:val="00166339"/>
    <w:rsid w:val="001848B4"/>
    <w:rsid w:val="001938A7"/>
    <w:rsid w:val="001B3687"/>
    <w:rsid w:val="001D5F91"/>
    <w:rsid w:val="001F70DC"/>
    <w:rsid w:val="00200B88"/>
    <w:rsid w:val="00200C56"/>
    <w:rsid w:val="002106AD"/>
    <w:rsid w:val="00224F9C"/>
    <w:rsid w:val="00226D95"/>
    <w:rsid w:val="00227A03"/>
    <w:rsid w:val="0023432B"/>
    <w:rsid w:val="00253CA4"/>
    <w:rsid w:val="002613D0"/>
    <w:rsid w:val="00292129"/>
    <w:rsid w:val="002A5233"/>
    <w:rsid w:val="002A56A8"/>
    <w:rsid w:val="002C183E"/>
    <w:rsid w:val="002C412E"/>
    <w:rsid w:val="002D0074"/>
    <w:rsid w:val="002D1606"/>
    <w:rsid w:val="002D6B4D"/>
    <w:rsid w:val="00310C05"/>
    <w:rsid w:val="00320141"/>
    <w:rsid w:val="00344492"/>
    <w:rsid w:val="003454D0"/>
    <w:rsid w:val="003560D9"/>
    <w:rsid w:val="003678A2"/>
    <w:rsid w:val="003726C9"/>
    <w:rsid w:val="00390D92"/>
    <w:rsid w:val="003A1F74"/>
    <w:rsid w:val="003B0300"/>
    <w:rsid w:val="003B1D79"/>
    <w:rsid w:val="003C5F41"/>
    <w:rsid w:val="003D1AED"/>
    <w:rsid w:val="003D24E1"/>
    <w:rsid w:val="003E1908"/>
    <w:rsid w:val="003F2F31"/>
    <w:rsid w:val="003F3707"/>
    <w:rsid w:val="003F5E13"/>
    <w:rsid w:val="00404894"/>
    <w:rsid w:val="00411820"/>
    <w:rsid w:val="0041193B"/>
    <w:rsid w:val="00437D70"/>
    <w:rsid w:val="00442819"/>
    <w:rsid w:val="004821AF"/>
    <w:rsid w:val="00482D50"/>
    <w:rsid w:val="00490AF2"/>
    <w:rsid w:val="00493333"/>
    <w:rsid w:val="00493F12"/>
    <w:rsid w:val="004976D8"/>
    <w:rsid w:val="004B2FCC"/>
    <w:rsid w:val="004C1376"/>
    <w:rsid w:val="004C323F"/>
    <w:rsid w:val="004D129E"/>
    <w:rsid w:val="004D4033"/>
    <w:rsid w:val="004F20E7"/>
    <w:rsid w:val="004F406C"/>
    <w:rsid w:val="004F4C8E"/>
    <w:rsid w:val="00501A2F"/>
    <w:rsid w:val="0050492E"/>
    <w:rsid w:val="005075A1"/>
    <w:rsid w:val="005269CC"/>
    <w:rsid w:val="00540FBB"/>
    <w:rsid w:val="00542AE6"/>
    <w:rsid w:val="00543FBC"/>
    <w:rsid w:val="005667C5"/>
    <w:rsid w:val="0057226A"/>
    <w:rsid w:val="00586C47"/>
    <w:rsid w:val="00592DC7"/>
    <w:rsid w:val="005A070A"/>
    <w:rsid w:val="005A2613"/>
    <w:rsid w:val="005B18C0"/>
    <w:rsid w:val="005B7222"/>
    <w:rsid w:val="00620E97"/>
    <w:rsid w:val="0062337C"/>
    <w:rsid w:val="00624FA9"/>
    <w:rsid w:val="00655217"/>
    <w:rsid w:val="00670DAC"/>
    <w:rsid w:val="006A208C"/>
    <w:rsid w:val="006A5389"/>
    <w:rsid w:val="006A5A0F"/>
    <w:rsid w:val="006B3422"/>
    <w:rsid w:val="006C49CA"/>
    <w:rsid w:val="006C5851"/>
    <w:rsid w:val="006D47B6"/>
    <w:rsid w:val="006E02FA"/>
    <w:rsid w:val="006E4B47"/>
    <w:rsid w:val="006F02DC"/>
    <w:rsid w:val="00704C6B"/>
    <w:rsid w:val="00706847"/>
    <w:rsid w:val="0071539A"/>
    <w:rsid w:val="0074076A"/>
    <w:rsid w:val="00740C44"/>
    <w:rsid w:val="00767184"/>
    <w:rsid w:val="00781BE5"/>
    <w:rsid w:val="007850A3"/>
    <w:rsid w:val="007925E7"/>
    <w:rsid w:val="00796FB1"/>
    <w:rsid w:val="007B4047"/>
    <w:rsid w:val="007B76DE"/>
    <w:rsid w:val="007C1582"/>
    <w:rsid w:val="007C3E24"/>
    <w:rsid w:val="007C780E"/>
    <w:rsid w:val="007D1F8A"/>
    <w:rsid w:val="008152B1"/>
    <w:rsid w:val="00820D91"/>
    <w:rsid w:val="008356D3"/>
    <w:rsid w:val="0085154C"/>
    <w:rsid w:val="0085535D"/>
    <w:rsid w:val="00857346"/>
    <w:rsid w:val="00870094"/>
    <w:rsid w:val="00885847"/>
    <w:rsid w:val="00890B70"/>
    <w:rsid w:val="0089282B"/>
    <w:rsid w:val="00896272"/>
    <w:rsid w:val="008A1CB8"/>
    <w:rsid w:val="008B2DC7"/>
    <w:rsid w:val="008B3785"/>
    <w:rsid w:val="008C1B9D"/>
    <w:rsid w:val="008D70C7"/>
    <w:rsid w:val="008F18B2"/>
    <w:rsid w:val="008F5682"/>
    <w:rsid w:val="008F591F"/>
    <w:rsid w:val="00905B58"/>
    <w:rsid w:val="0091288F"/>
    <w:rsid w:val="00923DC2"/>
    <w:rsid w:val="0093177E"/>
    <w:rsid w:val="00944E04"/>
    <w:rsid w:val="0096333A"/>
    <w:rsid w:val="009662DF"/>
    <w:rsid w:val="00967C97"/>
    <w:rsid w:val="009710E1"/>
    <w:rsid w:val="0097210A"/>
    <w:rsid w:val="009A1F63"/>
    <w:rsid w:val="009C2D51"/>
    <w:rsid w:val="009C7D6A"/>
    <w:rsid w:val="00A0791E"/>
    <w:rsid w:val="00A122AD"/>
    <w:rsid w:val="00A445D6"/>
    <w:rsid w:val="00A52727"/>
    <w:rsid w:val="00A6199D"/>
    <w:rsid w:val="00AA1AF8"/>
    <w:rsid w:val="00AC644F"/>
    <w:rsid w:val="00AD30E9"/>
    <w:rsid w:val="00AE13CD"/>
    <w:rsid w:val="00B01311"/>
    <w:rsid w:val="00B05543"/>
    <w:rsid w:val="00B06A32"/>
    <w:rsid w:val="00B1108A"/>
    <w:rsid w:val="00B162B8"/>
    <w:rsid w:val="00B74064"/>
    <w:rsid w:val="00B82F93"/>
    <w:rsid w:val="00B84B5B"/>
    <w:rsid w:val="00B90263"/>
    <w:rsid w:val="00BB2FBB"/>
    <w:rsid w:val="00BC1E49"/>
    <w:rsid w:val="00BC2DE2"/>
    <w:rsid w:val="00BC420A"/>
    <w:rsid w:val="00BD6C77"/>
    <w:rsid w:val="00BE7696"/>
    <w:rsid w:val="00BF31A3"/>
    <w:rsid w:val="00C1613D"/>
    <w:rsid w:val="00C528EC"/>
    <w:rsid w:val="00C65ACB"/>
    <w:rsid w:val="00C66CBE"/>
    <w:rsid w:val="00C70602"/>
    <w:rsid w:val="00C86014"/>
    <w:rsid w:val="00C9081C"/>
    <w:rsid w:val="00C96402"/>
    <w:rsid w:val="00CA1038"/>
    <w:rsid w:val="00CB107E"/>
    <w:rsid w:val="00CB7709"/>
    <w:rsid w:val="00CB7F5C"/>
    <w:rsid w:val="00CE54CD"/>
    <w:rsid w:val="00CE58F5"/>
    <w:rsid w:val="00CF6799"/>
    <w:rsid w:val="00D15A0D"/>
    <w:rsid w:val="00D2655C"/>
    <w:rsid w:val="00D343A0"/>
    <w:rsid w:val="00D467D6"/>
    <w:rsid w:val="00D51515"/>
    <w:rsid w:val="00D805CE"/>
    <w:rsid w:val="00D842D6"/>
    <w:rsid w:val="00D877BB"/>
    <w:rsid w:val="00D93FB0"/>
    <w:rsid w:val="00DB41E4"/>
    <w:rsid w:val="00DE4A7C"/>
    <w:rsid w:val="00DF2917"/>
    <w:rsid w:val="00DF6298"/>
    <w:rsid w:val="00E003DE"/>
    <w:rsid w:val="00E02102"/>
    <w:rsid w:val="00E07EED"/>
    <w:rsid w:val="00E17FA8"/>
    <w:rsid w:val="00E2021B"/>
    <w:rsid w:val="00E50D69"/>
    <w:rsid w:val="00E60EB6"/>
    <w:rsid w:val="00EB3F98"/>
    <w:rsid w:val="00EB489E"/>
    <w:rsid w:val="00EB6C95"/>
    <w:rsid w:val="00EB6D1C"/>
    <w:rsid w:val="00EC5F01"/>
    <w:rsid w:val="00EE5AA8"/>
    <w:rsid w:val="00EE7EDB"/>
    <w:rsid w:val="00F0695C"/>
    <w:rsid w:val="00F10B74"/>
    <w:rsid w:val="00F20F6F"/>
    <w:rsid w:val="00F212CE"/>
    <w:rsid w:val="00F313F8"/>
    <w:rsid w:val="00F3286D"/>
    <w:rsid w:val="00F44D91"/>
    <w:rsid w:val="00F5065D"/>
    <w:rsid w:val="00F557FC"/>
    <w:rsid w:val="00F6181D"/>
    <w:rsid w:val="00F74366"/>
    <w:rsid w:val="00F8363F"/>
    <w:rsid w:val="00F83C9D"/>
    <w:rsid w:val="00FA1040"/>
    <w:rsid w:val="00FA7B6C"/>
    <w:rsid w:val="00FB2AF8"/>
    <w:rsid w:val="00FE2F7A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88E6A"/>
  <w15:chartTrackingRefBased/>
  <w15:docId w15:val="{FA7A68BE-5C1E-4647-A427-9ABA7B7A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0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1040"/>
  </w:style>
  <w:style w:type="paragraph" w:styleId="a4">
    <w:name w:val="footer"/>
    <w:basedOn w:val="a"/>
    <w:link w:val="Char0"/>
    <w:uiPriority w:val="99"/>
    <w:unhideWhenUsed/>
    <w:rsid w:val="00FA10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1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06E7914-5BBD-C74E-BDAD-463D315F9DC0}">
  <we:reference id="f518cb36-c901-4d52-a9e7-4331342e485d" version="1.2.0.0" store="EXCatalog" storeType="EXCatalog"/>
  <we:alternateReferences>
    <we:reference id="WA200001011" version="1.2.0.0" store="ko-KR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</dc:creator>
  <cp:keywords/>
  <dc:description/>
  <cp:lastModifiedBy>김혜영</cp:lastModifiedBy>
  <cp:revision>2</cp:revision>
  <dcterms:created xsi:type="dcterms:W3CDTF">2023-02-15T09:33:00Z</dcterms:created>
  <dcterms:modified xsi:type="dcterms:W3CDTF">2023-02-15T09:33:00Z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documentId_9474</vt:lpwstr>
  </property>
  <property fmtid="{D5CDD505-2E9C-101B-9397-08002B2CF9AE}" pid="3" name="grammarly_documentContext">
    <vt:lpwstr>{"goals":[],"domain":"general","emotions":[],"dialect":"american"}</vt:lpwstr>
  </property>
</Properties>
</file>