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B4" w:rsidRPr="005777CD" w:rsidRDefault="00C56AB4" w:rsidP="00C56AB4">
      <w:pPr>
        <w:pStyle w:val="Title2"/>
        <w:rPr>
          <w:b w:val="0"/>
          <w:color w:val="000000"/>
          <w:sz w:val="32"/>
          <w:szCs w:val="32"/>
        </w:rPr>
      </w:pPr>
      <w:r w:rsidRPr="005777CD">
        <w:rPr>
          <w:b w:val="0"/>
          <w:color w:val="000000"/>
          <w:sz w:val="32"/>
          <w:szCs w:val="32"/>
        </w:rPr>
        <w:t>Supporting Information</w:t>
      </w:r>
      <w:r>
        <w:rPr>
          <w:b w:val="0"/>
          <w:color w:val="000000"/>
          <w:sz w:val="32"/>
          <w:szCs w:val="32"/>
        </w:rPr>
        <w:t xml:space="preserve"> </w:t>
      </w:r>
    </w:p>
    <w:p w:rsidR="00F560FF" w:rsidRPr="00F560FF" w:rsidRDefault="00F560FF" w:rsidP="00F560FF">
      <w:pPr>
        <w:widowControl/>
        <w:spacing w:afterLines="50" w:after="156"/>
        <w:jc w:val="left"/>
        <w:rPr>
          <w:rFonts w:cs="Times New Roman" w:hint="eastAsia"/>
          <w:b/>
          <w:kern w:val="0"/>
          <w:sz w:val="28"/>
          <w:szCs w:val="28"/>
        </w:rPr>
      </w:pPr>
      <w:r w:rsidRPr="00F560FF">
        <w:rPr>
          <w:rFonts w:cs="Times New Roman"/>
          <w:b/>
          <w:kern w:val="0"/>
          <w:sz w:val="28"/>
          <w:szCs w:val="28"/>
        </w:rPr>
        <w:t>Repolarization of inflammation-associated macrophages by multifunctional dual drug-loaded liposome with antibacterial capacity for acute lung sepsis synergistic therapy</w:t>
      </w:r>
    </w:p>
    <w:p w:rsidR="00C56AB4" w:rsidRPr="008D7FD3" w:rsidRDefault="00C56AB4" w:rsidP="00C56AB4">
      <w:pPr>
        <w:rPr>
          <w:color w:val="FF0000"/>
        </w:rPr>
      </w:pPr>
      <w:r w:rsidRPr="004B1FEA">
        <w:rPr>
          <w:i/>
        </w:rPr>
        <w:t xml:space="preserve">Qing </w:t>
      </w:r>
      <w:proofErr w:type="spellStart"/>
      <w:r w:rsidRPr="004B1FEA">
        <w:rPr>
          <w:i/>
        </w:rPr>
        <w:t>Zhang</w:t>
      </w:r>
      <w:r w:rsidRPr="004B1FEA">
        <w:rPr>
          <w:i/>
          <w:vertAlign w:val="superscript"/>
        </w:rPr>
        <w:t>a</w:t>
      </w:r>
      <w:proofErr w:type="spellEnd"/>
      <w:r w:rsidRPr="004B1FEA">
        <w:rPr>
          <w:i/>
          <w:vertAlign w:val="superscript"/>
        </w:rPr>
        <w:t>, b</w:t>
      </w:r>
      <w:r w:rsidRPr="004B1FEA">
        <w:rPr>
          <w:i/>
        </w:rPr>
        <w:t xml:space="preserve">, Lin </w:t>
      </w:r>
      <w:proofErr w:type="spellStart"/>
      <w:r w:rsidRPr="004B1FEA">
        <w:rPr>
          <w:i/>
        </w:rPr>
        <w:t>Zhang</w:t>
      </w:r>
      <w:r w:rsidRPr="004B1FEA">
        <w:rPr>
          <w:i/>
          <w:vertAlign w:val="superscript"/>
        </w:rPr>
        <w:t>a</w:t>
      </w:r>
      <w:proofErr w:type="spellEnd"/>
      <w:r w:rsidRPr="004B1FEA">
        <w:rPr>
          <w:i/>
        </w:rPr>
        <w:t xml:space="preserve">, </w:t>
      </w:r>
      <w:proofErr w:type="spellStart"/>
      <w:r w:rsidRPr="004B1FEA">
        <w:rPr>
          <w:i/>
        </w:rPr>
        <w:t>Yuhan</w:t>
      </w:r>
      <w:proofErr w:type="spellEnd"/>
      <w:r w:rsidRPr="004B1FEA">
        <w:rPr>
          <w:i/>
        </w:rPr>
        <w:t xml:space="preserve"> </w:t>
      </w:r>
      <w:proofErr w:type="spellStart"/>
      <w:r w:rsidRPr="004B1FEA">
        <w:rPr>
          <w:i/>
        </w:rPr>
        <w:t>Zhang</w:t>
      </w:r>
      <w:r w:rsidRPr="004B1FEA">
        <w:rPr>
          <w:i/>
          <w:vertAlign w:val="superscript"/>
        </w:rPr>
        <w:t>a</w:t>
      </w:r>
      <w:proofErr w:type="spellEnd"/>
      <w:r w:rsidRPr="004B1FEA">
        <w:rPr>
          <w:i/>
        </w:rPr>
        <w:t xml:space="preserve">, Yi </w:t>
      </w:r>
      <w:proofErr w:type="spellStart"/>
      <w:r w:rsidRPr="004B1FEA">
        <w:rPr>
          <w:i/>
        </w:rPr>
        <w:t>Wang</w:t>
      </w:r>
      <w:r w:rsidRPr="004B1FEA">
        <w:rPr>
          <w:i/>
          <w:vertAlign w:val="superscript"/>
        </w:rPr>
        <w:t>b</w:t>
      </w:r>
      <w:proofErr w:type="spellEnd"/>
      <w:r w:rsidRPr="004B1FEA">
        <w:rPr>
          <w:i/>
        </w:rPr>
        <w:t xml:space="preserve">, </w:t>
      </w:r>
      <w:proofErr w:type="spellStart"/>
      <w:r w:rsidRPr="004B1FEA">
        <w:rPr>
          <w:i/>
        </w:rPr>
        <w:t>Rong</w:t>
      </w:r>
      <w:proofErr w:type="spellEnd"/>
      <w:r w:rsidRPr="004B1FEA">
        <w:rPr>
          <w:i/>
        </w:rPr>
        <w:t xml:space="preserve"> </w:t>
      </w:r>
      <w:proofErr w:type="spellStart"/>
      <w:r w:rsidRPr="004B1FEA">
        <w:rPr>
          <w:i/>
        </w:rPr>
        <w:t>Ju</w:t>
      </w:r>
      <w:r w:rsidRPr="004B1FEA">
        <w:rPr>
          <w:i/>
          <w:vertAlign w:val="superscript"/>
        </w:rPr>
        <w:t>a</w:t>
      </w:r>
      <w:proofErr w:type="spellEnd"/>
      <w:r w:rsidRPr="004B1FEA">
        <w:rPr>
          <w:i/>
        </w:rPr>
        <w:t xml:space="preserve">, </w:t>
      </w:r>
      <w:proofErr w:type="spellStart"/>
      <w:r w:rsidRPr="004B1FEA">
        <w:rPr>
          <w:i/>
        </w:rPr>
        <w:t>Guoqing</w:t>
      </w:r>
      <w:proofErr w:type="spellEnd"/>
      <w:r w:rsidRPr="004B1FEA">
        <w:rPr>
          <w:i/>
        </w:rPr>
        <w:t xml:space="preserve"> Wei*</w:t>
      </w:r>
      <w:r w:rsidRPr="004B1FEA">
        <w:rPr>
          <w:i/>
          <w:vertAlign w:val="superscript"/>
        </w:rPr>
        <w:t>a</w:t>
      </w:r>
      <w:r w:rsidRPr="007855B1">
        <w:rPr>
          <w:color w:val="FF0000"/>
        </w:rPr>
        <w:t xml:space="preserve"> </w:t>
      </w:r>
    </w:p>
    <w:p w:rsidR="00C56AB4" w:rsidRPr="00C56AB4" w:rsidRDefault="00C56AB4" w:rsidP="00C56AB4">
      <w:pPr>
        <w:spacing w:line="360" w:lineRule="auto"/>
      </w:pPr>
    </w:p>
    <w:p w:rsidR="00C56AB4" w:rsidRPr="004B1FEA" w:rsidRDefault="00C56AB4" w:rsidP="00C56AB4">
      <w:pPr>
        <w:topLinePunct/>
        <w:adjustRightInd w:val="0"/>
        <w:snapToGrid w:val="0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4298950" cy="4572000"/>
            <wp:effectExtent l="0" t="0" r="6350" b="0"/>
            <wp:docPr id="46" name="图片 46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Figure 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>Figure S1</w:t>
      </w:r>
      <w:r w:rsidRPr="004B1FEA">
        <w:rPr>
          <w:szCs w:val="21"/>
        </w:rPr>
        <w:t xml:space="preserve"> Synthetic routes (a) and (b) </w:t>
      </w:r>
      <w:r w:rsidRPr="004B1FEA">
        <w:rPr>
          <w:szCs w:val="21"/>
          <w:vertAlign w:val="superscript"/>
        </w:rPr>
        <w:t>1</w:t>
      </w:r>
      <w:r w:rsidRPr="004B1FEA">
        <w:rPr>
          <w:szCs w:val="21"/>
        </w:rPr>
        <w:t>H NMR spectrum of the DSPE-PEG2000-γ3.</w:t>
      </w:r>
    </w:p>
    <w:p w:rsidR="00C56AB4" w:rsidRPr="004B1FEA" w:rsidRDefault="00C56AB4" w:rsidP="00C56AB4">
      <w:pPr>
        <w:topLinePunct/>
        <w:adjustRightInd w:val="0"/>
        <w:snapToGrid w:val="0"/>
        <w:rPr>
          <w:sz w:val="19"/>
          <w:szCs w:val="20"/>
        </w:rPr>
      </w:pPr>
    </w:p>
    <w:p w:rsidR="00C56AB4" w:rsidRPr="004B1FEA" w:rsidRDefault="00C56AB4" w:rsidP="00C56AB4">
      <w:pPr>
        <w:topLinePunct/>
        <w:adjustRightInd w:val="0"/>
        <w:snapToGrid w:val="0"/>
        <w:ind w:firstLineChars="52" w:firstLine="99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5524500" cy="2057400"/>
            <wp:effectExtent l="0" t="0" r="0" b="0"/>
            <wp:docPr id="45" name="图片 45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Figure S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ind w:firstLineChars="52" w:firstLine="110"/>
        <w:rPr>
          <w:szCs w:val="21"/>
        </w:rPr>
      </w:pPr>
      <w:r w:rsidRPr="004B1FEA">
        <w:rPr>
          <w:b/>
          <w:szCs w:val="21"/>
        </w:rPr>
        <w:t>Figure S2</w:t>
      </w:r>
      <w:r w:rsidRPr="004B1FEA">
        <w:rPr>
          <w:szCs w:val="21"/>
        </w:rPr>
        <w:t xml:space="preserve"> Grafting rate at λ = 276 nm of </w:t>
      </w:r>
      <w:proofErr w:type="spellStart"/>
      <w:r w:rsidRPr="004B1FEA">
        <w:rPr>
          <w:szCs w:val="21"/>
        </w:rPr>
        <w:t>Cip·HCl</w:t>
      </w:r>
      <w:proofErr w:type="spellEnd"/>
      <w:r w:rsidRPr="004B1FEA">
        <w:rPr>
          <w:szCs w:val="21"/>
        </w:rPr>
        <w:t xml:space="preserve"> (a) and Cur (b) by UV-vis spectrophotometer.</w:t>
      </w:r>
    </w:p>
    <w:p w:rsidR="00C56AB4" w:rsidRPr="004B1FEA" w:rsidRDefault="00C56AB4" w:rsidP="00C56AB4">
      <w:pPr>
        <w:topLinePunct/>
        <w:adjustRightInd w:val="0"/>
        <w:snapToGrid w:val="0"/>
        <w:ind w:firstLineChars="100" w:firstLine="190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5099050" cy="3733800"/>
            <wp:effectExtent l="0" t="0" r="6350" b="0"/>
            <wp:docPr id="44" name="图片 4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Figure S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>Figure S3</w:t>
      </w:r>
      <w:r w:rsidRPr="004B1FEA">
        <w:rPr>
          <w:szCs w:val="21"/>
        </w:rPr>
        <w:t xml:space="preserve"> Cytotoxicity of the </w:t>
      </w:r>
      <w:proofErr w:type="spellStart"/>
      <w:r w:rsidRPr="004B1FEA">
        <w:rPr>
          <w:szCs w:val="21"/>
        </w:rPr>
        <w:t>Cip.HCl</w:t>
      </w:r>
      <w:proofErr w:type="spellEnd"/>
      <w:r w:rsidRPr="004B1FEA">
        <w:rPr>
          <w:szCs w:val="21"/>
        </w:rPr>
        <w:t xml:space="preserve">/Cur@Lip-γ3 to HUVECs (a) and 3T3 cells (b) </w:t>
      </w:r>
      <w:r w:rsidRPr="004B1FEA">
        <w:rPr>
          <w:i/>
          <w:szCs w:val="21"/>
        </w:rPr>
        <w:t>in vitro</w:t>
      </w:r>
      <w:r w:rsidRPr="004B1FEA">
        <w:rPr>
          <w:szCs w:val="21"/>
        </w:rPr>
        <w:t xml:space="preserve">. (n=5). </w:t>
      </w:r>
      <w:proofErr w:type="gramStart"/>
      <w:r w:rsidRPr="004B1FEA">
        <w:rPr>
          <w:szCs w:val="21"/>
        </w:rPr>
        <w:t xml:space="preserve">(c) </w:t>
      </w:r>
      <w:proofErr w:type="spellStart"/>
      <w:r w:rsidRPr="004B1FEA">
        <w:rPr>
          <w:szCs w:val="21"/>
        </w:rPr>
        <w:t>Calcein</w:t>
      </w:r>
      <w:proofErr w:type="spellEnd"/>
      <w:r w:rsidRPr="004B1FEA">
        <w:rPr>
          <w:szCs w:val="21"/>
        </w:rPr>
        <w:t xml:space="preserve"> AM/PI staining showing the viability of HUVECs and 3T3 cells following treatment with different concentrations of the </w:t>
      </w:r>
      <w:hyperlink r:id="rId10" w:history="1">
        <w:r w:rsidRPr="00073E3C">
          <w:rPr>
            <w:szCs w:val="21"/>
          </w:rPr>
          <w:t>Cip.HCl/Cur@</w:t>
        </w:r>
        <w:r w:rsidRPr="00073E3C">
          <w:rPr>
            <w:rFonts w:hint="eastAsia"/>
            <w:szCs w:val="21"/>
          </w:rPr>
          <w:t>Lip</w:t>
        </w:r>
        <w:r w:rsidRPr="00073E3C">
          <w:rPr>
            <w:szCs w:val="21"/>
          </w:rPr>
          <w:t>-γ3</w:t>
        </w:r>
      </w:hyperlink>
      <w:r w:rsidRPr="00073E3C">
        <w:rPr>
          <w:szCs w:val="21"/>
        </w:rPr>
        <w:t>.</w:t>
      </w:r>
      <w:proofErr w:type="gramEnd"/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</w:p>
    <w:p w:rsidR="00C56AB4" w:rsidRPr="004B1FEA" w:rsidRDefault="00C56AB4" w:rsidP="00C56AB4">
      <w:pPr>
        <w:topLinePunct/>
        <w:adjustRightInd w:val="0"/>
        <w:snapToGrid w:val="0"/>
        <w:ind w:firstLineChars="100" w:firstLine="190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3181350" cy="2120900"/>
            <wp:effectExtent l="0" t="0" r="0" b="0"/>
            <wp:docPr id="43" name="图片 43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Figure S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>Figure S4</w:t>
      </w:r>
      <w:r w:rsidRPr="004B1FEA">
        <w:rPr>
          <w:szCs w:val="21"/>
        </w:rPr>
        <w:t xml:space="preserve"> Microscopy images of activated RAW264.7 cells after incubation with Cur@Lip-γ3 at 37 °C for 1 and 6 h. The blue and the green color indicate Hoechst 33342 and Cur, respectively.</w:t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</w:p>
    <w:p w:rsidR="00C56AB4" w:rsidRPr="004B1FEA" w:rsidRDefault="00F33AE7" w:rsidP="00C56AB4">
      <w:pPr>
        <w:topLinePunct/>
        <w:adjustRightInd w:val="0"/>
        <w:snapToGrid w:val="0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3390900" cy="197255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95" cy="197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>Figure S5</w:t>
      </w:r>
      <w:r w:rsidRPr="004B1FEA">
        <w:rPr>
          <w:szCs w:val="21"/>
        </w:rPr>
        <w:t xml:space="preserve"> </w:t>
      </w:r>
      <w:r w:rsidR="00F33AE7" w:rsidRPr="00F33AE7">
        <w:rPr>
          <w:szCs w:val="21"/>
        </w:rPr>
        <w:t xml:space="preserve">The quantitative analysis of M1 </w:t>
      </w:r>
      <w:r w:rsidR="00F33AE7">
        <w:rPr>
          <w:rFonts w:hint="eastAsia"/>
          <w:szCs w:val="21"/>
        </w:rPr>
        <w:t xml:space="preserve">(a) </w:t>
      </w:r>
      <w:r w:rsidR="00F33AE7" w:rsidRPr="00F33AE7">
        <w:rPr>
          <w:szCs w:val="21"/>
        </w:rPr>
        <w:t>and</w:t>
      </w:r>
      <w:r w:rsidR="00F33AE7">
        <w:rPr>
          <w:rFonts w:hint="eastAsia"/>
          <w:szCs w:val="21"/>
        </w:rPr>
        <w:t xml:space="preserve"> (b)</w:t>
      </w:r>
      <w:r w:rsidR="00F33AE7" w:rsidRPr="00F33AE7">
        <w:rPr>
          <w:szCs w:val="21"/>
        </w:rPr>
        <w:t xml:space="preserve"> M2 percentage</w:t>
      </w:r>
      <w:r w:rsidR="00F33AE7">
        <w:rPr>
          <w:szCs w:val="21"/>
        </w:rPr>
        <w:t>s in different treatment groups (n=3)</w:t>
      </w:r>
      <w:r w:rsidRPr="004B1FEA">
        <w:rPr>
          <w:szCs w:val="21"/>
        </w:rPr>
        <w:t>.</w:t>
      </w:r>
    </w:p>
    <w:p w:rsidR="00C56AB4" w:rsidRDefault="00C56AB4" w:rsidP="00C56AB4">
      <w:pPr>
        <w:topLinePunct/>
        <w:adjustRightInd w:val="0"/>
        <w:snapToGrid w:val="0"/>
        <w:jc w:val="center"/>
        <w:rPr>
          <w:sz w:val="19"/>
          <w:szCs w:val="20"/>
        </w:rPr>
      </w:pPr>
    </w:p>
    <w:p w:rsidR="00C56AB4" w:rsidRPr="004B1FEA" w:rsidRDefault="00C56AB4" w:rsidP="00C56AB4">
      <w:pPr>
        <w:topLinePunct/>
        <w:adjustRightInd w:val="0"/>
        <w:snapToGrid w:val="0"/>
        <w:jc w:val="center"/>
        <w:rPr>
          <w:sz w:val="19"/>
          <w:szCs w:val="20"/>
        </w:rPr>
      </w:pPr>
    </w:p>
    <w:p w:rsidR="00C56AB4" w:rsidRPr="004B1FEA" w:rsidRDefault="00C56AB4" w:rsidP="00C56AB4">
      <w:pPr>
        <w:topLinePunct/>
        <w:adjustRightInd w:val="0"/>
        <w:snapToGrid w:val="0"/>
        <w:ind w:firstLineChars="52" w:firstLine="99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4318000" cy="3556000"/>
            <wp:effectExtent l="0" t="0" r="6350" b="6350"/>
            <wp:docPr id="41" name="图片 41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Figure S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>Figure S6</w:t>
      </w:r>
      <w:r w:rsidRPr="004B1FEA">
        <w:rPr>
          <w:szCs w:val="21"/>
        </w:rPr>
        <w:t xml:space="preserve"> Antibacterial effect of different samples in vitro. Bacterial viability of different concentrations of Lip-γ3 cultured with </w:t>
      </w:r>
      <w:r w:rsidRPr="004B1FEA">
        <w:rPr>
          <w:i/>
          <w:szCs w:val="21"/>
        </w:rPr>
        <w:t>S. aureus</w:t>
      </w:r>
      <w:r w:rsidRPr="004B1FEA">
        <w:rPr>
          <w:szCs w:val="21"/>
        </w:rPr>
        <w:t xml:space="preserve"> (a) and</w:t>
      </w:r>
      <w:r w:rsidRPr="004B1FEA">
        <w:rPr>
          <w:i/>
          <w:szCs w:val="21"/>
        </w:rPr>
        <w:t xml:space="preserve"> P. aeruginosa</w:t>
      </w:r>
      <w:r w:rsidRPr="004B1FEA">
        <w:rPr>
          <w:szCs w:val="21"/>
        </w:rPr>
        <w:t xml:space="preserve"> (b). Bacterial viability of different concentrations of Cur cultured with </w:t>
      </w:r>
      <w:r w:rsidRPr="004B1FEA">
        <w:rPr>
          <w:i/>
          <w:szCs w:val="21"/>
        </w:rPr>
        <w:t xml:space="preserve">S. aureus </w:t>
      </w:r>
      <w:r w:rsidRPr="004B1FEA">
        <w:rPr>
          <w:szCs w:val="21"/>
        </w:rPr>
        <w:t xml:space="preserve">(c) and </w:t>
      </w:r>
      <w:r w:rsidRPr="004B1FEA">
        <w:rPr>
          <w:i/>
          <w:szCs w:val="21"/>
        </w:rPr>
        <w:t>P. aeruginosa</w:t>
      </w:r>
      <w:r w:rsidRPr="004B1FEA">
        <w:rPr>
          <w:szCs w:val="21"/>
        </w:rPr>
        <w:t xml:space="preserve"> (d). (n = 3).</w:t>
      </w:r>
    </w:p>
    <w:p w:rsidR="00C56AB4" w:rsidRPr="004B1FEA" w:rsidRDefault="00C56AB4" w:rsidP="00C56AB4">
      <w:pPr>
        <w:topLinePunct/>
        <w:adjustRightInd w:val="0"/>
        <w:snapToGrid w:val="0"/>
        <w:rPr>
          <w:sz w:val="19"/>
          <w:szCs w:val="20"/>
        </w:rPr>
      </w:pPr>
    </w:p>
    <w:p w:rsidR="00C56AB4" w:rsidRPr="004B1FEA" w:rsidRDefault="00C56AB4" w:rsidP="00C56AB4">
      <w:pPr>
        <w:topLinePunct/>
        <w:adjustRightInd w:val="0"/>
        <w:snapToGrid w:val="0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2901950" cy="2152650"/>
            <wp:effectExtent l="0" t="0" r="0" b="0"/>
            <wp:docPr id="40" name="图片 40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Figure S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Default="00C56AB4" w:rsidP="00C56AB4">
      <w:pPr>
        <w:topLinePunct/>
        <w:adjustRightInd w:val="0"/>
        <w:snapToGrid w:val="0"/>
      </w:pPr>
      <w:r w:rsidRPr="004B1FEA">
        <w:rPr>
          <w:b/>
        </w:rPr>
        <w:t xml:space="preserve">Figure S7 </w:t>
      </w:r>
      <w:proofErr w:type="spellStart"/>
      <w:r w:rsidRPr="004B1FEA">
        <w:t>Biodistribution</w:t>
      </w:r>
      <w:proofErr w:type="spellEnd"/>
      <w:r w:rsidRPr="004B1FEA">
        <w:t xml:space="preserve"> of Cur in major organs of ALS mice at 1, 6, 12 h and 24 h post-administration of </w:t>
      </w:r>
      <w:proofErr w:type="spellStart"/>
      <w:r w:rsidRPr="004B1FEA">
        <w:t>Cur@Lip</w:t>
      </w:r>
      <w:proofErr w:type="spellEnd"/>
      <w:r w:rsidRPr="004B1FEA">
        <w:t xml:space="preserve"> and Cur@Lip-γ3. (n = 3).</w:t>
      </w:r>
    </w:p>
    <w:p w:rsidR="00C56AB4" w:rsidRPr="004B1FEA" w:rsidRDefault="00C56AB4" w:rsidP="00C56AB4">
      <w:pPr>
        <w:topLinePunct/>
        <w:adjustRightInd w:val="0"/>
        <w:snapToGrid w:val="0"/>
      </w:pPr>
    </w:p>
    <w:p w:rsidR="00C56AB4" w:rsidRPr="004B1FEA" w:rsidRDefault="00C56AB4" w:rsidP="00C56AB4">
      <w:pPr>
        <w:topLinePunct/>
        <w:adjustRightInd w:val="0"/>
        <w:snapToGrid w:val="0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5105400" cy="2114550"/>
            <wp:effectExtent l="0" t="0" r="0" b="0"/>
            <wp:docPr id="39" name="图片 39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Figure S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>Figure S8</w:t>
      </w:r>
      <w:r w:rsidRPr="004B1FEA">
        <w:rPr>
          <w:szCs w:val="21"/>
        </w:rPr>
        <w:t xml:space="preserve"> (a) Hemolytic percent of RBCs incubated with </w:t>
      </w:r>
      <w:proofErr w:type="spellStart"/>
      <w:r w:rsidRPr="004B1FEA">
        <w:rPr>
          <w:szCs w:val="21"/>
        </w:rPr>
        <w:t>Cip.HCl</w:t>
      </w:r>
      <w:proofErr w:type="spellEnd"/>
      <w:r w:rsidRPr="004B1FEA">
        <w:rPr>
          <w:szCs w:val="21"/>
        </w:rPr>
        <w:t xml:space="preserve">/Cur@PL-γ3 at various concentrations, using Triton X-100 (0.1%) and PBS as positive and negative controls, respectively. Inset: Photographs for direct observation of hemolysis, suggesting that </w:t>
      </w:r>
      <w:proofErr w:type="spellStart"/>
      <w:r w:rsidRPr="004B1FEA">
        <w:rPr>
          <w:szCs w:val="21"/>
        </w:rPr>
        <w:t>Cip.HCl</w:t>
      </w:r>
      <w:proofErr w:type="spellEnd"/>
      <w:r w:rsidRPr="004B1FEA">
        <w:rPr>
          <w:szCs w:val="21"/>
        </w:rPr>
        <w:t xml:space="preserve">/Cur@PL-γ3 exhibits good biocompatibility. (n = 3). (b) Blood clotting index changes of </w:t>
      </w:r>
      <w:proofErr w:type="spellStart"/>
      <w:r w:rsidRPr="004B1FEA">
        <w:rPr>
          <w:szCs w:val="21"/>
        </w:rPr>
        <w:t>Cip.HCl</w:t>
      </w:r>
      <w:proofErr w:type="spellEnd"/>
      <w:r w:rsidRPr="004B1FEA">
        <w:rPr>
          <w:szCs w:val="21"/>
        </w:rPr>
        <w:t xml:space="preserve">/Cur@PL-γ3 with various concentrations. DI water and PBS are used as positive and negative controls, respectively. Inset: Photographs showing the supernatant of </w:t>
      </w:r>
      <w:proofErr w:type="spellStart"/>
      <w:r w:rsidRPr="004B1FEA">
        <w:rPr>
          <w:szCs w:val="21"/>
        </w:rPr>
        <w:t>Cip.HCl</w:t>
      </w:r>
      <w:proofErr w:type="spellEnd"/>
      <w:r w:rsidRPr="004B1FEA">
        <w:rPr>
          <w:szCs w:val="21"/>
        </w:rPr>
        <w:t>/Cur@PL-γ3 with various concentrations. (n = 3).</w:t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</w:p>
    <w:p w:rsidR="00C56AB4" w:rsidRPr="004B1FEA" w:rsidRDefault="00C56AB4" w:rsidP="00C56AB4">
      <w:pPr>
        <w:topLinePunct/>
        <w:adjustRightInd w:val="0"/>
        <w:snapToGrid w:val="0"/>
        <w:jc w:val="center"/>
        <w:rPr>
          <w:sz w:val="19"/>
          <w:szCs w:val="20"/>
        </w:rPr>
      </w:pPr>
      <w:r>
        <w:rPr>
          <w:noProof/>
          <w:sz w:val="19"/>
          <w:szCs w:val="20"/>
        </w:rPr>
        <w:drawing>
          <wp:inline distT="0" distB="0" distL="0" distR="0">
            <wp:extent cx="6000750" cy="3397250"/>
            <wp:effectExtent l="0" t="0" r="0" b="0"/>
            <wp:docPr id="38" name="图片 38" descr="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Figure S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 xml:space="preserve">Figure S9 </w:t>
      </w:r>
      <w:r w:rsidRPr="004B1FEA">
        <w:rPr>
          <w:szCs w:val="21"/>
        </w:rPr>
        <w:t xml:space="preserve">Blood biochemical indexes and hematology parameters of the mice treated with PBS and </w:t>
      </w:r>
      <w:proofErr w:type="spellStart"/>
      <w:r w:rsidRPr="004B1FEA">
        <w:rPr>
          <w:szCs w:val="21"/>
        </w:rPr>
        <w:t>Cip·HCl</w:t>
      </w:r>
      <w:proofErr w:type="spellEnd"/>
      <w:r w:rsidRPr="004B1FEA">
        <w:rPr>
          <w:szCs w:val="21"/>
        </w:rPr>
        <w:t>/Cur@Lip-γ3. (n = 3).</w:t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</w:p>
    <w:p w:rsidR="00C56AB4" w:rsidRPr="004B1FEA" w:rsidRDefault="00C56AB4" w:rsidP="00C56AB4">
      <w:pPr>
        <w:topLinePunct/>
        <w:adjustRightInd w:val="0"/>
        <w:snapToGrid w:val="0"/>
        <w:jc w:val="center"/>
        <w:rPr>
          <w:sz w:val="17"/>
          <w:szCs w:val="17"/>
        </w:rPr>
      </w:pPr>
      <w:r>
        <w:rPr>
          <w:noProof/>
          <w:sz w:val="17"/>
          <w:szCs w:val="17"/>
        </w:rPr>
        <w:drawing>
          <wp:inline distT="0" distB="0" distL="0" distR="0">
            <wp:extent cx="3879850" cy="2781300"/>
            <wp:effectExtent l="0" t="0" r="6350" b="0"/>
            <wp:docPr id="37" name="图片 37" descr="Figure 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Figure S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AB4" w:rsidRDefault="00C56AB4" w:rsidP="00C56AB4">
      <w:pPr>
        <w:topLinePunct/>
        <w:adjustRightInd w:val="0"/>
        <w:snapToGrid w:val="0"/>
        <w:rPr>
          <w:szCs w:val="21"/>
        </w:rPr>
      </w:pPr>
      <w:r w:rsidRPr="004B1FEA">
        <w:rPr>
          <w:b/>
          <w:szCs w:val="21"/>
        </w:rPr>
        <w:t>Figure S10</w:t>
      </w:r>
      <w:r w:rsidRPr="004B1FEA">
        <w:rPr>
          <w:szCs w:val="21"/>
        </w:rPr>
        <w:t xml:space="preserve"> H&amp;E staining of tissue sections from normal organs harvested from P</w:t>
      </w:r>
      <w:r w:rsidRPr="004B1FEA">
        <w:rPr>
          <w:i/>
          <w:szCs w:val="21"/>
        </w:rPr>
        <w:t>. aeruginosa</w:t>
      </w:r>
      <w:r w:rsidRPr="004B1FEA">
        <w:rPr>
          <w:szCs w:val="21"/>
        </w:rPr>
        <w:t xml:space="preserve">-infected mice on the 72 h day treated with PBS, Lip-γ3, free </w:t>
      </w:r>
      <w:proofErr w:type="spellStart"/>
      <w:r w:rsidRPr="004B1FEA">
        <w:rPr>
          <w:szCs w:val="21"/>
        </w:rPr>
        <w:t>Cip·HCl</w:t>
      </w:r>
      <w:proofErr w:type="spellEnd"/>
      <w:r w:rsidRPr="004B1FEA">
        <w:rPr>
          <w:szCs w:val="21"/>
        </w:rPr>
        <w:t xml:space="preserve">, free </w:t>
      </w:r>
      <w:proofErr w:type="spellStart"/>
      <w:r w:rsidRPr="004B1FEA">
        <w:rPr>
          <w:szCs w:val="21"/>
        </w:rPr>
        <w:t>Cip·HCl+Cur</w:t>
      </w:r>
      <w:proofErr w:type="spellEnd"/>
      <w:r w:rsidRPr="004B1FEA">
        <w:rPr>
          <w:szCs w:val="21"/>
        </w:rPr>
        <w:t xml:space="preserve">, Cip·HCl@Lip-γ3 and </w:t>
      </w:r>
      <w:proofErr w:type="spellStart"/>
      <w:r w:rsidRPr="004B1FEA">
        <w:rPr>
          <w:szCs w:val="21"/>
        </w:rPr>
        <w:t>Cip·HCl</w:t>
      </w:r>
      <w:proofErr w:type="spellEnd"/>
      <w:r w:rsidRPr="004B1FEA">
        <w:rPr>
          <w:szCs w:val="21"/>
        </w:rPr>
        <w:t>/Cur@Lip-γ3.</w:t>
      </w:r>
    </w:p>
    <w:p w:rsidR="00C56AB4" w:rsidRPr="004B1FEA" w:rsidRDefault="00C56AB4" w:rsidP="00C56AB4">
      <w:pPr>
        <w:topLinePunct/>
        <w:adjustRightInd w:val="0"/>
        <w:snapToGrid w:val="0"/>
        <w:rPr>
          <w:szCs w:val="21"/>
        </w:rPr>
      </w:pPr>
    </w:p>
    <w:p w:rsidR="00C56AB4" w:rsidRPr="004B1FEA" w:rsidRDefault="00C56AB4" w:rsidP="00C56AB4">
      <w:pPr>
        <w:topLinePunct/>
        <w:rPr>
          <w:sz w:val="20"/>
          <w:szCs w:val="17"/>
        </w:rPr>
      </w:pPr>
    </w:p>
    <w:p w:rsidR="00C56AB4" w:rsidRPr="004B1FEA" w:rsidRDefault="00C56AB4" w:rsidP="00C56AB4">
      <w:pPr>
        <w:topLinePunct/>
        <w:rPr>
          <w:szCs w:val="21"/>
        </w:rPr>
      </w:pPr>
      <w:proofErr w:type="gramStart"/>
      <w:r w:rsidRPr="004B1FEA">
        <w:rPr>
          <w:b/>
          <w:szCs w:val="21"/>
        </w:rPr>
        <w:t>Table S1</w:t>
      </w:r>
      <w:r w:rsidRPr="004B1FEA">
        <w:rPr>
          <w:szCs w:val="21"/>
        </w:rPr>
        <w:t xml:space="preserve"> Properties of blank liposome and drug-loaded liposomes.</w:t>
      </w:r>
      <w:proofErr w:type="gramEnd"/>
    </w:p>
    <w:tbl>
      <w:tblPr>
        <w:tblW w:w="10573" w:type="dxa"/>
        <w:jc w:val="center"/>
        <w:tblInd w:w="-349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2126"/>
        <w:gridCol w:w="992"/>
        <w:gridCol w:w="993"/>
        <w:gridCol w:w="1899"/>
        <w:gridCol w:w="992"/>
        <w:gridCol w:w="850"/>
        <w:gridCol w:w="993"/>
        <w:gridCol w:w="920"/>
      </w:tblGrid>
      <w:tr w:rsidR="00C56AB4" w:rsidRPr="004B1FEA" w:rsidTr="001E1514">
        <w:trPr>
          <w:jc w:val="center"/>
        </w:trPr>
        <w:tc>
          <w:tcPr>
            <w:tcW w:w="808" w:type="dxa"/>
            <w:vMerge w:val="restart"/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Entry</w:t>
            </w: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liposome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Size (nm)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proofErr w:type="spellStart"/>
            <w:r w:rsidRPr="004B1FEA">
              <w:rPr>
                <w:sz w:val="20"/>
                <w:szCs w:val="17"/>
              </w:rPr>
              <w:t>PDIa</w:t>
            </w:r>
            <w:proofErr w:type="spellEnd"/>
          </w:p>
        </w:tc>
        <w:tc>
          <w:tcPr>
            <w:tcW w:w="1899" w:type="dxa"/>
            <w:vMerge w:val="restart"/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Zeta potential (mv)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proofErr w:type="spellStart"/>
            <w:r w:rsidRPr="004B1FEA">
              <w:rPr>
                <w:sz w:val="20"/>
                <w:szCs w:val="17"/>
              </w:rPr>
              <w:t>Cip·HCl</w:t>
            </w:r>
            <w:proofErr w:type="spellEnd"/>
          </w:p>
        </w:tc>
        <w:tc>
          <w:tcPr>
            <w:tcW w:w="191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Cur</w:t>
            </w:r>
          </w:p>
        </w:tc>
      </w:tr>
      <w:tr w:rsidR="00C56AB4" w:rsidRPr="004B1FEA" w:rsidTr="001E1514">
        <w:trPr>
          <w:jc w:val="center"/>
        </w:trPr>
        <w:tc>
          <w:tcPr>
            <w:tcW w:w="80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</w:p>
        </w:tc>
        <w:tc>
          <w:tcPr>
            <w:tcW w:w="1899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proofErr w:type="spellStart"/>
            <w:r w:rsidRPr="004B1FEA">
              <w:rPr>
                <w:sz w:val="20"/>
                <w:szCs w:val="17"/>
              </w:rPr>
              <w:t>LC</w:t>
            </w:r>
            <w:r w:rsidRPr="004B1FEA">
              <w:rPr>
                <w:sz w:val="20"/>
                <w:szCs w:val="17"/>
                <w:vertAlign w:val="superscript"/>
              </w:rPr>
              <w:t>b</w:t>
            </w:r>
            <w:proofErr w:type="spellEnd"/>
            <w:r w:rsidRPr="004B1FEA">
              <w:rPr>
                <w:sz w:val="20"/>
                <w:szCs w:val="17"/>
              </w:rPr>
              <w:t xml:space="preserve">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proofErr w:type="spellStart"/>
            <w:r w:rsidRPr="004B1FEA">
              <w:rPr>
                <w:sz w:val="20"/>
                <w:szCs w:val="17"/>
              </w:rPr>
              <w:t>EE</w:t>
            </w:r>
            <w:r w:rsidRPr="004B1FEA">
              <w:rPr>
                <w:sz w:val="20"/>
                <w:szCs w:val="17"/>
                <w:vertAlign w:val="superscript"/>
              </w:rPr>
              <w:t>c</w:t>
            </w:r>
            <w:proofErr w:type="spellEnd"/>
            <w:r w:rsidRPr="004B1FEA">
              <w:rPr>
                <w:sz w:val="20"/>
                <w:szCs w:val="17"/>
              </w:rPr>
              <w:t xml:space="preserve"> (%)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proofErr w:type="spellStart"/>
            <w:r w:rsidRPr="004B1FEA">
              <w:rPr>
                <w:sz w:val="20"/>
                <w:szCs w:val="17"/>
              </w:rPr>
              <w:t>LC</w:t>
            </w:r>
            <w:r w:rsidRPr="004B1FEA">
              <w:rPr>
                <w:sz w:val="20"/>
                <w:szCs w:val="17"/>
                <w:vertAlign w:val="superscript"/>
              </w:rPr>
              <w:t>b</w:t>
            </w:r>
            <w:proofErr w:type="spellEnd"/>
            <w:r w:rsidRPr="004B1FEA">
              <w:rPr>
                <w:sz w:val="20"/>
                <w:szCs w:val="17"/>
              </w:rPr>
              <w:t xml:space="preserve"> (%)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proofErr w:type="spellStart"/>
            <w:r w:rsidRPr="004B1FEA">
              <w:rPr>
                <w:sz w:val="20"/>
                <w:szCs w:val="17"/>
              </w:rPr>
              <w:t>EEc</w:t>
            </w:r>
            <w:proofErr w:type="spellEnd"/>
            <w:r w:rsidRPr="004B1FEA">
              <w:rPr>
                <w:sz w:val="20"/>
                <w:szCs w:val="17"/>
              </w:rPr>
              <w:t xml:space="preserve"> (%)</w:t>
            </w:r>
          </w:p>
        </w:tc>
      </w:tr>
      <w:tr w:rsidR="00C56AB4" w:rsidRPr="004B1FEA" w:rsidTr="001E1514">
        <w:trPr>
          <w:trHeight w:val="113"/>
          <w:jc w:val="center"/>
        </w:trPr>
        <w:tc>
          <w:tcPr>
            <w:tcW w:w="808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Lip-γ3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0.18</w:t>
            </w:r>
          </w:p>
        </w:tc>
        <w:tc>
          <w:tcPr>
            <w:tcW w:w="189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-32.28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</w:tr>
      <w:tr w:rsidR="00C56AB4" w:rsidRPr="004B1FEA" w:rsidTr="001E1514">
        <w:trPr>
          <w:trHeight w:val="113"/>
          <w:jc w:val="center"/>
        </w:trPr>
        <w:tc>
          <w:tcPr>
            <w:tcW w:w="8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Cip·HCl@Lip-γ3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94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0.18</w:t>
            </w: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-39.24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6.0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</w:tr>
      <w:tr w:rsidR="00C56AB4" w:rsidRPr="004B1FEA" w:rsidTr="001E1514">
        <w:trPr>
          <w:trHeight w:val="113"/>
          <w:jc w:val="center"/>
        </w:trPr>
        <w:tc>
          <w:tcPr>
            <w:tcW w:w="8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Cur@Lip-γ3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91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0.17</w:t>
            </w:r>
          </w:p>
        </w:tc>
        <w:tc>
          <w:tcPr>
            <w:tcW w:w="18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-35.32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5.8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60</w:t>
            </w:r>
          </w:p>
        </w:tc>
      </w:tr>
      <w:tr w:rsidR="00C56AB4" w:rsidRPr="004B1FEA" w:rsidTr="001E1514">
        <w:trPr>
          <w:trHeight w:val="113"/>
          <w:jc w:val="center"/>
        </w:trPr>
        <w:tc>
          <w:tcPr>
            <w:tcW w:w="80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4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proofErr w:type="spellStart"/>
            <w:r w:rsidRPr="004B1FEA">
              <w:rPr>
                <w:sz w:val="20"/>
                <w:szCs w:val="17"/>
              </w:rPr>
              <w:t>Cip·HCl</w:t>
            </w:r>
            <w:proofErr w:type="spellEnd"/>
            <w:r w:rsidRPr="004B1FEA">
              <w:rPr>
                <w:sz w:val="20"/>
                <w:szCs w:val="17"/>
              </w:rPr>
              <w:t>/Cur@Lip-γ3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93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0.19</w:t>
            </w:r>
          </w:p>
        </w:tc>
        <w:tc>
          <w:tcPr>
            <w:tcW w:w="189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-28.37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5.0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56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5.8</w:t>
            </w:r>
          </w:p>
        </w:tc>
        <w:tc>
          <w:tcPr>
            <w:tcW w:w="92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C56AB4" w:rsidRPr="004B1FEA" w:rsidRDefault="00C56AB4" w:rsidP="001E1514">
            <w:pPr>
              <w:topLinePunct/>
              <w:jc w:val="center"/>
              <w:rPr>
                <w:sz w:val="20"/>
                <w:szCs w:val="17"/>
              </w:rPr>
            </w:pPr>
            <w:r w:rsidRPr="004B1FEA">
              <w:rPr>
                <w:sz w:val="20"/>
                <w:szCs w:val="17"/>
              </w:rPr>
              <w:t>60</w:t>
            </w:r>
          </w:p>
        </w:tc>
      </w:tr>
    </w:tbl>
    <w:p w:rsidR="00C56AB4" w:rsidRPr="004B1FEA" w:rsidRDefault="00C56AB4" w:rsidP="00C56AB4">
      <w:pPr>
        <w:topLinePunct/>
        <w:rPr>
          <w:szCs w:val="21"/>
        </w:rPr>
      </w:pPr>
      <w:proofErr w:type="gramStart"/>
      <w:r w:rsidRPr="004B1FEA">
        <w:rPr>
          <w:szCs w:val="21"/>
          <w:vertAlign w:val="superscript"/>
        </w:rPr>
        <w:t>a</w:t>
      </w:r>
      <w:proofErr w:type="gramEnd"/>
      <w:r w:rsidRPr="004B1FEA">
        <w:rPr>
          <w:szCs w:val="21"/>
        </w:rPr>
        <w:t xml:space="preserve"> Polydispersity in</w:t>
      </w:r>
      <w:bookmarkStart w:id="0" w:name="_GoBack"/>
      <w:bookmarkEnd w:id="0"/>
      <w:r w:rsidRPr="004B1FEA">
        <w:rPr>
          <w:szCs w:val="21"/>
        </w:rPr>
        <w:t>dex (PDI).</w:t>
      </w:r>
    </w:p>
    <w:p w:rsidR="00C56AB4" w:rsidRPr="004B1FEA" w:rsidRDefault="00C56AB4" w:rsidP="00C56AB4">
      <w:pPr>
        <w:tabs>
          <w:tab w:val="left" w:pos="2030"/>
        </w:tabs>
        <w:topLinePunct/>
        <w:rPr>
          <w:szCs w:val="21"/>
        </w:rPr>
      </w:pPr>
      <w:proofErr w:type="gramStart"/>
      <w:r w:rsidRPr="004B1FEA">
        <w:rPr>
          <w:szCs w:val="21"/>
          <w:vertAlign w:val="superscript"/>
        </w:rPr>
        <w:t>b</w:t>
      </w:r>
      <w:proofErr w:type="gramEnd"/>
      <w:r w:rsidRPr="004B1FEA">
        <w:rPr>
          <w:szCs w:val="21"/>
          <w:vertAlign w:val="superscript"/>
        </w:rPr>
        <w:t xml:space="preserve"> </w:t>
      </w:r>
      <w:r w:rsidRPr="004B1FEA">
        <w:rPr>
          <w:szCs w:val="21"/>
        </w:rPr>
        <w:t>Loading content (LC).</w:t>
      </w:r>
      <w:r w:rsidRPr="004B1FEA">
        <w:rPr>
          <w:szCs w:val="21"/>
        </w:rPr>
        <w:tab/>
      </w:r>
    </w:p>
    <w:p w:rsidR="00C56AB4" w:rsidRPr="004B1FEA" w:rsidRDefault="00C56AB4" w:rsidP="00C56AB4">
      <w:pPr>
        <w:topLinePunct/>
        <w:rPr>
          <w:szCs w:val="21"/>
        </w:rPr>
      </w:pPr>
      <w:proofErr w:type="gramStart"/>
      <w:r w:rsidRPr="004B1FEA">
        <w:rPr>
          <w:szCs w:val="21"/>
          <w:vertAlign w:val="superscript"/>
        </w:rPr>
        <w:t>c</w:t>
      </w:r>
      <w:proofErr w:type="gramEnd"/>
      <w:r w:rsidRPr="004B1FEA">
        <w:rPr>
          <w:szCs w:val="21"/>
        </w:rPr>
        <w:t xml:space="preserve"> Encapsulation efficiency (EE).</w:t>
      </w:r>
    </w:p>
    <w:p w:rsidR="00F06544" w:rsidRPr="00AE6853" w:rsidRDefault="00F06544" w:rsidP="00F06544">
      <w:pPr>
        <w:rPr>
          <w:szCs w:val="21"/>
        </w:rPr>
      </w:pPr>
    </w:p>
    <w:p w:rsidR="00A157D8" w:rsidRPr="00AE6853" w:rsidRDefault="00A157D8" w:rsidP="002F122C">
      <w:pPr>
        <w:rPr>
          <w:szCs w:val="21"/>
        </w:rPr>
      </w:pPr>
    </w:p>
    <w:sectPr w:rsidR="00A157D8" w:rsidRPr="00AE6853" w:rsidSect="00C56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FA9" w:rsidRDefault="00F73FA9" w:rsidP="00A0451D">
      <w:r>
        <w:separator/>
      </w:r>
    </w:p>
  </w:endnote>
  <w:endnote w:type="continuationSeparator" w:id="0">
    <w:p w:rsidR="00F73FA9" w:rsidRDefault="00F73FA9" w:rsidP="00A0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FA9" w:rsidRDefault="00F73FA9" w:rsidP="00A0451D">
      <w:r>
        <w:separator/>
      </w:r>
    </w:p>
  </w:footnote>
  <w:footnote w:type="continuationSeparator" w:id="0">
    <w:p w:rsidR="00F73FA9" w:rsidRDefault="00F73FA9" w:rsidP="00A04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3sTQwtLA0MzEwNbRU0lEKTi0uzszPAykwqgUASGruaCwAAAA="/>
  </w:docVars>
  <w:rsids>
    <w:rsidRoot w:val="002F122C"/>
    <w:rsid w:val="00005559"/>
    <w:rsid w:val="000169FD"/>
    <w:rsid w:val="0003443D"/>
    <w:rsid w:val="000B148E"/>
    <w:rsid w:val="0010672B"/>
    <w:rsid w:val="00110851"/>
    <w:rsid w:val="0011109D"/>
    <w:rsid w:val="0015036B"/>
    <w:rsid w:val="00164241"/>
    <w:rsid w:val="001F3E9F"/>
    <w:rsid w:val="00242F0C"/>
    <w:rsid w:val="002534A0"/>
    <w:rsid w:val="00263A2C"/>
    <w:rsid w:val="002C21AC"/>
    <w:rsid w:val="002D1150"/>
    <w:rsid w:val="002E1465"/>
    <w:rsid w:val="002E6ACF"/>
    <w:rsid w:val="002F122C"/>
    <w:rsid w:val="002F5B3D"/>
    <w:rsid w:val="00394D0B"/>
    <w:rsid w:val="003C3DF7"/>
    <w:rsid w:val="0041471B"/>
    <w:rsid w:val="00437BDB"/>
    <w:rsid w:val="00457749"/>
    <w:rsid w:val="004D6FC7"/>
    <w:rsid w:val="004F10FC"/>
    <w:rsid w:val="00563205"/>
    <w:rsid w:val="00566F97"/>
    <w:rsid w:val="0057507E"/>
    <w:rsid w:val="00577D5B"/>
    <w:rsid w:val="005B0D27"/>
    <w:rsid w:val="005C5F3D"/>
    <w:rsid w:val="006030D8"/>
    <w:rsid w:val="006258BC"/>
    <w:rsid w:val="006270E9"/>
    <w:rsid w:val="0065184C"/>
    <w:rsid w:val="0068273C"/>
    <w:rsid w:val="007318B5"/>
    <w:rsid w:val="007711D8"/>
    <w:rsid w:val="007C31AD"/>
    <w:rsid w:val="00802126"/>
    <w:rsid w:val="008523EB"/>
    <w:rsid w:val="00864260"/>
    <w:rsid w:val="00865B93"/>
    <w:rsid w:val="0087101A"/>
    <w:rsid w:val="00884B58"/>
    <w:rsid w:val="008910DB"/>
    <w:rsid w:val="008D73B4"/>
    <w:rsid w:val="009339CF"/>
    <w:rsid w:val="00946F72"/>
    <w:rsid w:val="009651BF"/>
    <w:rsid w:val="009658D6"/>
    <w:rsid w:val="00985E9A"/>
    <w:rsid w:val="009A38D5"/>
    <w:rsid w:val="009A7570"/>
    <w:rsid w:val="00A0451D"/>
    <w:rsid w:val="00A0774D"/>
    <w:rsid w:val="00A157D8"/>
    <w:rsid w:val="00A16E52"/>
    <w:rsid w:val="00AE6853"/>
    <w:rsid w:val="00B10893"/>
    <w:rsid w:val="00B22395"/>
    <w:rsid w:val="00B26D17"/>
    <w:rsid w:val="00B50C64"/>
    <w:rsid w:val="00BA766F"/>
    <w:rsid w:val="00C56AB4"/>
    <w:rsid w:val="00CB1171"/>
    <w:rsid w:val="00D21F08"/>
    <w:rsid w:val="00D64C47"/>
    <w:rsid w:val="00D946B6"/>
    <w:rsid w:val="00DA6D7C"/>
    <w:rsid w:val="00E032C4"/>
    <w:rsid w:val="00E1350B"/>
    <w:rsid w:val="00E21F97"/>
    <w:rsid w:val="00E27101"/>
    <w:rsid w:val="00ED3DA5"/>
    <w:rsid w:val="00ED7BEB"/>
    <w:rsid w:val="00F06544"/>
    <w:rsid w:val="00F07094"/>
    <w:rsid w:val="00F33AE7"/>
    <w:rsid w:val="00F40075"/>
    <w:rsid w:val="00F560FF"/>
    <w:rsid w:val="00F73FA9"/>
    <w:rsid w:val="00FC7CF8"/>
    <w:rsid w:val="00F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F06544"/>
    <w:pPr>
      <w:widowControl/>
      <w:jc w:val="left"/>
    </w:pPr>
    <w:rPr>
      <w:rFonts w:eastAsia="MS Mincho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F06544"/>
    <w:pPr>
      <w:widowControl/>
      <w:jc w:val="left"/>
    </w:pPr>
    <w:rPr>
      <w:rFonts w:eastAsia="MS Mincho" w:cs="Times New Roman"/>
      <w:kern w:val="0"/>
      <w:sz w:val="24"/>
      <w:szCs w:val="24"/>
      <w:lang w:eastAsia="ja-JP"/>
    </w:rPr>
  </w:style>
  <w:style w:type="paragraph" w:styleId="a3">
    <w:name w:val="header"/>
    <w:basedOn w:val="a"/>
    <w:link w:val="Char"/>
    <w:uiPriority w:val="99"/>
    <w:unhideWhenUsed/>
    <w:rsid w:val="00A04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45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4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451D"/>
    <w:rPr>
      <w:sz w:val="18"/>
      <w:szCs w:val="18"/>
    </w:rPr>
  </w:style>
  <w:style w:type="paragraph" w:customStyle="1" w:styleId="Tableofcontents">
    <w:name w:val="Table of contents"/>
    <w:basedOn w:val="a"/>
    <w:autoRedefine/>
    <w:rsid w:val="00C56AB4"/>
    <w:pPr>
      <w:widowControl/>
      <w:spacing w:afterLines="50" w:after="120"/>
      <w:jc w:val="left"/>
    </w:pPr>
    <w:rPr>
      <w:rFonts w:eastAsia="MS Mincho" w:cs="Times New Roman"/>
      <w:kern w:val="0"/>
      <w:sz w:val="28"/>
      <w:szCs w:val="28"/>
      <w:lang w:eastAsia="ja-JP"/>
    </w:rPr>
  </w:style>
  <w:style w:type="paragraph" w:customStyle="1" w:styleId="Title2">
    <w:name w:val="Title2"/>
    <w:basedOn w:val="a"/>
    <w:rsid w:val="00C56AB4"/>
    <w:pPr>
      <w:widowControl/>
      <w:jc w:val="left"/>
    </w:pPr>
    <w:rPr>
      <w:rFonts w:eastAsia="MS Mincho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C56AB4"/>
    <w:pPr>
      <w:widowControl/>
      <w:spacing w:line="480" w:lineRule="auto"/>
      <w:jc w:val="left"/>
    </w:pPr>
    <w:rPr>
      <w:rFonts w:eastAsia="MS Mincho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C56AB4"/>
    <w:rPr>
      <w:rFonts w:eastAsia="MS Mincho" w:cs="Times New Roman"/>
      <w:kern w:val="0"/>
      <w:sz w:val="24"/>
      <w:szCs w:val="24"/>
      <w:lang w:eastAsia="ja-JP"/>
    </w:rPr>
  </w:style>
  <w:style w:type="paragraph" w:styleId="a5">
    <w:name w:val="Balloon Text"/>
    <w:basedOn w:val="a"/>
    <w:link w:val="Char1"/>
    <w:uiPriority w:val="99"/>
    <w:semiHidden/>
    <w:unhideWhenUsed/>
    <w:rsid w:val="00F33A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3A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Full">
    <w:name w:val="Authors Full"/>
    <w:basedOn w:val="a"/>
    <w:rsid w:val="00F06544"/>
    <w:pPr>
      <w:widowControl/>
      <w:jc w:val="left"/>
    </w:pPr>
    <w:rPr>
      <w:rFonts w:eastAsia="MS Mincho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F06544"/>
    <w:pPr>
      <w:widowControl/>
      <w:jc w:val="left"/>
    </w:pPr>
    <w:rPr>
      <w:rFonts w:eastAsia="MS Mincho" w:cs="Times New Roman"/>
      <w:kern w:val="0"/>
      <w:sz w:val="24"/>
      <w:szCs w:val="24"/>
      <w:lang w:eastAsia="ja-JP"/>
    </w:rPr>
  </w:style>
  <w:style w:type="paragraph" w:styleId="a3">
    <w:name w:val="header"/>
    <w:basedOn w:val="a"/>
    <w:link w:val="Char"/>
    <w:uiPriority w:val="99"/>
    <w:unhideWhenUsed/>
    <w:rsid w:val="00A04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45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4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451D"/>
    <w:rPr>
      <w:sz w:val="18"/>
      <w:szCs w:val="18"/>
    </w:rPr>
  </w:style>
  <w:style w:type="paragraph" w:customStyle="1" w:styleId="Tableofcontents">
    <w:name w:val="Table of contents"/>
    <w:basedOn w:val="a"/>
    <w:autoRedefine/>
    <w:rsid w:val="00C56AB4"/>
    <w:pPr>
      <w:widowControl/>
      <w:spacing w:afterLines="50" w:after="120"/>
      <w:jc w:val="left"/>
    </w:pPr>
    <w:rPr>
      <w:rFonts w:eastAsia="MS Mincho" w:cs="Times New Roman"/>
      <w:kern w:val="0"/>
      <w:sz w:val="28"/>
      <w:szCs w:val="28"/>
      <w:lang w:eastAsia="ja-JP"/>
    </w:rPr>
  </w:style>
  <w:style w:type="paragraph" w:customStyle="1" w:styleId="Title2">
    <w:name w:val="Title2"/>
    <w:basedOn w:val="a"/>
    <w:rsid w:val="00C56AB4"/>
    <w:pPr>
      <w:widowControl/>
      <w:jc w:val="left"/>
    </w:pPr>
    <w:rPr>
      <w:rFonts w:eastAsia="MS Mincho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C56AB4"/>
    <w:pPr>
      <w:widowControl/>
      <w:spacing w:line="480" w:lineRule="auto"/>
      <w:jc w:val="left"/>
    </w:pPr>
    <w:rPr>
      <w:rFonts w:eastAsia="MS Mincho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C56AB4"/>
    <w:rPr>
      <w:rFonts w:eastAsia="MS Mincho" w:cs="Times New Roman"/>
      <w:kern w:val="0"/>
      <w:sz w:val="24"/>
      <w:szCs w:val="24"/>
      <w:lang w:eastAsia="ja-JP"/>
    </w:rPr>
  </w:style>
  <w:style w:type="paragraph" w:styleId="a5">
    <w:name w:val="Balloon Text"/>
    <w:basedOn w:val="a"/>
    <w:link w:val="Char1"/>
    <w:uiPriority w:val="99"/>
    <w:semiHidden/>
    <w:unhideWhenUsed/>
    <w:rsid w:val="00F33AE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3A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mailto:Cip.HCl/Cur@Lip-&#947;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Juan</dc:creator>
  <cp:keywords/>
  <dc:description/>
  <cp:lastModifiedBy>wgq</cp:lastModifiedBy>
  <cp:revision>30</cp:revision>
  <dcterms:created xsi:type="dcterms:W3CDTF">2022-11-24T18:22:00Z</dcterms:created>
  <dcterms:modified xsi:type="dcterms:W3CDTF">2023-02-15T08:53:00Z</dcterms:modified>
</cp:coreProperties>
</file>