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B946F" w14:textId="77777777" w:rsidR="00E5541B" w:rsidRDefault="00E5541B" w:rsidP="00E5541B">
      <w:pPr>
        <w:rPr>
          <w:rFonts w:ascii="Times New Roman" w:hAnsi="Times New Roman" w:cs="Times New Roman"/>
          <w:b/>
          <w:sz w:val="28"/>
          <w:szCs w:val="28"/>
        </w:rPr>
      </w:pPr>
      <w:r w:rsidRPr="00E5541B">
        <w:rPr>
          <w:rFonts w:ascii="Times New Roman" w:hAnsi="Times New Roman" w:cs="Times New Roman"/>
          <w:b/>
          <w:sz w:val="28"/>
          <w:szCs w:val="28"/>
        </w:rPr>
        <w:t>Supplementary Figure and Table Legends</w:t>
      </w:r>
    </w:p>
    <w:p w14:paraId="3AB8C5D2" w14:textId="77777777" w:rsidR="00E5541B" w:rsidRPr="0095359D" w:rsidRDefault="00E5541B" w:rsidP="00E5541B">
      <w:pPr>
        <w:rPr>
          <w:rFonts w:ascii="Times New Roman" w:hAnsi="Times New Roman" w:cs="Times New Roman"/>
        </w:rPr>
      </w:pPr>
      <w:r w:rsidRPr="00E5541B">
        <w:rPr>
          <w:rFonts w:ascii="Times New Roman" w:hAnsi="Times New Roman" w:cs="Times New Roman"/>
          <w:b/>
          <w:bCs/>
        </w:rPr>
        <w:t xml:space="preserve">Supplementary Figure 1. </w:t>
      </w:r>
      <w:r w:rsidRPr="0095359D">
        <w:rPr>
          <w:rFonts w:ascii="Times New Roman" w:hAnsi="Times New Roman" w:cs="Times New Roman"/>
        </w:rPr>
        <w:t>(A) MMP9 expression correlates with overall survival time (OS). Forest plots showing the correlations between OS and MMP9 expression across 39 types of cancers. (B, C) Survival curves of MMP9 expression in LGG, ACC, KRIC, LIHC, BLCA and TGCT. L represents low expression of MMP9 group, H represents high expression of MMP9 group. (D) Forest plots showing the correlations between Progression-free survival time (PFS) and MMP9 expression across 39 types of cancers.</w:t>
      </w:r>
    </w:p>
    <w:p w14:paraId="5D89E706" w14:textId="77777777" w:rsidR="00E5541B" w:rsidRPr="0095359D" w:rsidRDefault="00E5541B" w:rsidP="00E5541B">
      <w:pPr>
        <w:rPr>
          <w:rFonts w:ascii="Times New Roman" w:hAnsi="Times New Roman" w:cs="Times New Roman"/>
        </w:rPr>
      </w:pPr>
      <w:r w:rsidRPr="00E5541B">
        <w:rPr>
          <w:rFonts w:ascii="Times New Roman" w:hAnsi="Times New Roman" w:cs="Times New Roman"/>
          <w:b/>
          <w:bCs/>
        </w:rPr>
        <w:t xml:space="preserve">Supplementary Figure 2. </w:t>
      </w:r>
      <w:r w:rsidRPr="0095359D">
        <w:rPr>
          <w:rFonts w:ascii="Times New Roman" w:hAnsi="Times New Roman" w:cs="Times New Roman"/>
        </w:rPr>
        <w:t xml:space="preserve">(A) Pan-cancer cohort (GBMLGG, KICH, KIRC, KIRP, KIPAN and UVM). Correlation between MMP9 expression and pan-cancer estimate score and stroma score. MMP9 expression was positively correlated with the(A) estimate scores and (B)stromal scores. </w:t>
      </w:r>
    </w:p>
    <w:p w14:paraId="0E70B3F0" w14:textId="77777777" w:rsidR="00E5541B" w:rsidRPr="0095359D" w:rsidRDefault="00E5541B" w:rsidP="00E5541B">
      <w:pPr>
        <w:rPr>
          <w:rFonts w:ascii="Times New Roman" w:hAnsi="Times New Roman" w:cs="Times New Roman"/>
        </w:rPr>
      </w:pPr>
      <w:r w:rsidRPr="00E5541B">
        <w:rPr>
          <w:rFonts w:ascii="Times New Roman" w:hAnsi="Times New Roman" w:cs="Times New Roman"/>
          <w:b/>
          <w:bCs/>
        </w:rPr>
        <w:t xml:space="preserve">Supplementary Figure 3. </w:t>
      </w:r>
      <w:r w:rsidRPr="0095359D">
        <w:rPr>
          <w:rFonts w:ascii="Times New Roman" w:hAnsi="Times New Roman" w:cs="Times New Roman"/>
        </w:rPr>
        <w:t>Correlation between MMP9 expression and tumor mutation burden in (A) LGG, (B) KIRC, (C) ACC and (D) UVM.</w:t>
      </w:r>
    </w:p>
    <w:p w14:paraId="14B3C11A" w14:textId="77777777" w:rsidR="00E5541B" w:rsidRPr="0095359D" w:rsidRDefault="00E5541B" w:rsidP="00E5541B">
      <w:pPr>
        <w:rPr>
          <w:rFonts w:ascii="Times New Roman" w:hAnsi="Times New Roman" w:cs="Times New Roman"/>
        </w:rPr>
      </w:pPr>
      <w:r w:rsidRPr="00E5541B">
        <w:rPr>
          <w:rFonts w:ascii="Times New Roman" w:hAnsi="Times New Roman" w:cs="Times New Roman"/>
          <w:b/>
          <w:bCs/>
        </w:rPr>
        <w:t xml:space="preserve">Supplementary Figure 4. </w:t>
      </w:r>
      <w:r w:rsidRPr="0095359D">
        <w:rPr>
          <w:rFonts w:ascii="Times New Roman" w:hAnsi="Times New Roman" w:cs="Times New Roman"/>
        </w:rPr>
        <w:t>The interaction between MMP9 and MMP9’s inhibitors (A) 2OW0 (B) 2OW1 (C) 4H3X and (D) 4WZV. (E-H) Evaluation index of deep learning model. Loss, Recall, MCC and F1.</w:t>
      </w:r>
    </w:p>
    <w:p w14:paraId="4F03BDCA" w14:textId="77777777" w:rsidR="00E5541B" w:rsidRPr="0095359D" w:rsidRDefault="00E5541B" w:rsidP="00E5541B">
      <w:pPr>
        <w:rPr>
          <w:rFonts w:ascii="Times New Roman" w:hAnsi="Times New Roman" w:cs="Times New Roman"/>
        </w:rPr>
      </w:pPr>
      <w:r w:rsidRPr="00E5541B">
        <w:rPr>
          <w:rFonts w:ascii="Times New Roman" w:hAnsi="Times New Roman" w:cs="Times New Roman"/>
          <w:b/>
          <w:bCs/>
        </w:rPr>
        <w:t xml:space="preserve">Supplementary Figure 5. </w:t>
      </w:r>
      <w:r w:rsidRPr="0095359D">
        <w:rPr>
          <w:rFonts w:ascii="Times New Roman" w:hAnsi="Times New Roman" w:cs="Times New Roman"/>
        </w:rPr>
        <w:t>Schematic drawing of interactions between control drugs and MMP9. (A) JNJ0966-MMP9 complex, (B) JNJ0966 with MMP9, (C) MMP-9-IN-1-MMP9 complex, (D) MMP-9-IN-1 with MMP9. Schematic of intermolecular interaction of the predicted binding modes of (E) JNJ0966 with MMP9, and (F) MMP-9-IN-1 with MMP9.</w:t>
      </w:r>
    </w:p>
    <w:p w14:paraId="2C061E1E" w14:textId="77777777" w:rsidR="00E5541B" w:rsidRPr="0095359D" w:rsidRDefault="00E5541B" w:rsidP="00E5541B">
      <w:pPr>
        <w:rPr>
          <w:rFonts w:ascii="Times New Roman" w:hAnsi="Times New Roman" w:cs="Times New Roman"/>
        </w:rPr>
      </w:pPr>
      <w:r w:rsidRPr="00E5541B">
        <w:rPr>
          <w:rFonts w:ascii="Times New Roman" w:hAnsi="Times New Roman" w:cs="Times New Roman"/>
          <w:b/>
          <w:bCs/>
        </w:rPr>
        <w:t>Supplementary Table 1.</w:t>
      </w:r>
      <w:r w:rsidRPr="0095359D">
        <w:rPr>
          <w:rFonts w:ascii="Times New Roman" w:hAnsi="Times New Roman" w:cs="Times New Roman"/>
        </w:rPr>
        <w:t xml:space="preserve"> Adsorption, distribution, metabolism, and excretion properties of compounds. Aqueous-solubility level: 0 (extremely low); 1 (very low, but possible); 2 (low); 3 (good). Blood Brain Barrier level: 0 (Very high penetrant); 1 (High); 2 (Medium); 3 (Low); 4 (Undefined). Cytochrome P450 2D6 level: 0 (</w:t>
      </w:r>
      <w:proofErr w:type="gramStart"/>
      <w:r w:rsidRPr="0095359D">
        <w:rPr>
          <w:rFonts w:ascii="Times New Roman" w:hAnsi="Times New Roman" w:cs="Times New Roman"/>
        </w:rPr>
        <w:t>Non-inhibitor</w:t>
      </w:r>
      <w:proofErr w:type="gramEnd"/>
      <w:r w:rsidRPr="0095359D">
        <w:rPr>
          <w:rFonts w:ascii="Times New Roman" w:hAnsi="Times New Roman" w:cs="Times New Roman"/>
        </w:rPr>
        <w:t>); 1 (Inhibitor) d Hepatotoxicity: 0 (Nontoxic); 1 (Toxic). Human-intestinal absorption level: 0 (good); 1 (moderate); 2 (poor); 3 (very poor). Plasma Protein Binding: 0 (Absorbent weak); 1 (Absorbent strong)</w:t>
      </w:r>
    </w:p>
    <w:p w14:paraId="01BE21AB" w14:textId="0DCA37B3" w:rsidR="00E5541B" w:rsidRPr="00B10DE6" w:rsidRDefault="00E5541B" w:rsidP="00E5541B">
      <w:pPr>
        <w:rPr>
          <w:rFonts w:ascii="Times New Roman" w:hAnsi="Times New Roman" w:cs="Times New Roman"/>
        </w:rPr>
      </w:pPr>
      <w:r w:rsidRPr="00E5541B">
        <w:rPr>
          <w:rFonts w:ascii="Times New Roman" w:hAnsi="Times New Roman" w:cs="Times New Roman"/>
          <w:b/>
          <w:bCs/>
        </w:rPr>
        <w:t>Supplementary Table 2</w:t>
      </w:r>
      <w:r w:rsidRPr="00E5541B">
        <w:rPr>
          <w:rFonts w:ascii="Times New Roman" w:hAnsi="Times New Roman" w:cs="Times New Roman"/>
          <w:b/>
          <w:bCs/>
        </w:rPr>
        <w:t>.</w:t>
      </w:r>
      <w:r w:rsidRPr="00E5541B">
        <w:rPr>
          <w:rFonts w:ascii="Times New Roman" w:hAnsi="Times New Roman" w:cs="Times New Roman"/>
          <w:b/>
          <w:bCs/>
        </w:rPr>
        <w:t xml:space="preserve"> </w:t>
      </w:r>
      <w:r w:rsidRPr="0095359D">
        <w:rPr>
          <w:rFonts w:ascii="Times New Roman" w:hAnsi="Times New Roman" w:cs="Times New Roman"/>
        </w:rPr>
        <w:t>Toxicities of compounds. NTP &lt; 0.3 (</w:t>
      </w:r>
      <w:proofErr w:type="gramStart"/>
      <w:r w:rsidRPr="0095359D">
        <w:rPr>
          <w:rFonts w:ascii="Times New Roman" w:hAnsi="Times New Roman" w:cs="Times New Roman"/>
        </w:rPr>
        <w:t>Non-Carcinogen</w:t>
      </w:r>
      <w:proofErr w:type="gramEnd"/>
      <w:r w:rsidRPr="0095359D">
        <w:rPr>
          <w:rFonts w:ascii="Times New Roman" w:hAnsi="Times New Roman" w:cs="Times New Roman"/>
        </w:rPr>
        <w:t>); &gt;0.7 (Carcinogen). AMES &lt; 0.3 (</w:t>
      </w:r>
      <w:proofErr w:type="gramStart"/>
      <w:r w:rsidRPr="0095359D">
        <w:rPr>
          <w:rFonts w:ascii="Times New Roman" w:hAnsi="Times New Roman" w:cs="Times New Roman"/>
        </w:rPr>
        <w:t>Non-Mutagen</w:t>
      </w:r>
      <w:proofErr w:type="gramEnd"/>
      <w:r w:rsidRPr="0095359D">
        <w:rPr>
          <w:rFonts w:ascii="Times New Roman" w:hAnsi="Times New Roman" w:cs="Times New Roman"/>
        </w:rPr>
        <w:t>); &gt;0.7 (Mutagen). DTP &lt; 0.3 (Nontoxic); &gt;0.7 (Toxic)</w:t>
      </w:r>
    </w:p>
    <w:p w14:paraId="1546E398" w14:textId="77777777" w:rsidR="006D4FF8" w:rsidRDefault="006D4FF8"/>
    <w:sectPr w:rsidR="006D4FF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8F5BC5" w14:textId="77777777" w:rsidR="002240A4" w:rsidRDefault="002240A4" w:rsidP="00E5541B">
      <w:r>
        <w:separator/>
      </w:r>
    </w:p>
  </w:endnote>
  <w:endnote w:type="continuationSeparator" w:id="0">
    <w:p w14:paraId="2D247446" w14:textId="77777777" w:rsidR="002240A4" w:rsidRDefault="002240A4" w:rsidP="00E55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7DB0B" w14:textId="77777777" w:rsidR="002240A4" w:rsidRDefault="002240A4" w:rsidP="00E5541B">
      <w:r>
        <w:separator/>
      </w:r>
    </w:p>
  </w:footnote>
  <w:footnote w:type="continuationSeparator" w:id="0">
    <w:p w14:paraId="242BC89F" w14:textId="77777777" w:rsidR="002240A4" w:rsidRDefault="002240A4" w:rsidP="00E554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13A"/>
    <w:rsid w:val="002240A4"/>
    <w:rsid w:val="006D4FF8"/>
    <w:rsid w:val="0095213A"/>
    <w:rsid w:val="00E55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559BFD"/>
  <w15:chartTrackingRefBased/>
  <w15:docId w15:val="{A6899682-3955-4D4A-9AD0-95D5D2460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5541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5541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5541B"/>
    <w:rPr>
      <w:sz w:val="18"/>
      <w:szCs w:val="18"/>
    </w:rPr>
  </w:style>
  <w:style w:type="paragraph" w:styleId="a5">
    <w:name w:val="footer"/>
    <w:basedOn w:val="a"/>
    <w:link w:val="a6"/>
    <w:uiPriority w:val="99"/>
    <w:unhideWhenUsed/>
    <w:rsid w:val="00E5541B"/>
    <w:pPr>
      <w:tabs>
        <w:tab w:val="center" w:pos="4153"/>
        <w:tab w:val="right" w:pos="8306"/>
      </w:tabs>
      <w:snapToGrid w:val="0"/>
      <w:jc w:val="left"/>
    </w:pPr>
    <w:rPr>
      <w:sz w:val="18"/>
      <w:szCs w:val="18"/>
    </w:rPr>
  </w:style>
  <w:style w:type="character" w:customStyle="1" w:styleId="a6">
    <w:name w:val="页脚 字符"/>
    <w:basedOn w:val="a0"/>
    <w:link w:val="a5"/>
    <w:uiPriority w:val="99"/>
    <w:rsid w:val="00E554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320</Words>
  <Characters>1829</Characters>
  <Application>Microsoft Office Word</Application>
  <DocSecurity>0</DocSecurity>
  <Lines>15</Lines>
  <Paragraphs>4</Paragraphs>
  <ScaleCrop>false</ScaleCrop>
  <Company/>
  <LinksUpToDate>false</LinksUpToDate>
  <CharactersWithSpaces>2145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 xy</dc:creator>
  <cp:keywords/>
  <dc:description/>
  <cp:lastModifiedBy>w xy</cp:lastModifiedBy>
  <cp:revision>2</cp:revision>
  <dcterms:created xsi:type="dcterms:W3CDTF">2023-02-24T05:14:00Z</dcterms:created>
  <dcterms:modified xsi:type="dcterms:W3CDTF">2023-02-24T05:19:00Z</dcterms:modified>
</cp:coreProperties>
</file>