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FFD" w:rsidRPr="00736200" w:rsidRDefault="00F65FFD" w:rsidP="00F65FFD">
      <w:pPr>
        <w:widowControl/>
        <w:spacing w:line="240" w:lineRule="atLeast"/>
        <w:textAlignment w:val="top"/>
        <w:rPr>
          <w:rFonts w:ascii="Times New Roman" w:eastAsia="SimSun" w:hAnsi="Times New Roman" w:cs="Times New Roman"/>
          <w:b/>
          <w:kern w:val="0"/>
          <w:sz w:val="32"/>
          <w:szCs w:val="32"/>
          <w:lang w:val="en-AU"/>
        </w:rPr>
      </w:pPr>
      <w:r w:rsidRPr="00736200">
        <w:rPr>
          <w:rFonts w:ascii="Times New Roman" w:eastAsia="SimSun" w:hAnsi="Times New Roman" w:cs="Times New Roman"/>
          <w:b/>
          <w:kern w:val="0"/>
          <w:sz w:val="32"/>
          <w:szCs w:val="32"/>
          <w:lang w:val="en-AU" w:eastAsia="en-AU"/>
        </w:rPr>
        <w:t xml:space="preserve">Supplementary </w:t>
      </w:r>
      <w:r w:rsidR="00E648D6">
        <w:rPr>
          <w:rFonts w:ascii="Times New Roman" w:eastAsia="SimSun" w:hAnsi="Times New Roman" w:cs="Times New Roman"/>
          <w:b/>
          <w:kern w:val="0"/>
          <w:sz w:val="32"/>
          <w:szCs w:val="32"/>
          <w:lang w:val="en-AU" w:eastAsia="en-AU"/>
        </w:rPr>
        <w:t>Information</w:t>
      </w:r>
    </w:p>
    <w:p w:rsidR="00F65FFD" w:rsidRPr="008B20F6" w:rsidRDefault="00F65FFD" w:rsidP="00F65FFD">
      <w:pPr>
        <w:widowControl/>
        <w:spacing w:line="240" w:lineRule="atLeast"/>
        <w:textAlignment w:val="top"/>
        <w:rPr>
          <w:rFonts w:ascii="Times New Roman" w:eastAsia="SimSun" w:hAnsi="Times New Roman" w:cs="Times New Roman"/>
          <w:b/>
          <w:kern w:val="0"/>
          <w:sz w:val="24"/>
          <w:szCs w:val="24"/>
          <w:lang w:val="en-AU"/>
        </w:rPr>
      </w:pPr>
    </w:p>
    <w:p w:rsidR="00487C12" w:rsidRPr="00487C12" w:rsidRDefault="00487C12" w:rsidP="00487C12">
      <w:pPr>
        <w:spacing w:line="480" w:lineRule="auto"/>
        <w:ind w:left="284" w:hanging="284"/>
        <w:jc w:val="center"/>
        <w:rPr>
          <w:rFonts w:ascii="Times New Roman" w:hAnsi="Times New Roman" w:cs="Times New Roman"/>
          <w:b/>
          <w:iCs/>
          <w:sz w:val="24"/>
        </w:rPr>
      </w:pPr>
      <w:r w:rsidRPr="00487C12">
        <w:rPr>
          <w:rFonts w:ascii="Times New Roman" w:hAnsi="Times New Roman" w:cs="Times New Roman"/>
          <w:b/>
          <w:iCs/>
          <w:sz w:val="24"/>
        </w:rPr>
        <w:t>Assessment of microplastics in a municipal wastewater treatment plant with tertiary treatment: Removal efficiencies and loading per day into the environment</w:t>
      </w:r>
    </w:p>
    <w:p w:rsidR="00F65FFD" w:rsidRPr="008B20F6" w:rsidRDefault="00F65FFD" w:rsidP="00F65FFD">
      <w:pPr>
        <w:spacing w:line="48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bookmarkStart w:id="0" w:name="_GoBack"/>
      <w:bookmarkEnd w:id="0"/>
    </w:p>
    <w:p w:rsidR="00F65FFD" w:rsidRPr="008B20F6" w:rsidRDefault="00F65FFD" w:rsidP="00F65FF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Javier Bayo</w:t>
      </w:r>
      <w:r w:rsidR="00BF6FE3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8B20F6">
        <w:rPr>
          <w:rFonts w:ascii="Times New Roman" w:hAnsi="Times New Roman" w:cs="Times New Roman"/>
          <w:sz w:val="24"/>
          <w:szCs w:val="24"/>
          <w:lang w:val="es-ES"/>
        </w:rPr>
        <w:t xml:space="preserve">*, </w:t>
      </w:r>
      <w:r>
        <w:rPr>
          <w:rFonts w:ascii="Times New Roman" w:hAnsi="Times New Roman" w:cs="Times New Roman"/>
          <w:sz w:val="24"/>
          <w:szCs w:val="24"/>
          <w:lang w:val="es-ES"/>
        </w:rPr>
        <w:t>Sonia Olmos, Joaquín López-Castellanos</w:t>
      </w:r>
    </w:p>
    <w:p w:rsidR="00F65FFD" w:rsidRPr="00F65FFD" w:rsidRDefault="00F65FFD" w:rsidP="00F65FF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s-ES"/>
        </w:rPr>
      </w:pPr>
    </w:p>
    <w:p w:rsidR="00F65FFD" w:rsidRPr="00B8304B" w:rsidRDefault="00F65FFD" w:rsidP="00F65FFD">
      <w:pPr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B20F6">
        <w:rPr>
          <w:rFonts w:ascii="Times New Roman" w:hAnsi="Times New Roman" w:cs="Times New Roman"/>
          <w:i/>
          <w:sz w:val="24"/>
          <w:szCs w:val="24"/>
        </w:rPr>
        <w:t>Department of Chemical and Environmental Engineering, Technical University of Cartagena, Paseo Alfonso XIII 44, E-30203 Cartagena, Spain</w:t>
      </w:r>
    </w:p>
    <w:p w:rsidR="00F65FFD" w:rsidRPr="00B8304B" w:rsidRDefault="00F65FFD" w:rsidP="00F65FF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65FFD" w:rsidRPr="00B8304B" w:rsidRDefault="00F65FFD" w:rsidP="00F65FF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65FFD" w:rsidRPr="008B20F6" w:rsidRDefault="00F65FFD" w:rsidP="00F65FFD">
      <w:pPr>
        <w:spacing w:line="48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Corresponding author: </w:t>
      </w:r>
      <w:r w:rsidRPr="008B20F6">
        <w:rPr>
          <w:rFonts w:ascii="Times New Roman" w:hAnsi="Times New Roman" w:cs="Times New Roman"/>
          <w:iCs/>
          <w:sz w:val="24"/>
          <w:szCs w:val="24"/>
        </w:rPr>
        <w:t>javier.bayo@upct.es (J. Bayo)</w:t>
      </w:r>
    </w:p>
    <w:p w:rsidR="00F65FFD" w:rsidRPr="008B20F6" w:rsidRDefault="00F65FFD" w:rsidP="00F65FF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65FFD" w:rsidRPr="008B20F6" w:rsidRDefault="00F65FFD" w:rsidP="00F65FFD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</w:rPr>
      </w:pPr>
    </w:p>
    <w:p w:rsidR="00F65FFD" w:rsidRDefault="00F65FFD" w:rsidP="00F65FFD">
      <w:pPr>
        <w:widowControl/>
        <w:jc w:val="center"/>
        <w:rPr>
          <w:rFonts w:ascii="Times New Roman" w:eastAsia="SimSun" w:hAnsi="Times New Roman" w:cs="Times New Roman"/>
          <w:b/>
          <w:color w:val="000000"/>
          <w:kern w:val="0"/>
          <w:sz w:val="24"/>
          <w:szCs w:val="24"/>
        </w:rPr>
      </w:pPr>
    </w:p>
    <w:p w:rsidR="00F65FFD" w:rsidRDefault="00F65FFD" w:rsidP="00F65FFD">
      <w:pPr>
        <w:sectPr w:rsidR="00F65FFD" w:rsidSect="006A65AD">
          <w:footerReference w:type="default" r:id="rId8"/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:rsidR="00C41E54" w:rsidRDefault="004F71AE" w:rsidP="00C52504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>
        <w:rPr>
          <w:rFonts w:ascii="Times New Roman" w:hAnsi="Times New Roman" w:cs="Times New Roman"/>
          <w:sz w:val="24"/>
          <w:szCs w:val="24"/>
        </w:rPr>
        <w:t>. Description of sewage treatment stages</w:t>
      </w:r>
      <w:r w:rsidR="00A22310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working parameters.</w:t>
      </w:r>
    </w:p>
    <w:tbl>
      <w:tblPr>
        <w:tblW w:w="89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669"/>
        <w:gridCol w:w="385"/>
        <w:gridCol w:w="2336"/>
        <w:gridCol w:w="1984"/>
        <w:gridCol w:w="2552"/>
      </w:tblGrid>
      <w:tr w:rsidR="000D230E" w:rsidTr="007E029B">
        <w:trPr>
          <w:trHeight w:val="315"/>
          <w:jc w:val="center"/>
        </w:trPr>
        <w:tc>
          <w:tcPr>
            <w:tcW w:w="892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0D230E" w:rsidRPr="000D230E" w:rsidRDefault="000D230E" w:rsidP="00A17556">
            <w:pPr>
              <w:jc w:val="center"/>
              <w:rPr>
                <w:b/>
                <w:bCs/>
                <w:sz w:val="24"/>
                <w:szCs w:val="24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DESIGNED FLOWS</w:t>
            </w:r>
          </w:p>
        </w:tc>
      </w:tr>
      <w:tr w:rsidR="000D230E" w:rsidTr="007E029B">
        <w:trPr>
          <w:trHeight w:val="315"/>
          <w:jc w:val="center"/>
        </w:trPr>
        <w:tc>
          <w:tcPr>
            <w:tcW w:w="2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230E" w:rsidRPr="000D230E" w:rsidRDefault="000D230E" w:rsidP="00A17556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  <w:t>Daily average flow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230E" w:rsidRPr="00247F58" w:rsidRDefault="00247F58" w:rsidP="00A17556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247F58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  <w:t>Hourly average flow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230E" w:rsidRPr="00BE5F8D" w:rsidRDefault="00BE5F8D" w:rsidP="00A17556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  <w:t>Peak hourly flow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230E" w:rsidRPr="007E029B" w:rsidRDefault="007E029B" w:rsidP="00A17556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E029B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  <w:t>Maximum hourly flow</w:t>
            </w:r>
          </w:p>
        </w:tc>
      </w:tr>
      <w:tr w:rsidR="000D230E" w:rsidTr="007E029B">
        <w:trPr>
          <w:trHeight w:val="315"/>
          <w:jc w:val="center"/>
        </w:trPr>
        <w:tc>
          <w:tcPr>
            <w:tcW w:w="2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230E" w:rsidRPr="00247F58" w:rsidRDefault="000D230E" w:rsidP="00A1755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6,500 m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3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d</w:t>
            </w:r>
            <w:r w:rsidR="00247F5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230E" w:rsidRPr="00247F58" w:rsidRDefault="00247F58" w:rsidP="00A1755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271 m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3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h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230E" w:rsidRPr="00550622" w:rsidRDefault="00BE5F8D" w:rsidP="00BE5F8D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677 m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3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h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D230E" w:rsidRPr="00550622" w:rsidRDefault="007E029B" w:rsidP="00A1755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1,354 m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3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h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</w:p>
        </w:tc>
      </w:tr>
      <w:tr w:rsidR="00C41E54" w:rsidTr="007E029B">
        <w:trPr>
          <w:trHeight w:val="315"/>
          <w:jc w:val="center"/>
        </w:trPr>
        <w:tc>
          <w:tcPr>
            <w:tcW w:w="8926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1E54" w:rsidRDefault="004F71A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CONVENTIONAL TREATMENT LINE (ACTIVATED SLUDGE PROCESS)</w:t>
            </w:r>
          </w:p>
        </w:tc>
      </w:tr>
      <w:tr w:rsidR="00C41E54" w:rsidTr="007E029B">
        <w:trPr>
          <w:trHeight w:val="315"/>
          <w:jc w:val="center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1E54" w:rsidRDefault="00CF5E6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Coarse solids</w:t>
            </w:r>
          </w:p>
          <w:p w:rsidR="00C41E54" w:rsidRDefault="00C41E5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F5E65" w:rsidRPr="00550622" w:rsidRDefault="00CF5E65" w:rsidP="0055062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Concrete casting box for coarse solids removal with a volume of 22.79 m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3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. Extraction by means of a 250 L amphibious clamshell grab </w:t>
            </w:r>
            <w:r w:rsidR="002C28E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moved by </w:t>
            </w:r>
            <w:r w:rsidR="0055062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1</w:t>
            </w:r>
            <w:r w:rsidR="004456D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,</w:t>
            </w:r>
            <w:r w:rsidR="0055062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000 kg electric hoist</w:t>
            </w:r>
            <w:r w:rsidR="004F71A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CF5E65" w:rsidTr="007E029B">
        <w:trPr>
          <w:trHeight w:val="315"/>
          <w:jc w:val="center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F5E65" w:rsidRDefault="000927CD" w:rsidP="0005396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Pretreatment</w:t>
            </w:r>
          </w:p>
          <w:p w:rsidR="00CF5E65" w:rsidRDefault="00CF5E65" w:rsidP="0005396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F5E65" w:rsidRPr="00D62A0E" w:rsidRDefault="00CF5E65" w:rsidP="00D62A0E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Initial screening with </w:t>
            </w:r>
            <w:r w:rsidR="00D62A0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a 50 mm mesh for rough solids, 3 automatic</w:t>
            </w:r>
            <w:r w:rsidR="00D62A0E" w:rsidRPr="00D62A0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screen</w:t>
            </w:r>
            <w:r w:rsidR="00D62A0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s</w:t>
            </w:r>
            <w:r w:rsidR="00D62A0E" w:rsidRPr="00D62A0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with a 12 mm pitch</w:t>
            </w:r>
            <w:r w:rsidR="00D62A0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and 3 self-cleaning sieves (3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mm clearance for fine solids).</w:t>
            </w:r>
          </w:p>
        </w:tc>
      </w:tr>
      <w:tr w:rsidR="00C41E54" w:rsidTr="007E029B">
        <w:trPr>
          <w:trHeight w:val="315"/>
          <w:jc w:val="center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1E54" w:rsidRDefault="004F71A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Grit and grease</w:t>
            </w:r>
          </w:p>
        </w:tc>
        <w:tc>
          <w:tcPr>
            <w:tcW w:w="72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30925" w:rsidRPr="00A80873" w:rsidRDefault="004F71AE" w:rsidP="001309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Aeration </w:t>
            </w:r>
            <w:r w:rsidR="001309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using 2+1 </w:t>
            </w:r>
            <w:r w:rsidR="00A80873" w:rsidRPr="00A80873">
              <w:rPr>
                <w:rFonts w:ascii="Times New Roman" w:eastAsia="Times New Roman" w:hAnsi="Times New Roman" w:cs="Times New Roman"/>
                <w:sz w:val="24"/>
                <w:szCs w:val="24"/>
              </w:rPr>
              <w:t>double speed blowers of 213/105 m</w:t>
            </w:r>
            <w:r w:rsidR="00A80873" w:rsidRPr="0013092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="00A80873" w:rsidRPr="00A808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 </w:t>
            </w:r>
            <w:r w:rsidR="001309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and </w:t>
            </w:r>
          </w:p>
          <w:p w:rsidR="00A80873" w:rsidRDefault="00130925" w:rsidP="00130925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4.90/3.20 kW.</w:t>
            </w:r>
          </w:p>
        </w:tc>
      </w:tr>
      <w:tr w:rsidR="00C41E54" w:rsidRPr="00985106" w:rsidTr="007E029B">
        <w:trPr>
          <w:trHeight w:val="315"/>
          <w:jc w:val="center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1E54" w:rsidRPr="008064A6" w:rsidRDefault="0064074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Phosphorus</w:t>
            </w:r>
            <w:r w:rsidR="009851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removal</w:t>
            </w:r>
          </w:p>
          <w:p w:rsidR="008064A6" w:rsidRPr="008064A6" w:rsidRDefault="008064A6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2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5106" w:rsidRPr="00985106" w:rsidRDefault="004456D8" w:rsidP="00985106">
            <w:pPr>
              <w:jc w:val="center"/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</w:pPr>
            <w:r w:rsidRPr="004456D8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Biological removal of phosphorus through anaerobic chambers of 1,160 m</w:t>
            </w:r>
            <w:r w:rsidRPr="004456D8">
              <w:rPr>
                <w:rFonts w:ascii="Times New Roman" w:eastAsia="Calibri" w:hAnsi="Times New Roman"/>
                <w:kern w:val="0"/>
                <w:sz w:val="24"/>
                <w:szCs w:val="24"/>
                <w:vertAlign w:val="superscript"/>
                <w:lang w:eastAsia="en-US"/>
              </w:rPr>
              <w:t>3</w:t>
            </w:r>
            <w:r w:rsidRPr="004456D8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, divided into 4 chambers per line and one shaker per chamber </w:t>
            </w: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to </w:t>
            </w:r>
            <w:r w:rsidRPr="004456D8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promote agitation and avoid sedimentation.</w:t>
            </w:r>
          </w:p>
        </w:tc>
      </w:tr>
      <w:tr w:rsidR="00985106" w:rsidRPr="007C58A2" w:rsidTr="007E029B">
        <w:trPr>
          <w:trHeight w:val="315"/>
          <w:jc w:val="center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5106" w:rsidRPr="008064A6" w:rsidRDefault="00985106" w:rsidP="00A175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064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Biological reactor</w:t>
            </w:r>
          </w:p>
          <w:p w:rsidR="00985106" w:rsidRPr="008064A6" w:rsidRDefault="00985106" w:rsidP="00A17556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72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5106" w:rsidRPr="007C58A2" w:rsidRDefault="00866FD1" w:rsidP="00651CBF">
            <w:pPr>
              <w:jc w:val="center"/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Two full-scale Carrousel oxidation ditch systems with prolonged aeration (</w:t>
            </w:r>
            <w:r w:rsidR="007C58A2" w:rsidRPr="007C58A2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8,502 m</w:t>
            </w:r>
            <w:r w:rsidR="007C58A2" w:rsidRPr="00866FD1">
              <w:rPr>
                <w:rFonts w:ascii="Times New Roman" w:eastAsia="Calibri" w:hAnsi="Times New Roman"/>
                <w:kern w:val="0"/>
                <w:sz w:val="24"/>
                <w:szCs w:val="24"/>
                <w:vertAlign w:val="superscript"/>
                <w:lang w:eastAsia="en-US"/>
              </w:rPr>
              <w:t>3</w:t>
            </w:r>
            <w:r w:rsidR="007C58A2" w:rsidRPr="007C58A2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each</w:t>
            </w: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)</w:t>
            </w:r>
            <w:r w:rsidR="007C58A2" w:rsidRPr="007C58A2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, 182 me</w:t>
            </w: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mbrane diffusers, and three </w:t>
            </w:r>
            <w:r w:rsidR="00651CBF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4.0 kW current accelerators </w:t>
            </w:r>
            <w:r w:rsidR="007C58A2" w:rsidRPr="007C58A2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per line</w:t>
            </w:r>
            <w:r w:rsidR="00651CBF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. They are equipped with an internal pre-anoxic zone for nitrogen removal.</w:t>
            </w:r>
          </w:p>
        </w:tc>
      </w:tr>
      <w:tr w:rsidR="00C41E54" w:rsidRPr="00CE643D" w:rsidTr="007E029B">
        <w:trPr>
          <w:trHeight w:val="315"/>
          <w:jc w:val="center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41E54" w:rsidRPr="006B2B6E" w:rsidRDefault="006B2B6E" w:rsidP="006B2B6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Secondar</w:t>
            </w:r>
            <w:r w:rsidR="004F71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 clarifiers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and sludge treatment</w:t>
            </w:r>
          </w:p>
          <w:p w:rsidR="00C41E54" w:rsidRDefault="00C41E5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C400E" w:rsidRPr="006B2B6E" w:rsidRDefault="004F71AE" w:rsidP="006B2B6E">
            <w:pPr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Two circular gravity clarifiers (2</w:t>
            </w:r>
            <w:r w:rsidR="002C400E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m </w:t>
            </w:r>
            <w:r w:rsidR="002C400E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inner </w:t>
            </w:r>
            <w:r w:rsidR="002C400E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>Ø</w:t>
            </w: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). Settled sludge is collected and partially pumped to the biological reactor</w:t>
            </w:r>
            <w:r w:rsidR="00936FE1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by means of 2+1 submersible centrifugal pumps</w:t>
            </w: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. Secondary sludge </w:t>
            </w:r>
            <w:r w:rsidR="00936FE1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in excess </w:t>
            </w: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is </w:t>
            </w:r>
            <w:r w:rsidR="00936FE1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thickened </w:t>
            </w:r>
            <w:r w:rsidR="00CE643D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by a </w:t>
            </w: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gravity thickener</w:t>
            </w:r>
            <w:r w:rsidR="00CE643D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(12 m inner </w:t>
            </w:r>
            <w:r w:rsidR="00CE643D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>Ø)</w:t>
            </w:r>
            <w:r w:rsidR="00AA585D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 xml:space="preserve"> and d</w:t>
            </w:r>
            <w:r w:rsidR="006B2B6E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 xml:space="preserve">ewatered </w:t>
            </w:r>
            <w:r w:rsidR="00AA585D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 xml:space="preserve">by </w:t>
            </w:r>
            <w:r w:rsidR="006B2B6E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 xml:space="preserve">means of </w:t>
            </w:r>
            <w:r w:rsidR="00AA585D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 xml:space="preserve">2 </w:t>
            </w:r>
            <w:r w:rsidR="006B2B6E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>centrifuges (10 m</w:t>
            </w:r>
            <w:r w:rsidR="006B2B6E">
              <w:rPr>
                <w:rFonts w:ascii="Times New Roman" w:eastAsia="Calibri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3</w:t>
            </w:r>
            <w:r w:rsidR="006B2B6E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>/h) with prior addition of polyelectrolyte.</w:t>
            </w:r>
          </w:p>
        </w:tc>
      </w:tr>
      <w:tr w:rsidR="002032EE" w:rsidRPr="00CE643D" w:rsidTr="001F1E16">
        <w:trPr>
          <w:trHeight w:val="315"/>
          <w:jc w:val="center"/>
        </w:trPr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32EE" w:rsidRDefault="002032EE" w:rsidP="002032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Tertiary treatment and UV disinfection</w:t>
            </w:r>
          </w:p>
          <w:p w:rsidR="002032EE" w:rsidRDefault="002032EE" w:rsidP="002032E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032EE" w:rsidRDefault="002032EE" w:rsidP="002032E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032EE" w:rsidRDefault="002032EE" w:rsidP="002032EE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2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032EE" w:rsidRDefault="002032EE" w:rsidP="002032EE">
            <w:pP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  <w:t>Three parallel rapid sand filters with high purity siliceous sand (85% minimum content of silica, 20.5 tons/filter) and two units per filter, with a total surface of 62.18 m</w:t>
            </w:r>
            <w:r>
              <w:rPr>
                <w:rFonts w:ascii="Times New Roman" w:eastAsia="Calibri" w:hAnsi="Times New Roman"/>
                <w:bCs/>
                <w:kern w:val="0"/>
                <w:sz w:val="24"/>
                <w:szCs w:val="24"/>
                <w:vertAlign w:val="superscript"/>
                <w:lang w:eastAsia="en-US"/>
              </w:rPr>
              <w:t>2</w:t>
            </w:r>
            <w: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  <w:t>. Other parameters:</w:t>
            </w:r>
          </w:p>
          <w:p w:rsidR="002032EE" w:rsidRDefault="002032EE" w:rsidP="002032EE">
            <w:pPr>
              <w:pStyle w:val="Prrafodelista"/>
              <w:numPr>
                <w:ilvl w:val="0"/>
                <w:numId w:val="2"/>
              </w:numP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  <w:t xml:space="preserve">Effective grain size (mm) </w:t>
            </w:r>
            <w:r w:rsidRPr="00A22310"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  <w:sym w:font="Wingdings" w:char="F0E0"/>
            </w:r>
            <w: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  <w:t xml:space="preserve"> 1.2 </w:t>
            </w:r>
            <w:r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eastAsia="en-US"/>
              </w:rPr>
              <w:t>±</w:t>
            </w:r>
            <w: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  <w:t xml:space="preserve"> 0.05</w:t>
            </w:r>
          </w:p>
          <w:p w:rsidR="002032EE" w:rsidRDefault="002032EE" w:rsidP="002032EE">
            <w:pPr>
              <w:pStyle w:val="Prrafodelista"/>
              <w:numPr>
                <w:ilvl w:val="0"/>
                <w:numId w:val="2"/>
              </w:numP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  <w:t>Sand bulk density (g ml</w:t>
            </w:r>
            <w:r>
              <w:rPr>
                <w:rFonts w:ascii="Times New Roman" w:eastAsia="Calibri" w:hAnsi="Times New Roman"/>
                <w:bCs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  <w: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  <w:t xml:space="preserve">) </w:t>
            </w:r>
            <w:r w:rsidRPr="00A22310"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  <w:sym w:font="Wingdings" w:char="F0E0"/>
            </w:r>
            <w: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  <w:t xml:space="preserve"> 2.5</w:t>
            </w:r>
          </w:p>
          <w:p w:rsidR="002032EE" w:rsidRDefault="002032EE" w:rsidP="002032EE">
            <w:pPr>
              <w:pStyle w:val="Prrafodelista"/>
              <w:numPr>
                <w:ilvl w:val="0"/>
                <w:numId w:val="2"/>
              </w:numP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  <w:t xml:space="preserve">Uniformity coefficient (d10/d60) </w:t>
            </w:r>
            <w:r w:rsidRPr="00A22310"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  <w:sym w:font="Wingdings" w:char="F0E0"/>
            </w:r>
            <w: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  <w:t xml:space="preserve"> 1.5</w:t>
            </w:r>
          </w:p>
          <w:p w:rsidR="002032EE" w:rsidRPr="002032EE" w:rsidRDefault="002032EE" w:rsidP="002032EE">
            <w:pP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Cs/>
                <w:kern w:val="0"/>
                <w:sz w:val="24"/>
                <w:szCs w:val="24"/>
                <w:lang w:eastAsia="en-US"/>
              </w:rPr>
              <w:t>Ultraviolet disinfection performance in an open-channel with a maximum operating power of 34.60 kW.</w:t>
            </w:r>
          </w:p>
        </w:tc>
      </w:tr>
    </w:tbl>
    <w:p w:rsidR="007F67EB" w:rsidRDefault="006C1462" w:rsidP="00C225E3">
      <w:pPr>
        <w:widowControl/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7C12">
        <w:rPr>
          <w:rFonts w:ascii="Times New Roman" w:hAnsi="Times New Roman" w:cs="Times New Roman"/>
          <w:sz w:val="20"/>
          <w:szCs w:val="20"/>
        </w:rPr>
        <w:br w:type="page"/>
      </w:r>
      <w:r w:rsidR="007F67EB">
        <w:rPr>
          <w:rFonts w:ascii="Times New Roman" w:hAnsi="Times New Roman" w:cs="Times New Roman"/>
          <w:b/>
          <w:sz w:val="24"/>
          <w:szCs w:val="24"/>
        </w:rPr>
        <w:t>Table S</w:t>
      </w:r>
      <w:r w:rsidR="007B0744">
        <w:rPr>
          <w:rFonts w:ascii="Times New Roman" w:hAnsi="Times New Roman" w:cs="Times New Roman"/>
          <w:b/>
          <w:sz w:val="24"/>
          <w:szCs w:val="24"/>
        </w:rPr>
        <w:t>2</w:t>
      </w:r>
      <w:r w:rsidR="00E9654A">
        <w:rPr>
          <w:rFonts w:ascii="Times New Roman" w:hAnsi="Times New Roman" w:cs="Times New Roman"/>
          <w:sz w:val="24"/>
          <w:szCs w:val="24"/>
        </w:rPr>
        <w:t>. Physico</w:t>
      </w:r>
      <w:r w:rsidR="00DB16B8">
        <w:rPr>
          <w:rFonts w:ascii="Times New Roman" w:hAnsi="Times New Roman" w:cs="Times New Roman"/>
          <w:sz w:val="24"/>
          <w:szCs w:val="24"/>
        </w:rPr>
        <w:t>chemical and biological paramet</w:t>
      </w:r>
      <w:r w:rsidR="007F67EB">
        <w:rPr>
          <w:rFonts w:ascii="Times New Roman" w:hAnsi="Times New Roman" w:cs="Times New Roman"/>
          <w:sz w:val="24"/>
          <w:szCs w:val="24"/>
        </w:rPr>
        <w:t>e</w:t>
      </w:r>
      <w:r w:rsidR="00DB16B8">
        <w:rPr>
          <w:rFonts w:ascii="Times New Roman" w:hAnsi="Times New Roman" w:cs="Times New Roman"/>
          <w:sz w:val="24"/>
          <w:szCs w:val="24"/>
        </w:rPr>
        <w:t>rs.</w:t>
      </w:r>
    </w:p>
    <w:tbl>
      <w:tblPr>
        <w:tblW w:w="55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533"/>
        <w:gridCol w:w="3991"/>
      </w:tblGrid>
      <w:tr w:rsidR="00414F49" w:rsidTr="00442021">
        <w:trPr>
          <w:trHeight w:val="315"/>
          <w:jc w:val="center"/>
        </w:trPr>
        <w:tc>
          <w:tcPr>
            <w:tcW w:w="5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14F49" w:rsidRDefault="003F06F2" w:rsidP="0044202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RAW WASTEWATER</w:t>
            </w:r>
          </w:p>
        </w:tc>
      </w:tr>
      <w:tr w:rsidR="00414F49" w:rsidTr="00442021">
        <w:trPr>
          <w:trHeight w:val="315"/>
          <w:jc w:val="center"/>
        </w:trPr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14F49" w:rsidRPr="00414F49" w:rsidRDefault="00414F49" w:rsidP="00414F4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14F49" w:rsidRPr="003F06F2" w:rsidRDefault="003F06F2" w:rsidP="003F06F2">
            <w:pPr>
              <w:jc w:val="center"/>
              <w:rPr>
                <w:rFonts w:ascii="Times New Roman" w:eastAsia="Calibri" w:hAnsi="Times New Roman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kern w:val="0"/>
                <w:sz w:val="24"/>
                <w:szCs w:val="24"/>
                <w:lang w:eastAsia="en-US"/>
              </w:rPr>
              <w:t>Concentration (</w:t>
            </w:r>
            <w:r w:rsidR="003F091B">
              <w:rPr>
                <w:rFonts w:ascii="Times New Roman" w:eastAsia="Calibri" w:hAnsi="Times New Roman"/>
                <w:b/>
                <w:kern w:val="0"/>
                <w:sz w:val="24"/>
                <w:szCs w:val="24"/>
                <w:lang w:eastAsia="en-US"/>
              </w:rPr>
              <w:t>d</w:t>
            </w:r>
            <w:r>
              <w:rPr>
                <w:rFonts w:ascii="Times New Roman" w:eastAsia="Calibri" w:hAnsi="Times New Roman"/>
                <w:b/>
                <w:kern w:val="0"/>
                <w:sz w:val="24"/>
                <w:szCs w:val="24"/>
                <w:lang w:eastAsia="en-US"/>
              </w:rPr>
              <w:t>aily load)</w:t>
            </w:r>
          </w:p>
        </w:tc>
      </w:tr>
      <w:tr w:rsidR="00414F49" w:rsidRPr="00414F49" w:rsidTr="00442021">
        <w:trPr>
          <w:trHeight w:val="315"/>
          <w:jc w:val="center"/>
        </w:trPr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14F49" w:rsidRPr="00414F49" w:rsidRDefault="00414F49" w:rsidP="00414F4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14F49" w:rsidRPr="00D14BBF" w:rsidRDefault="003F06F2" w:rsidP="00D14BBF">
            <w:pPr>
              <w:jc w:val="center"/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650</w:t>
            </w:r>
            <w:r w:rsidR="00D14B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mg l</w:t>
            </w:r>
            <w:r w:rsidR="00D14B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  <w:r w:rsidR="00D14B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(4,225 kg d</w:t>
            </w:r>
            <w:r w:rsidR="00D14B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  <w:r w:rsidR="00D14BB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)</w:t>
            </w:r>
          </w:p>
        </w:tc>
      </w:tr>
      <w:tr w:rsidR="00C735CA" w:rsidRPr="00414F49" w:rsidTr="00442021">
        <w:trPr>
          <w:trHeight w:val="315"/>
          <w:jc w:val="center"/>
        </w:trPr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735CA" w:rsidRPr="00414F49" w:rsidRDefault="00E62A87" w:rsidP="001A2A6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  <w:r w:rsidR="00C735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SS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735CA" w:rsidRPr="00414F49" w:rsidRDefault="003F06F2" w:rsidP="00865F89">
            <w:pPr>
              <w:jc w:val="center"/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500</w:t>
            </w:r>
            <w:r w:rsidR="00865F89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</w:t>
            </w:r>
            <w:r w:rsidR="00865F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mg l</w:t>
            </w:r>
            <w:r w:rsidR="00865F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  <w:r w:rsidR="00865F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(3,250 kg d</w:t>
            </w:r>
            <w:r w:rsidR="00865F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  <w:r w:rsidR="00865F8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)</w:t>
            </w:r>
          </w:p>
        </w:tc>
      </w:tr>
      <w:tr w:rsidR="002567D1" w:rsidRPr="00414F49" w:rsidTr="00A17556">
        <w:trPr>
          <w:trHeight w:val="315"/>
          <w:jc w:val="center"/>
        </w:trPr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567D1" w:rsidRPr="00414F49" w:rsidRDefault="002567D1" w:rsidP="00A175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TN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2567D1" w:rsidRPr="003F06F2" w:rsidRDefault="002567D1" w:rsidP="00A17556">
            <w:pPr>
              <w:jc w:val="center"/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60 mg l</w:t>
            </w:r>
            <w:r>
              <w:rPr>
                <w:rFonts w:ascii="Times New Roman" w:eastAsia="Calibri" w:hAnsi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(390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kg d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)</w:t>
            </w:r>
          </w:p>
        </w:tc>
      </w:tr>
      <w:tr w:rsidR="007F67EB" w:rsidRPr="00414F49" w:rsidTr="00442021">
        <w:trPr>
          <w:trHeight w:val="315"/>
          <w:jc w:val="center"/>
        </w:trPr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F67EB" w:rsidRPr="00414F49" w:rsidRDefault="007F67EB" w:rsidP="001A2A6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TP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F67EB" w:rsidRPr="00414F49" w:rsidRDefault="003F06F2" w:rsidP="00442021">
            <w:pPr>
              <w:jc w:val="center"/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15</w:t>
            </w:r>
            <w:r w:rsidR="002567D1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mg l</w:t>
            </w:r>
            <w:r w:rsidR="002567D1">
              <w:rPr>
                <w:rFonts w:ascii="Times New Roman" w:eastAsia="Calibri" w:hAnsi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  <w:r w:rsidR="002567D1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(</w:t>
            </w:r>
            <w:r w:rsidR="003F091B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98</w:t>
            </w:r>
            <w:r w:rsidR="002567D1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</w:t>
            </w:r>
            <w:r w:rsidR="002567D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kg d</w:t>
            </w:r>
            <w:r w:rsidR="002567D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  <w:r w:rsidR="002567D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>)</w:t>
            </w:r>
          </w:p>
        </w:tc>
      </w:tr>
      <w:tr w:rsidR="00C61A55" w:rsidTr="001A2A6F">
        <w:trPr>
          <w:trHeight w:val="315"/>
          <w:jc w:val="center"/>
        </w:trPr>
        <w:tc>
          <w:tcPr>
            <w:tcW w:w="5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61A55" w:rsidRDefault="00C17F44" w:rsidP="001A2A6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EFFLUENT</w:t>
            </w:r>
          </w:p>
        </w:tc>
      </w:tr>
      <w:tr w:rsidR="00C61A55" w:rsidTr="001A2A6F">
        <w:trPr>
          <w:trHeight w:val="315"/>
          <w:jc w:val="center"/>
        </w:trPr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61A55" w:rsidRPr="00414F49" w:rsidRDefault="00C61A55" w:rsidP="001A2A6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61A55" w:rsidRPr="00414F49" w:rsidRDefault="00206B9E" w:rsidP="001A2A6F">
            <w:pPr>
              <w:jc w:val="center"/>
              <w:rPr>
                <w:rFonts w:ascii="Times New Roman" w:eastAsia="Calibri" w:hAnsi="Times New Roman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kern w:val="0"/>
                <w:sz w:val="24"/>
                <w:szCs w:val="24"/>
                <w:lang w:eastAsia="en-US"/>
              </w:rPr>
              <w:t>Concentration</w:t>
            </w:r>
          </w:p>
        </w:tc>
      </w:tr>
      <w:tr w:rsidR="00E44FE6" w:rsidRPr="00414F49" w:rsidTr="00A17556">
        <w:trPr>
          <w:trHeight w:val="315"/>
          <w:jc w:val="center"/>
        </w:trPr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4FE6" w:rsidRPr="00414F49" w:rsidRDefault="00E44FE6" w:rsidP="00A175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4FE6" w:rsidRPr="00D14BBF" w:rsidRDefault="00206B9E" w:rsidP="00206B9E">
            <w:pPr>
              <w:jc w:val="center"/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>≤</w:t>
            </w: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25</w:t>
            </w:r>
            <w:r w:rsidR="00E44F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mg l</w:t>
            </w:r>
            <w:r w:rsidR="00E44F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</w:p>
        </w:tc>
      </w:tr>
      <w:tr w:rsidR="00E44FE6" w:rsidRPr="00414F49" w:rsidTr="00A17556">
        <w:trPr>
          <w:trHeight w:val="315"/>
          <w:jc w:val="center"/>
        </w:trPr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4FE6" w:rsidRPr="00414F49" w:rsidRDefault="00E62A87" w:rsidP="00A175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  <w:r w:rsidR="00E44F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SS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4FE6" w:rsidRPr="00414F49" w:rsidRDefault="00206B9E" w:rsidP="00A17556">
            <w:pPr>
              <w:jc w:val="center"/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>≤</w:t>
            </w:r>
            <w:r w:rsidR="00EF50B8"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3</w:t>
            </w: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>5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mg l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</w:p>
        </w:tc>
      </w:tr>
      <w:tr w:rsidR="00E44FE6" w:rsidRPr="00414F49" w:rsidTr="00A17556">
        <w:trPr>
          <w:trHeight w:val="315"/>
          <w:jc w:val="center"/>
        </w:trPr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4FE6" w:rsidRPr="00414F49" w:rsidRDefault="00E44FE6" w:rsidP="00A175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TN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4FE6" w:rsidRPr="003F06F2" w:rsidRDefault="00EF50B8" w:rsidP="00A17556">
            <w:pPr>
              <w:jc w:val="center"/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>≤</w:t>
            </w: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15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mg l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</w:p>
        </w:tc>
      </w:tr>
      <w:tr w:rsidR="00E44FE6" w:rsidRPr="00414F49" w:rsidTr="00A17556">
        <w:trPr>
          <w:trHeight w:val="315"/>
          <w:jc w:val="center"/>
        </w:trPr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4FE6" w:rsidRPr="00414F49" w:rsidRDefault="00E44FE6" w:rsidP="00A175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TP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E44FE6" w:rsidRPr="00414F49" w:rsidRDefault="00EF50B8" w:rsidP="00EF50B8">
            <w:pPr>
              <w:jc w:val="center"/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>≤</w:t>
            </w:r>
            <w:r>
              <w:rPr>
                <w:rFonts w:ascii="Times New Roman" w:eastAsia="Calibri" w:hAnsi="Times New Roman"/>
                <w:kern w:val="0"/>
                <w:sz w:val="24"/>
                <w:szCs w:val="24"/>
                <w:lang w:eastAsia="en-US"/>
              </w:rPr>
              <w:t xml:space="preserve"> 2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US"/>
              </w:rPr>
              <w:t xml:space="preserve"> mg l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</w:p>
        </w:tc>
      </w:tr>
      <w:tr w:rsidR="00570113" w:rsidRPr="00414F49" w:rsidTr="00A17556">
        <w:trPr>
          <w:trHeight w:val="315"/>
          <w:jc w:val="center"/>
        </w:trPr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70113" w:rsidRDefault="00570113" w:rsidP="00A175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TC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70113" w:rsidRPr="0076587E" w:rsidRDefault="00677FF0" w:rsidP="00EF50B8">
            <w:pPr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 xml:space="preserve">2.2 </w:t>
            </w:r>
            <w:r w:rsidR="0076587E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>c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>f</w:t>
            </w:r>
            <w:r w:rsidR="0076587E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>u 100 ml</w:t>
            </w:r>
            <w:r w:rsidR="0076587E">
              <w:rPr>
                <w:rFonts w:ascii="Times New Roman" w:eastAsia="Calibri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</w:p>
        </w:tc>
      </w:tr>
      <w:tr w:rsidR="00570113" w:rsidRPr="00414F49" w:rsidTr="00A17556">
        <w:trPr>
          <w:trHeight w:val="315"/>
          <w:jc w:val="center"/>
        </w:trPr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70113" w:rsidRDefault="00570113" w:rsidP="00A175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70113" w:rsidRDefault="001319AB" w:rsidP="00EF50B8">
            <w:pPr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 xml:space="preserve">2 </w:t>
            </w:r>
            <w:r w:rsidR="00677FF0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>NTU</w:t>
            </w:r>
          </w:p>
        </w:tc>
      </w:tr>
      <w:tr w:rsidR="00570113" w:rsidRPr="00414F49" w:rsidTr="00A17556">
        <w:trPr>
          <w:trHeight w:val="315"/>
          <w:jc w:val="center"/>
        </w:trPr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70113" w:rsidRDefault="00570113" w:rsidP="00A1755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NE</w:t>
            </w:r>
          </w:p>
        </w:tc>
        <w:tc>
          <w:tcPr>
            <w:tcW w:w="3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70113" w:rsidRPr="00677FF0" w:rsidRDefault="00677FF0" w:rsidP="00EF50B8">
            <w:pPr>
              <w:jc w:val="center"/>
              <w:rPr>
                <w:rFonts w:ascii="Times New Roman" w:eastAsia="Calibri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eastAsia="en-US"/>
              </w:rPr>
              <w:t>1 egg l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vertAlign w:val="superscript"/>
                <w:lang w:eastAsia="en-US"/>
              </w:rPr>
              <w:t>-1</w:t>
            </w:r>
          </w:p>
        </w:tc>
      </w:tr>
    </w:tbl>
    <w:p w:rsidR="00414F49" w:rsidRPr="00570113" w:rsidRDefault="00414F49" w:rsidP="00C17F44">
      <w:pPr>
        <w:widowControl/>
        <w:ind w:left="1418" w:right="1224"/>
        <w:jc w:val="center"/>
      </w:pPr>
      <w:r>
        <w:rPr>
          <w:rFonts w:ascii="Times New Roman" w:hAnsi="Times New Roman" w:cs="Times New Roman"/>
          <w:b/>
          <w:bCs/>
          <w:sz w:val="20"/>
          <w:szCs w:val="20"/>
        </w:rPr>
        <w:t>BOD</w:t>
      </w:r>
      <w:r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5</w:t>
      </w:r>
      <w:r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Bi</w:t>
      </w:r>
      <w:r w:rsidR="00C735CA">
        <w:rPr>
          <w:rFonts w:ascii="Times New Roman" w:hAnsi="Times New Roman" w:cs="Times New Roman"/>
          <w:sz w:val="20"/>
          <w:szCs w:val="20"/>
        </w:rPr>
        <w:t xml:space="preserve">ochemical oxygen demand-5 days; </w:t>
      </w:r>
      <w:r w:rsidR="00E62A87" w:rsidRPr="00677FF0">
        <w:rPr>
          <w:rFonts w:ascii="Times New Roman" w:hAnsi="Times New Roman" w:cs="Times New Roman"/>
          <w:b/>
          <w:sz w:val="20"/>
          <w:szCs w:val="20"/>
        </w:rPr>
        <w:t>T</w:t>
      </w:r>
      <w:r>
        <w:rPr>
          <w:rFonts w:ascii="Times New Roman" w:hAnsi="Times New Roman" w:cs="Times New Roman"/>
          <w:b/>
          <w:bCs/>
          <w:sz w:val="20"/>
          <w:szCs w:val="20"/>
        </w:rPr>
        <w:t>SS: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E62A87">
        <w:rPr>
          <w:rFonts w:ascii="Times New Roman" w:hAnsi="Times New Roman" w:cs="Times New Roman"/>
          <w:sz w:val="20"/>
          <w:szCs w:val="20"/>
        </w:rPr>
        <w:t>Total s</w:t>
      </w:r>
      <w:r>
        <w:rPr>
          <w:rFonts w:ascii="Times New Roman" w:hAnsi="Times New Roman" w:cs="Times New Roman"/>
          <w:sz w:val="20"/>
          <w:szCs w:val="20"/>
        </w:rPr>
        <w:t xml:space="preserve">uspended solids; </w:t>
      </w:r>
      <w:r w:rsidR="007F67EB">
        <w:rPr>
          <w:rFonts w:ascii="Times New Roman" w:hAnsi="Times New Roman" w:cs="Times New Roman"/>
          <w:b/>
          <w:bCs/>
          <w:sz w:val="20"/>
          <w:szCs w:val="20"/>
        </w:rPr>
        <w:t>TP</w:t>
      </w:r>
      <w:r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="007F67EB">
        <w:rPr>
          <w:rFonts w:ascii="Times New Roman" w:hAnsi="Times New Roman" w:cs="Times New Roman"/>
          <w:sz w:val="20"/>
          <w:szCs w:val="20"/>
        </w:rPr>
        <w:t xml:space="preserve"> Total phosphorus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="007F67EB">
        <w:rPr>
          <w:rFonts w:ascii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Total </w:t>
      </w:r>
      <w:r w:rsidR="005471E4">
        <w:rPr>
          <w:rFonts w:ascii="Times New Roman" w:hAnsi="Times New Roman" w:cs="Times New Roman"/>
          <w:sz w:val="20"/>
          <w:szCs w:val="20"/>
        </w:rPr>
        <w:t xml:space="preserve">nitrogen; </w:t>
      </w:r>
      <w:r w:rsidR="005471E4">
        <w:rPr>
          <w:rFonts w:ascii="Times New Roman" w:hAnsi="Times New Roman" w:cs="Times New Roman"/>
          <w:b/>
          <w:sz w:val="20"/>
          <w:szCs w:val="20"/>
        </w:rPr>
        <w:t>TC:</w:t>
      </w:r>
      <w:r w:rsidR="005471E4">
        <w:rPr>
          <w:rFonts w:ascii="Times New Roman" w:hAnsi="Times New Roman" w:cs="Times New Roman"/>
          <w:sz w:val="20"/>
          <w:szCs w:val="20"/>
        </w:rPr>
        <w:t xml:space="preserve"> Total coliforms</w:t>
      </w:r>
      <w:r w:rsidR="00677FF0">
        <w:rPr>
          <w:rFonts w:ascii="Times New Roman" w:hAnsi="Times New Roman" w:cs="Times New Roman"/>
          <w:sz w:val="20"/>
          <w:szCs w:val="20"/>
        </w:rPr>
        <w:t xml:space="preserve"> (colony-forming units)</w:t>
      </w:r>
      <w:r w:rsidR="005471E4">
        <w:rPr>
          <w:rFonts w:ascii="Times New Roman" w:hAnsi="Times New Roman" w:cs="Times New Roman"/>
          <w:sz w:val="20"/>
          <w:szCs w:val="20"/>
        </w:rPr>
        <w:t xml:space="preserve">; </w:t>
      </w:r>
      <w:r w:rsidR="005471E4">
        <w:rPr>
          <w:rFonts w:ascii="Times New Roman" w:hAnsi="Times New Roman" w:cs="Times New Roman"/>
          <w:b/>
          <w:sz w:val="20"/>
          <w:szCs w:val="20"/>
        </w:rPr>
        <w:t>T:</w:t>
      </w:r>
      <w:r w:rsidR="005471E4" w:rsidRPr="005471E4">
        <w:rPr>
          <w:rFonts w:ascii="Times New Roman" w:hAnsi="Times New Roman" w:cs="Times New Roman"/>
          <w:sz w:val="20"/>
          <w:szCs w:val="20"/>
        </w:rPr>
        <w:t xml:space="preserve"> </w:t>
      </w:r>
      <w:r w:rsidR="005471E4">
        <w:rPr>
          <w:rFonts w:ascii="Times New Roman" w:hAnsi="Times New Roman" w:cs="Times New Roman"/>
          <w:sz w:val="20"/>
          <w:szCs w:val="20"/>
        </w:rPr>
        <w:t>T</w:t>
      </w:r>
      <w:r w:rsidR="005471E4" w:rsidRPr="005471E4">
        <w:rPr>
          <w:rFonts w:ascii="Times New Roman" w:hAnsi="Times New Roman" w:cs="Times New Roman"/>
          <w:sz w:val="20"/>
          <w:szCs w:val="20"/>
        </w:rPr>
        <w:t>urbidity</w:t>
      </w:r>
      <w:r w:rsidR="00677FF0">
        <w:rPr>
          <w:rFonts w:ascii="Times New Roman" w:hAnsi="Times New Roman" w:cs="Times New Roman"/>
          <w:sz w:val="20"/>
          <w:szCs w:val="20"/>
        </w:rPr>
        <w:t xml:space="preserve"> (nephelometric turbidity units)</w:t>
      </w:r>
      <w:r w:rsidR="00570113">
        <w:rPr>
          <w:rFonts w:ascii="Times New Roman" w:hAnsi="Times New Roman" w:cs="Times New Roman"/>
          <w:sz w:val="20"/>
          <w:szCs w:val="20"/>
        </w:rPr>
        <w:t xml:space="preserve">; </w:t>
      </w:r>
      <w:r w:rsidR="00570113">
        <w:rPr>
          <w:rFonts w:ascii="Times New Roman" w:hAnsi="Times New Roman" w:cs="Times New Roman"/>
          <w:b/>
          <w:sz w:val="20"/>
          <w:szCs w:val="20"/>
        </w:rPr>
        <w:t>NE:</w:t>
      </w:r>
      <w:r w:rsidR="00570113">
        <w:rPr>
          <w:rFonts w:ascii="Times New Roman" w:hAnsi="Times New Roman" w:cs="Times New Roman"/>
          <w:sz w:val="20"/>
          <w:szCs w:val="20"/>
        </w:rPr>
        <w:t xml:space="preserve"> Nematode eggs.</w:t>
      </w:r>
    </w:p>
    <w:p w:rsidR="00A61063" w:rsidRDefault="00B61AD5">
      <w:pPr>
        <w:widowControl/>
        <w:jc w:val="left"/>
      </w:pPr>
      <w:r>
        <w:br w:type="page"/>
      </w:r>
    </w:p>
    <w:p w:rsidR="00A61063" w:rsidRDefault="00A61063" w:rsidP="00A6106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A61063" w:rsidRDefault="00A61063" w:rsidP="00A61063">
      <w:pPr>
        <w:widowControl/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S3</w:t>
      </w:r>
      <w:r>
        <w:rPr>
          <w:rFonts w:ascii="Times New Roman" w:hAnsi="Times New Roman" w:cs="Times New Roman"/>
          <w:sz w:val="24"/>
          <w:szCs w:val="24"/>
        </w:rPr>
        <w:t>. Samples and volumes collected in “La Aljorra” WWTP for this study.</w:t>
      </w:r>
    </w:p>
    <w:p w:rsidR="00DD43A6" w:rsidRDefault="00DD43A6" w:rsidP="00A61063">
      <w:pPr>
        <w:widowControl/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393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3"/>
        <w:gridCol w:w="726"/>
        <w:gridCol w:w="696"/>
        <w:gridCol w:w="988"/>
      </w:tblGrid>
      <w:tr w:rsidR="00DD43A6" w:rsidRPr="00DD43A6" w:rsidTr="00142B86">
        <w:trPr>
          <w:trHeight w:val="315"/>
          <w:jc w:val="center"/>
        </w:trPr>
        <w:tc>
          <w:tcPr>
            <w:tcW w:w="15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3A6" w:rsidRPr="00DD43A6" w:rsidRDefault="00DD43A6" w:rsidP="00DD43A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DATE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DD43A6" w:rsidRDefault="00DD43A6" w:rsidP="006E2CD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VOLUME (L)</w:t>
            </w:r>
          </w:p>
        </w:tc>
      </w:tr>
      <w:tr w:rsidR="00DD43A6" w:rsidRPr="00DD43A6" w:rsidTr="00CF1882">
        <w:trPr>
          <w:trHeight w:val="315"/>
          <w:jc w:val="center"/>
        </w:trPr>
        <w:tc>
          <w:tcPr>
            <w:tcW w:w="15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43A6" w:rsidRPr="00DD43A6" w:rsidRDefault="00DD43A6" w:rsidP="006E2CD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DD43A6" w:rsidRDefault="00DD43A6" w:rsidP="006E2CD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INF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DD43A6" w:rsidRDefault="00DD43A6" w:rsidP="006E2CD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EFF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DD43A6" w:rsidRDefault="00DD43A6" w:rsidP="006E2CD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TOTAL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DD43A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Feb 28th, 2019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4.500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7.320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11.82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 20th, 2019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4.725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4.830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9.555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Apr 25th, 2019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3.610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3.000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6.610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0C0739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May 30th, 2019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0C0739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4.500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0C0739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4.480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0C0739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8.980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5E1AFC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Jul 3rd, 2019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5E1AFC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4.500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5E1AFC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4.810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5E1AFC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9.310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5E1AFC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Aug 1st, 2019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5E1AFC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2.400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5E1AFC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7.740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5E1AFC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10.140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5E1AFC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Sep 19th, 2019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5E1AFC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4.650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5E1AFC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8.890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5E1AFC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13.540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620B0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Oct 17th, 2019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620B0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3.820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620B0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5.210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620B0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9.030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620B0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Nov 21st, 2019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620B0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3.650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620B0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6.820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620B0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10.470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620B0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Dec 19th, 2019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620B0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3.450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620B0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6.780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620B0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10.230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051E13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Jan 23rd, 2020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CC1917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4.850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CC1917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7.270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CC1917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12.120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3765C8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Feb 20th, 2020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3765C8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6.230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3765C8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7.500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3765C8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13.730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9F3889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 12th, 2020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9F3889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4.500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9F3889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5.720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9F3889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10.220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F82763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May 20th, 2020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F82763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4.500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F82763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6.470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F82763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10.970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JAN 22/2018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3.320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3.500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3.460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FEB 08/2018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2.950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3.050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1.375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FEB 22/2018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3.270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3.250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3.220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MAR 15/2018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3.100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3.190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3.000</w:t>
            </w:r>
          </w:p>
        </w:tc>
      </w:tr>
      <w:tr w:rsidR="00DD43A6" w:rsidRPr="008C0AEC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APR 18/2018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3.220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3.300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D43A6" w:rsidRPr="008C0AEC" w:rsidRDefault="00DD43A6" w:rsidP="006E2CD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0AEC">
              <w:rPr>
                <w:rFonts w:ascii="Times New Roman" w:eastAsia="Times New Roman" w:hAnsi="Times New Roman" w:cs="Times New Roman"/>
                <w:sz w:val="20"/>
                <w:szCs w:val="20"/>
              </w:rPr>
              <w:t>3.120</w:t>
            </w:r>
          </w:p>
        </w:tc>
      </w:tr>
      <w:tr w:rsidR="00EC208D" w:rsidRPr="00EC208D" w:rsidTr="00DD43A6">
        <w:trPr>
          <w:trHeight w:val="315"/>
          <w:jc w:val="center"/>
        </w:trPr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208D" w:rsidRPr="00EC208D" w:rsidRDefault="00EC208D" w:rsidP="006E2CD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C208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208D" w:rsidRPr="00EC208D" w:rsidRDefault="00EC208D" w:rsidP="006E2CD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C208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59.885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208D" w:rsidRPr="00EC208D" w:rsidRDefault="00EC208D" w:rsidP="006E2CD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C208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86.840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C208D" w:rsidRPr="00EC208D" w:rsidRDefault="00EC208D" w:rsidP="006E2CD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C208D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146.725</w:t>
            </w:r>
          </w:p>
        </w:tc>
      </w:tr>
    </w:tbl>
    <w:p w:rsidR="00EC208D" w:rsidRDefault="00EC208D">
      <w:pPr>
        <w:widowControl/>
        <w:jc w:val="left"/>
      </w:pPr>
    </w:p>
    <w:p w:rsidR="00A61063" w:rsidRDefault="00A61063">
      <w:pPr>
        <w:widowControl/>
        <w:jc w:val="left"/>
      </w:pPr>
      <w:r>
        <w:br w:type="page"/>
      </w:r>
    </w:p>
    <w:p w:rsidR="00B61AD5" w:rsidRDefault="00B61AD5">
      <w:pPr>
        <w:widowControl/>
        <w:jc w:val="left"/>
      </w:pPr>
    </w:p>
    <w:p w:rsidR="00A61063" w:rsidRDefault="00A61063">
      <w:pPr>
        <w:widowControl/>
        <w:jc w:val="left"/>
      </w:pPr>
    </w:p>
    <w:p w:rsidR="00A61063" w:rsidRDefault="00A61063">
      <w:pPr>
        <w:widowControl/>
        <w:jc w:val="left"/>
      </w:pPr>
    </w:p>
    <w:p w:rsidR="00C41E54" w:rsidRPr="00F03EED" w:rsidRDefault="009A7FF6" w:rsidP="001D1A3A">
      <w:pPr>
        <w:widowControl/>
        <w:spacing w:line="480" w:lineRule="auto"/>
        <w:rPr>
          <w:b/>
          <w:bCs/>
        </w:rPr>
      </w:pPr>
      <w:r w:rsidRPr="009A7FF6">
        <w:rPr>
          <w:noProof/>
          <w:lang w:val="es-ES" w:eastAsia="es-ES"/>
        </w:rPr>
        <w:drawing>
          <wp:anchor distT="0" distB="0" distL="114300" distR="114300" simplePos="0" relativeHeight="251665408" behindDoc="0" locked="0" layoutInCell="1" allowOverlap="1" wp14:anchorId="52C6D834" wp14:editId="316134A2">
            <wp:simplePos x="0" y="0"/>
            <wp:positionH relativeFrom="column">
              <wp:posOffset>-137106</wp:posOffset>
            </wp:positionH>
            <wp:positionV relativeFrom="paragraph">
              <wp:posOffset>30887</wp:posOffset>
            </wp:positionV>
            <wp:extent cx="5277600" cy="6386400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600" cy="63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D1A3A" w:rsidRPr="00F03EED" w:rsidRDefault="001D1A3A" w:rsidP="001D1A3A">
      <w:pPr>
        <w:widowControl/>
        <w:spacing w:line="480" w:lineRule="auto"/>
        <w:rPr>
          <w:b/>
          <w:bCs/>
        </w:rPr>
      </w:pPr>
    </w:p>
    <w:p w:rsidR="00C41E54" w:rsidRPr="00F03EED" w:rsidRDefault="00C41E54">
      <w:pPr>
        <w:spacing w:after="120"/>
      </w:pPr>
    </w:p>
    <w:p w:rsidR="00C41E54" w:rsidRPr="00F03EED" w:rsidRDefault="00C41E54">
      <w:pPr>
        <w:spacing w:after="120"/>
      </w:pPr>
    </w:p>
    <w:p w:rsidR="00C41E54" w:rsidRPr="00F03EED" w:rsidRDefault="00C41E54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4C3686" w:rsidRPr="00F03EED" w:rsidRDefault="004C3686">
      <w:pPr>
        <w:spacing w:after="120"/>
      </w:pPr>
    </w:p>
    <w:p w:rsidR="0094644E" w:rsidRPr="009A7FF6" w:rsidRDefault="0094644E" w:rsidP="002649E3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7FF6">
        <w:rPr>
          <w:rFonts w:ascii="Times New Roman" w:hAnsi="Times New Roman" w:cs="Times New Roman"/>
          <w:b/>
          <w:sz w:val="24"/>
          <w:szCs w:val="24"/>
        </w:rPr>
        <w:t>Fig. S1.</w:t>
      </w:r>
      <w:r w:rsidRPr="009A7FF6">
        <w:rPr>
          <w:rFonts w:ascii="Times New Roman" w:hAnsi="Times New Roman" w:cs="Times New Roman"/>
          <w:sz w:val="24"/>
          <w:szCs w:val="24"/>
        </w:rPr>
        <w:t xml:space="preserve"> Location of </w:t>
      </w:r>
      <w:r w:rsidR="002649E3" w:rsidRPr="009A7FF6">
        <w:rPr>
          <w:rFonts w:ascii="Times New Roman" w:hAnsi="Times New Roman" w:cs="Times New Roman"/>
          <w:sz w:val="24"/>
          <w:szCs w:val="24"/>
        </w:rPr>
        <w:t>“La Aljorra”</w:t>
      </w:r>
      <w:r w:rsidRPr="009A7FF6">
        <w:rPr>
          <w:rFonts w:ascii="Times New Roman" w:hAnsi="Times New Roman" w:cs="Times New Roman"/>
          <w:sz w:val="24"/>
          <w:szCs w:val="24"/>
        </w:rPr>
        <w:t xml:space="preserve"> WWTP</w:t>
      </w:r>
      <w:r w:rsidR="009A7FF6" w:rsidRPr="009A7FF6">
        <w:rPr>
          <w:rFonts w:ascii="Times New Roman" w:hAnsi="Times New Roman" w:cs="Times New Roman"/>
          <w:sz w:val="24"/>
          <w:szCs w:val="24"/>
        </w:rPr>
        <w:t xml:space="preserve"> (37º41’16’’N, 01º03’13’’W).</w:t>
      </w:r>
    </w:p>
    <w:p w:rsidR="004C3686" w:rsidRDefault="004C3686">
      <w:pPr>
        <w:spacing w:after="120"/>
      </w:pPr>
    </w:p>
    <w:p w:rsidR="00C41E54" w:rsidRDefault="004F71AE">
      <w:pPr>
        <w:spacing w:after="120"/>
      </w:pPr>
      <w:bookmarkStart w:id="1" w:name="__DdeLink__3014_3277077439"/>
      <w:bookmarkEnd w:id="1"/>
      <w:r>
        <w:br w:type="page"/>
      </w:r>
    </w:p>
    <w:p w:rsidR="00993365" w:rsidRDefault="00993365">
      <w:pPr>
        <w:widowControl/>
        <w:jc w:val="left"/>
      </w:pPr>
    </w:p>
    <w:p w:rsidR="00FA4D3A" w:rsidRDefault="00C16665">
      <w:pPr>
        <w:spacing w:after="120"/>
      </w:pPr>
      <w:r w:rsidRPr="00993365">
        <w:rPr>
          <w:noProof/>
          <w:lang w:val="es-ES" w:eastAsia="es-ES"/>
        </w:rPr>
        <w:drawing>
          <wp:anchor distT="0" distB="0" distL="114300" distR="114300" simplePos="0" relativeHeight="251666432" behindDoc="0" locked="0" layoutInCell="1" allowOverlap="1" wp14:anchorId="70935E78" wp14:editId="609C1B33">
            <wp:simplePos x="0" y="0"/>
            <wp:positionH relativeFrom="column">
              <wp:posOffset>673545</wp:posOffset>
            </wp:positionH>
            <wp:positionV relativeFrom="paragraph">
              <wp:posOffset>82550</wp:posOffset>
            </wp:positionV>
            <wp:extent cx="1735455" cy="6532245"/>
            <wp:effectExtent l="0" t="0" r="0" b="190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455" cy="653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6665">
        <w:rPr>
          <w:noProof/>
          <w:lang w:val="es-ES" w:eastAsia="es-ES"/>
        </w:rPr>
        <w:drawing>
          <wp:anchor distT="0" distB="0" distL="114300" distR="114300" simplePos="0" relativeHeight="251667456" behindDoc="0" locked="0" layoutInCell="1" allowOverlap="1" wp14:anchorId="35B2B0A3" wp14:editId="232F2107">
            <wp:simplePos x="0" y="0"/>
            <wp:positionH relativeFrom="column">
              <wp:posOffset>2527935</wp:posOffset>
            </wp:positionH>
            <wp:positionV relativeFrom="paragraph">
              <wp:posOffset>94805</wp:posOffset>
            </wp:positionV>
            <wp:extent cx="1713600" cy="6534000"/>
            <wp:effectExtent l="0" t="0" r="1270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600" cy="65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2773F" w:rsidRDefault="0062773F">
      <w:pPr>
        <w:spacing w:after="120"/>
      </w:pPr>
    </w:p>
    <w:p w:rsidR="0062773F" w:rsidRDefault="0062773F">
      <w:pPr>
        <w:spacing w:after="120"/>
      </w:pPr>
    </w:p>
    <w:p w:rsidR="0062773F" w:rsidRDefault="0062773F">
      <w:pPr>
        <w:spacing w:after="120"/>
      </w:pPr>
    </w:p>
    <w:p w:rsidR="0062773F" w:rsidRDefault="0062773F">
      <w:pPr>
        <w:spacing w:after="120"/>
      </w:pPr>
    </w:p>
    <w:p w:rsidR="0062773F" w:rsidRDefault="0062773F">
      <w:pPr>
        <w:spacing w:after="120"/>
      </w:pPr>
    </w:p>
    <w:p w:rsidR="0062773F" w:rsidRDefault="0062773F">
      <w:pPr>
        <w:spacing w:after="120"/>
      </w:pPr>
    </w:p>
    <w:p w:rsidR="0062773F" w:rsidRDefault="0062773F">
      <w:pPr>
        <w:spacing w:after="120"/>
      </w:pPr>
    </w:p>
    <w:p w:rsidR="0062773F" w:rsidRDefault="0062773F">
      <w:pPr>
        <w:spacing w:after="120"/>
      </w:pPr>
    </w:p>
    <w:p w:rsidR="0062773F" w:rsidRDefault="0062773F">
      <w:pPr>
        <w:spacing w:after="120"/>
      </w:pPr>
    </w:p>
    <w:p w:rsidR="0062773F" w:rsidRDefault="0062773F">
      <w:pPr>
        <w:spacing w:after="120"/>
      </w:pPr>
    </w:p>
    <w:p w:rsidR="0062773F" w:rsidRDefault="0062773F">
      <w:pPr>
        <w:spacing w:after="120"/>
      </w:pPr>
    </w:p>
    <w:p w:rsidR="0062773F" w:rsidRDefault="0062773F">
      <w:pPr>
        <w:spacing w:after="120"/>
      </w:pPr>
    </w:p>
    <w:p w:rsidR="0062773F" w:rsidRDefault="0062773F">
      <w:pPr>
        <w:spacing w:after="120"/>
      </w:pPr>
    </w:p>
    <w:p w:rsidR="0062773F" w:rsidRDefault="0062773F">
      <w:pPr>
        <w:spacing w:after="120"/>
      </w:pPr>
    </w:p>
    <w:p w:rsidR="00FA4D3A" w:rsidRDefault="00FA4D3A">
      <w:pPr>
        <w:spacing w:after="120"/>
      </w:pPr>
    </w:p>
    <w:p w:rsidR="00993365" w:rsidRDefault="00993365" w:rsidP="00993365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93365" w:rsidRDefault="00993365" w:rsidP="00993365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93365" w:rsidRDefault="00993365" w:rsidP="00993365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93365" w:rsidRDefault="00993365" w:rsidP="00993365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93365" w:rsidRDefault="00993365" w:rsidP="00993365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93365" w:rsidRDefault="00993365" w:rsidP="00993365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993365" w:rsidRDefault="00993365" w:rsidP="00993365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2773F" w:rsidRPr="00966DFE" w:rsidRDefault="0062773F" w:rsidP="00993365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6DFE">
        <w:rPr>
          <w:rFonts w:ascii="Times New Roman" w:hAnsi="Times New Roman" w:cs="Times New Roman"/>
          <w:b/>
          <w:sz w:val="24"/>
          <w:szCs w:val="24"/>
        </w:rPr>
        <w:t>Fig. S</w:t>
      </w:r>
      <w:r w:rsidR="00C94E4F">
        <w:rPr>
          <w:rFonts w:ascii="Times New Roman" w:hAnsi="Times New Roman" w:cs="Times New Roman"/>
          <w:b/>
          <w:sz w:val="24"/>
          <w:szCs w:val="24"/>
        </w:rPr>
        <w:t>2</w:t>
      </w:r>
      <w:r w:rsidRPr="00966DFE">
        <w:rPr>
          <w:rFonts w:ascii="Times New Roman" w:hAnsi="Times New Roman" w:cs="Times New Roman"/>
          <w:b/>
          <w:sz w:val="24"/>
          <w:szCs w:val="24"/>
        </w:rPr>
        <w:t>.</w:t>
      </w:r>
      <w:r w:rsidRPr="00966D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Unidentified fibers from </w:t>
      </w:r>
      <w:r w:rsidR="008579D9">
        <w:rPr>
          <w:rFonts w:ascii="Times New Roman" w:hAnsi="Times New Roman" w:cs="Times New Roman"/>
          <w:sz w:val="24"/>
          <w:szCs w:val="24"/>
        </w:rPr>
        <w:t xml:space="preserve">“la Aljorra” WWTP: </w:t>
      </w:r>
      <w:r>
        <w:rPr>
          <w:rFonts w:ascii="Times New Roman" w:hAnsi="Times New Roman" w:cs="Times New Roman"/>
          <w:sz w:val="24"/>
          <w:szCs w:val="24"/>
        </w:rPr>
        <w:t>(a-e)</w:t>
      </w:r>
      <w:r w:rsidR="00C94E4F">
        <w:rPr>
          <w:rFonts w:ascii="Times New Roman" w:hAnsi="Times New Roman" w:cs="Times New Roman"/>
          <w:sz w:val="24"/>
          <w:szCs w:val="24"/>
        </w:rPr>
        <w:t xml:space="preserve"> </w:t>
      </w:r>
      <w:r w:rsidR="008579D9">
        <w:rPr>
          <w:rFonts w:ascii="Times New Roman" w:hAnsi="Times New Roman" w:cs="Times New Roman"/>
          <w:sz w:val="24"/>
          <w:szCs w:val="24"/>
        </w:rPr>
        <w:t xml:space="preserve">INF and </w:t>
      </w:r>
      <w:r>
        <w:rPr>
          <w:rFonts w:ascii="Times New Roman" w:hAnsi="Times New Roman" w:cs="Times New Roman"/>
          <w:sz w:val="24"/>
          <w:szCs w:val="24"/>
        </w:rPr>
        <w:t>(f-j)</w:t>
      </w:r>
      <w:r w:rsidR="00C94E4F">
        <w:rPr>
          <w:rFonts w:ascii="Times New Roman" w:hAnsi="Times New Roman" w:cs="Times New Roman"/>
          <w:sz w:val="24"/>
          <w:szCs w:val="24"/>
        </w:rPr>
        <w:t xml:space="preserve"> </w:t>
      </w:r>
      <w:r w:rsidR="008579D9">
        <w:rPr>
          <w:rFonts w:ascii="Times New Roman" w:hAnsi="Times New Roman" w:cs="Times New Roman"/>
          <w:sz w:val="24"/>
          <w:szCs w:val="24"/>
        </w:rPr>
        <w:t>EFF.</w:t>
      </w:r>
    </w:p>
    <w:p w:rsidR="0062773F" w:rsidRDefault="0062773F" w:rsidP="0062773F">
      <w:pPr>
        <w:spacing w:after="120"/>
        <w:jc w:val="center"/>
      </w:pPr>
    </w:p>
    <w:p w:rsidR="00FA4D3A" w:rsidRDefault="00FA4D3A">
      <w:pPr>
        <w:spacing w:after="120"/>
      </w:pPr>
    </w:p>
    <w:sectPr w:rsidR="00FA4D3A">
      <w:footerReference w:type="default" r:id="rId12"/>
      <w:pgSz w:w="11906" w:h="16838"/>
      <w:pgMar w:top="1440" w:right="1797" w:bottom="1440" w:left="1797" w:header="0" w:footer="992" w:gutter="0"/>
      <w:cols w:space="720"/>
      <w:formProt w:val="0"/>
      <w:docGrid w:type="lines" w:linePitch="312" w:charSpace="59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6B3B" w:rsidRDefault="00BC6B3B">
      <w:r>
        <w:separator/>
      </w:r>
    </w:p>
  </w:endnote>
  <w:endnote w:type="continuationSeparator" w:id="0">
    <w:p w:rsidR="00BC6B3B" w:rsidRDefault="00BC6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6399177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F65FFD" w:rsidRPr="00C17EF9" w:rsidRDefault="00F65FFD">
        <w:pPr>
          <w:pStyle w:val="Piedepgina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17EF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17EF9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C17EF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C6B3B" w:rsidRPr="00BC6B3B">
          <w:rPr>
            <w:rFonts w:ascii="Times New Roman" w:hAnsi="Times New Roman" w:cs="Times New Roman"/>
            <w:noProof/>
            <w:sz w:val="24"/>
            <w:szCs w:val="24"/>
            <w:lang w:val="es-ES"/>
          </w:rPr>
          <w:t>1</w:t>
        </w:r>
        <w:r w:rsidRPr="00C17EF9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03541050"/>
      <w:docPartObj>
        <w:docPartGallery w:val="Page Numbers (Bottom of Page)"/>
        <w:docPartUnique/>
      </w:docPartObj>
    </w:sdtPr>
    <w:sdtEndPr/>
    <w:sdtContent>
      <w:p w:rsidR="00C41E54" w:rsidRDefault="004F71AE">
        <w:pPr>
          <w:pStyle w:val="Piedepgina"/>
          <w:jc w:val="center"/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87C12">
          <w:rPr>
            <w:rFonts w:ascii="Times New Roman" w:hAnsi="Times New Roman" w:cs="Times New Roman"/>
            <w:noProof/>
            <w:sz w:val="24"/>
            <w:szCs w:val="24"/>
          </w:rPr>
          <w:t>6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6B3B" w:rsidRDefault="00BC6B3B">
      <w:r>
        <w:separator/>
      </w:r>
    </w:p>
  </w:footnote>
  <w:footnote w:type="continuationSeparator" w:id="0">
    <w:p w:rsidR="00BC6B3B" w:rsidRDefault="00BC6B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BE3DBA"/>
    <w:multiLevelType w:val="hybridMultilevel"/>
    <w:tmpl w:val="9D52DC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1F7D91"/>
    <w:multiLevelType w:val="hybridMultilevel"/>
    <w:tmpl w:val="E41E01C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E54"/>
    <w:rsid w:val="00051E13"/>
    <w:rsid w:val="00052635"/>
    <w:rsid w:val="00087C04"/>
    <w:rsid w:val="000927CD"/>
    <w:rsid w:val="000A1B57"/>
    <w:rsid w:val="000A473A"/>
    <w:rsid w:val="000C0739"/>
    <w:rsid w:val="000D230E"/>
    <w:rsid w:val="001132A1"/>
    <w:rsid w:val="00130925"/>
    <w:rsid w:val="001319AB"/>
    <w:rsid w:val="001D1A3A"/>
    <w:rsid w:val="002032EE"/>
    <w:rsid w:val="00206B9E"/>
    <w:rsid w:val="00224A3A"/>
    <w:rsid w:val="00247F58"/>
    <w:rsid w:val="002567D1"/>
    <w:rsid w:val="002649E3"/>
    <w:rsid w:val="002C28E9"/>
    <w:rsid w:val="002C400E"/>
    <w:rsid w:val="003624E9"/>
    <w:rsid w:val="003765C8"/>
    <w:rsid w:val="003E6C55"/>
    <w:rsid w:val="003F06F2"/>
    <w:rsid w:val="003F091B"/>
    <w:rsid w:val="00414F49"/>
    <w:rsid w:val="00442021"/>
    <w:rsid w:val="0044359C"/>
    <w:rsid w:val="004456D8"/>
    <w:rsid w:val="00463903"/>
    <w:rsid w:val="00487C12"/>
    <w:rsid w:val="004B0DEB"/>
    <w:rsid w:val="004C3686"/>
    <w:rsid w:val="004C5260"/>
    <w:rsid w:val="004F3645"/>
    <w:rsid w:val="004F5E91"/>
    <w:rsid w:val="004F71AE"/>
    <w:rsid w:val="005471E4"/>
    <w:rsid w:val="00550622"/>
    <w:rsid w:val="0056150E"/>
    <w:rsid w:val="00570113"/>
    <w:rsid w:val="00571550"/>
    <w:rsid w:val="00584DBC"/>
    <w:rsid w:val="00594C20"/>
    <w:rsid w:val="005A1907"/>
    <w:rsid w:val="005D616E"/>
    <w:rsid w:val="005E1AFC"/>
    <w:rsid w:val="005F6F35"/>
    <w:rsid w:val="00620B06"/>
    <w:rsid w:val="0062773F"/>
    <w:rsid w:val="0064074F"/>
    <w:rsid w:val="00642D33"/>
    <w:rsid w:val="00643DBD"/>
    <w:rsid w:val="00651CBF"/>
    <w:rsid w:val="00677FF0"/>
    <w:rsid w:val="006B2B6E"/>
    <w:rsid w:val="006C1462"/>
    <w:rsid w:val="006E26F0"/>
    <w:rsid w:val="00715AEE"/>
    <w:rsid w:val="007406DA"/>
    <w:rsid w:val="00741677"/>
    <w:rsid w:val="0076587E"/>
    <w:rsid w:val="007B0744"/>
    <w:rsid w:val="007B27B8"/>
    <w:rsid w:val="007C58A2"/>
    <w:rsid w:val="007E029B"/>
    <w:rsid w:val="007E18ED"/>
    <w:rsid w:val="007F67EB"/>
    <w:rsid w:val="008064A6"/>
    <w:rsid w:val="008579D9"/>
    <w:rsid w:val="00865F89"/>
    <w:rsid w:val="00866FD1"/>
    <w:rsid w:val="00936FE1"/>
    <w:rsid w:val="0094644E"/>
    <w:rsid w:val="00966DFE"/>
    <w:rsid w:val="00985106"/>
    <w:rsid w:val="00993365"/>
    <w:rsid w:val="009A7FF6"/>
    <w:rsid w:val="009E565C"/>
    <w:rsid w:val="009E6AFA"/>
    <w:rsid w:val="009F3889"/>
    <w:rsid w:val="00A22310"/>
    <w:rsid w:val="00A61063"/>
    <w:rsid w:val="00A80873"/>
    <w:rsid w:val="00A87890"/>
    <w:rsid w:val="00AA585D"/>
    <w:rsid w:val="00AE05FE"/>
    <w:rsid w:val="00AF368C"/>
    <w:rsid w:val="00B2092B"/>
    <w:rsid w:val="00B35382"/>
    <w:rsid w:val="00B61AD5"/>
    <w:rsid w:val="00BC5433"/>
    <w:rsid w:val="00BC61B2"/>
    <w:rsid w:val="00BC6B3B"/>
    <w:rsid w:val="00BE5F8D"/>
    <w:rsid w:val="00BF6FE3"/>
    <w:rsid w:val="00C16665"/>
    <w:rsid w:val="00C17F44"/>
    <w:rsid w:val="00C225E3"/>
    <w:rsid w:val="00C41E54"/>
    <w:rsid w:val="00C52504"/>
    <w:rsid w:val="00C61A55"/>
    <w:rsid w:val="00C735CA"/>
    <w:rsid w:val="00C757BE"/>
    <w:rsid w:val="00C94E4F"/>
    <w:rsid w:val="00CC1917"/>
    <w:rsid w:val="00CE643D"/>
    <w:rsid w:val="00CF4CE6"/>
    <w:rsid w:val="00CF5E65"/>
    <w:rsid w:val="00D14BBF"/>
    <w:rsid w:val="00D2786F"/>
    <w:rsid w:val="00D6181D"/>
    <w:rsid w:val="00D62A0E"/>
    <w:rsid w:val="00D63B21"/>
    <w:rsid w:val="00DB16B8"/>
    <w:rsid w:val="00DD43A6"/>
    <w:rsid w:val="00E010CF"/>
    <w:rsid w:val="00E44FE6"/>
    <w:rsid w:val="00E62A87"/>
    <w:rsid w:val="00E648D6"/>
    <w:rsid w:val="00E9654A"/>
    <w:rsid w:val="00E96A6B"/>
    <w:rsid w:val="00EB77C0"/>
    <w:rsid w:val="00EC208D"/>
    <w:rsid w:val="00EE50FC"/>
    <w:rsid w:val="00EF50B8"/>
    <w:rsid w:val="00F03EED"/>
    <w:rsid w:val="00F335F6"/>
    <w:rsid w:val="00F65FFD"/>
    <w:rsid w:val="00F82763"/>
    <w:rsid w:val="00FA4D3A"/>
    <w:rsid w:val="00FE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AFC4D"/>
  <w15:docId w15:val="{B3E39C66-6566-4408-AB98-DFA7E135F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1063"/>
    <w:pPr>
      <w:widowControl w:val="0"/>
      <w:jc w:val="both"/>
    </w:pPr>
    <w:rPr>
      <w:sz w:val="21"/>
    </w:rPr>
  </w:style>
  <w:style w:type="paragraph" w:styleId="Ttulo2">
    <w:name w:val="heading 2"/>
    <w:basedOn w:val="Normal"/>
    <w:link w:val="Ttulo2Car"/>
    <w:uiPriority w:val="9"/>
    <w:qFormat/>
    <w:rsid w:val="00247F58"/>
    <w:pPr>
      <w:widowControl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val="es-ES" w:eastAsia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032E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BA04F2"/>
    <w:rPr>
      <w:sz w:val="18"/>
      <w:szCs w:val="18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BA04F2"/>
    <w:rPr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4442E0"/>
    <w:rPr>
      <w:sz w:val="18"/>
      <w:szCs w:val="18"/>
    </w:rPr>
  </w:style>
  <w:style w:type="character" w:customStyle="1" w:styleId="TextosinformatoCar">
    <w:name w:val="Texto sin formato Car"/>
    <w:basedOn w:val="Fuentedeprrafopredeter"/>
    <w:link w:val="Textosinformato"/>
    <w:uiPriority w:val="99"/>
    <w:qFormat/>
    <w:rsid w:val="00EA6BD0"/>
    <w:rPr>
      <w:rFonts w:ascii="Consolas" w:eastAsiaTheme="minorHAnsi" w:hAnsi="Consolas"/>
      <w:kern w:val="0"/>
      <w:szCs w:val="21"/>
      <w:lang w:val="es-ES" w:eastAsia="en-US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Noto Sans CJK SC Regular" w:hAnsi="Liberation Sans" w:cs="Lohit Devanagari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ohit Devanagari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styleId="Encabezado">
    <w:name w:val="header"/>
    <w:basedOn w:val="Normal"/>
    <w:link w:val="EncabezadoCar"/>
    <w:uiPriority w:val="99"/>
    <w:unhideWhenUsed/>
    <w:rsid w:val="00BA04F2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Piedepgina">
    <w:name w:val="footer"/>
    <w:basedOn w:val="Normal"/>
    <w:link w:val="PiedepginaCar"/>
    <w:uiPriority w:val="99"/>
    <w:unhideWhenUsed/>
    <w:rsid w:val="00BA04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4442E0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EC59A6"/>
    <w:pPr>
      <w:widowControl/>
      <w:spacing w:beforeAutospacing="1" w:afterAutospacing="1"/>
      <w:jc w:val="left"/>
    </w:pPr>
    <w:rPr>
      <w:rFonts w:ascii="Times New Roman" w:hAnsi="Times New Roman" w:cs="Times New Roman"/>
      <w:kern w:val="0"/>
      <w:sz w:val="24"/>
      <w:szCs w:val="24"/>
      <w:lang w:val="es-ES" w:eastAsia="es-ES"/>
    </w:rPr>
  </w:style>
  <w:style w:type="paragraph" w:styleId="Textosinformato">
    <w:name w:val="Plain Text"/>
    <w:basedOn w:val="Normal"/>
    <w:link w:val="TextosinformatoCar"/>
    <w:uiPriority w:val="99"/>
    <w:unhideWhenUsed/>
    <w:qFormat/>
    <w:rsid w:val="00EA6BD0"/>
    <w:pPr>
      <w:widowControl/>
      <w:jc w:val="left"/>
    </w:pPr>
    <w:rPr>
      <w:rFonts w:ascii="Consolas" w:eastAsiaTheme="minorHAnsi" w:hAnsi="Consolas"/>
      <w:kern w:val="0"/>
      <w:szCs w:val="21"/>
      <w:lang w:val="es-ES" w:eastAsia="en-US"/>
    </w:rPr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4F5E91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247F58"/>
    <w:rPr>
      <w:rFonts w:ascii="Times New Roman" w:eastAsia="Times New Roman" w:hAnsi="Times New Roman" w:cs="Times New Roman"/>
      <w:b/>
      <w:bCs/>
      <w:kern w:val="0"/>
      <w:sz w:val="36"/>
      <w:szCs w:val="36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247F58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032EE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2032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53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0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0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8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94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7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93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15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2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9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FA446F-4C92-4FEC-9D74-982647CC1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617</Words>
  <Characters>3394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李斯敏</dc:creator>
  <dc:description/>
  <cp:lastModifiedBy>BAYO BERNAL, FRANCISCO JAVIER</cp:lastModifiedBy>
  <cp:revision>6</cp:revision>
  <cp:lastPrinted>2019-08-05T08:46:00Z</cp:lastPrinted>
  <dcterms:created xsi:type="dcterms:W3CDTF">2021-02-16T09:11:00Z</dcterms:created>
  <dcterms:modified xsi:type="dcterms:W3CDTF">2021-02-18T15:05:00Z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china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