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B38F4" w14:textId="77777777" w:rsidR="00860FDF" w:rsidRPr="00577257" w:rsidRDefault="00860FDF" w:rsidP="00860FDF">
      <w:pPr>
        <w:adjustRightInd w:val="0"/>
        <w:spacing w:line="480" w:lineRule="auto"/>
        <w:contextualSpacing/>
        <w:jc w:val="both"/>
        <w:rPr>
          <w:b/>
          <w:bCs/>
          <w:lang w:val="en-US"/>
        </w:rPr>
      </w:pPr>
      <w:r w:rsidRPr="00577257">
        <w:rPr>
          <w:b/>
          <w:bCs/>
          <w:lang w:val="en-US"/>
        </w:rPr>
        <w:t>Supplementary Information</w:t>
      </w:r>
    </w:p>
    <w:p w14:paraId="1234AC27" w14:textId="77777777" w:rsidR="00860FDF" w:rsidRPr="00577257" w:rsidRDefault="00860FDF" w:rsidP="00860FDF">
      <w:pPr>
        <w:adjustRightInd w:val="0"/>
        <w:spacing w:line="480" w:lineRule="auto"/>
        <w:contextualSpacing/>
        <w:jc w:val="both"/>
        <w:rPr>
          <w:lang w:val="en-US"/>
        </w:rPr>
      </w:pPr>
      <w:r w:rsidRPr="00577257">
        <w:rPr>
          <w:lang w:val="en-US"/>
        </w:rPr>
        <w:t xml:space="preserve">The </w:t>
      </w:r>
      <w:r>
        <w:rPr>
          <w:lang w:val="en-US"/>
        </w:rPr>
        <w:t>A</w:t>
      </w:r>
      <w:r w:rsidRPr="00577257">
        <w:rPr>
          <w:lang w:val="en-US"/>
        </w:rPr>
        <w:t xml:space="preserve">dditional File 1 </w:t>
      </w:r>
      <w:r>
        <w:rPr>
          <w:lang w:val="en-US"/>
        </w:rPr>
        <w:t xml:space="preserve">(.pdf) </w:t>
      </w:r>
      <w:r w:rsidRPr="00577257">
        <w:rPr>
          <w:lang w:val="en-US"/>
        </w:rPr>
        <w:t xml:space="preserve">contains Fig. S1, S2 and S3, </w:t>
      </w:r>
      <w:r>
        <w:rPr>
          <w:lang w:val="en-US"/>
        </w:rPr>
        <w:t xml:space="preserve">the Additional Table File (.xlsx) contains the data in all tables presented above, and </w:t>
      </w:r>
      <w:r w:rsidRPr="00577257">
        <w:rPr>
          <w:lang w:val="en-US"/>
        </w:rPr>
        <w:t xml:space="preserve">the </w:t>
      </w:r>
      <w:r>
        <w:rPr>
          <w:lang w:val="en-US"/>
        </w:rPr>
        <w:t>A</w:t>
      </w:r>
      <w:r w:rsidRPr="00577257">
        <w:rPr>
          <w:lang w:val="en-US"/>
        </w:rPr>
        <w:t xml:space="preserve">dditional </w:t>
      </w:r>
      <w:r>
        <w:rPr>
          <w:lang w:val="en-US"/>
        </w:rPr>
        <w:t>D</w:t>
      </w:r>
      <w:r w:rsidRPr="00577257">
        <w:rPr>
          <w:lang w:val="en-US"/>
        </w:rPr>
        <w:t xml:space="preserve">ata </w:t>
      </w:r>
      <w:r>
        <w:rPr>
          <w:lang w:val="en-US"/>
        </w:rPr>
        <w:t>F</w:t>
      </w:r>
      <w:r w:rsidRPr="00577257">
        <w:rPr>
          <w:lang w:val="en-US"/>
        </w:rPr>
        <w:t xml:space="preserve">ile </w:t>
      </w:r>
      <w:r>
        <w:rPr>
          <w:lang w:val="en-US"/>
        </w:rPr>
        <w:t>1</w:t>
      </w:r>
      <w:r w:rsidRPr="00577257">
        <w:rPr>
          <w:lang w:val="en-US"/>
        </w:rPr>
        <w:t xml:space="preserve">(.tsv) contains the values from all MS differential expression analysis for all experiments. </w:t>
      </w:r>
    </w:p>
    <w:p w14:paraId="0DB59491" w14:textId="77777777" w:rsidR="00860FDF" w:rsidRDefault="00860FDF" w:rsidP="003E1DF5">
      <w:pPr>
        <w:adjustRightInd w:val="0"/>
        <w:spacing w:line="480" w:lineRule="auto"/>
        <w:contextualSpacing/>
        <w:jc w:val="both"/>
        <w:rPr>
          <w:b/>
          <w:bCs/>
          <w:lang w:val="en-US"/>
        </w:rPr>
      </w:pPr>
    </w:p>
    <w:p w14:paraId="23104584" w14:textId="1C449284" w:rsidR="003E1DF5" w:rsidRPr="00577257" w:rsidRDefault="003E1DF5" w:rsidP="003E1DF5">
      <w:pPr>
        <w:adjustRightInd w:val="0"/>
        <w:spacing w:line="480" w:lineRule="auto"/>
        <w:contextualSpacing/>
        <w:jc w:val="both"/>
        <w:rPr>
          <w:b/>
          <w:bCs/>
          <w:lang w:val="en-US"/>
        </w:rPr>
      </w:pPr>
      <w:r w:rsidRPr="00577257">
        <w:rPr>
          <w:b/>
          <w:bCs/>
          <w:lang w:val="en-US"/>
        </w:rPr>
        <w:t>Additional File</w:t>
      </w:r>
      <w:r>
        <w:rPr>
          <w:b/>
          <w:bCs/>
          <w:lang w:val="en-US"/>
        </w:rPr>
        <w:t xml:space="preserve"> 1</w:t>
      </w:r>
      <w:r w:rsidRPr="00577257">
        <w:rPr>
          <w:b/>
          <w:bCs/>
          <w:lang w:val="en-US"/>
        </w:rPr>
        <w:t>: Figure Legends</w:t>
      </w:r>
    </w:p>
    <w:p w14:paraId="4247A382" w14:textId="77777777" w:rsidR="003E1DF5" w:rsidRPr="00577257" w:rsidRDefault="003E1DF5" w:rsidP="003E1DF5">
      <w:pPr>
        <w:adjustRightInd w:val="0"/>
        <w:spacing w:line="480" w:lineRule="auto"/>
        <w:contextualSpacing/>
        <w:jc w:val="both"/>
        <w:rPr>
          <w:b/>
          <w:bCs/>
          <w:lang w:val="en-US"/>
        </w:rPr>
      </w:pPr>
    </w:p>
    <w:p w14:paraId="515881CD" w14:textId="77777777" w:rsidR="003E1DF5" w:rsidRPr="00577257" w:rsidRDefault="003E1DF5" w:rsidP="003E1DF5">
      <w:pPr>
        <w:adjustRightInd w:val="0"/>
        <w:spacing w:line="480" w:lineRule="auto"/>
        <w:ind w:firstLine="567"/>
        <w:contextualSpacing/>
        <w:jc w:val="both"/>
        <w:rPr>
          <w:b/>
          <w:bCs/>
          <w:lang w:val="en-US"/>
        </w:rPr>
      </w:pPr>
      <w:r w:rsidRPr="00577257">
        <w:rPr>
          <w:b/>
          <w:lang w:val="en-US"/>
        </w:rPr>
        <w:t>Fig. S1:</w:t>
      </w:r>
    </w:p>
    <w:p w14:paraId="4B786B91" w14:textId="77777777" w:rsidR="003E1DF5" w:rsidRPr="00577257" w:rsidRDefault="003E1DF5" w:rsidP="003E1DF5">
      <w:pPr>
        <w:adjustRightInd w:val="0"/>
        <w:spacing w:line="480" w:lineRule="auto"/>
        <w:ind w:firstLine="567"/>
        <w:contextualSpacing/>
        <w:jc w:val="both"/>
        <w:rPr>
          <w:lang w:val="en-US"/>
        </w:rPr>
      </w:pPr>
      <w:r w:rsidRPr="00577257">
        <w:rPr>
          <w:b/>
          <w:bCs/>
          <w:lang w:val="en-US"/>
        </w:rPr>
        <w:t>a)</w:t>
      </w:r>
      <w:r w:rsidRPr="00577257">
        <w:rPr>
          <w:lang w:val="en-US"/>
        </w:rPr>
        <w:t xml:space="preserve"> GO Term enrichment analysis for the top 10 differentially enriched terms under “Cellular Component” between the Global Secretome DIA and Vesicle DIA samples.</w:t>
      </w:r>
    </w:p>
    <w:p w14:paraId="65C36833" w14:textId="77777777" w:rsidR="003E1DF5" w:rsidRPr="00577257" w:rsidRDefault="003E1DF5" w:rsidP="003E1DF5">
      <w:pPr>
        <w:adjustRightInd w:val="0"/>
        <w:spacing w:line="480" w:lineRule="auto"/>
        <w:ind w:firstLine="567"/>
        <w:contextualSpacing/>
        <w:jc w:val="both"/>
        <w:rPr>
          <w:lang w:val="en-US"/>
        </w:rPr>
      </w:pPr>
      <w:r w:rsidRPr="00577257">
        <w:rPr>
          <w:b/>
          <w:bCs/>
          <w:lang w:val="en-US"/>
        </w:rPr>
        <w:t xml:space="preserve">b) </w:t>
      </w:r>
      <w:r w:rsidRPr="00577257">
        <w:rPr>
          <w:lang w:val="en-US"/>
        </w:rPr>
        <w:t>Bar graph showing the number of peptides unique for extracellular vesicle markers, for Experiment 3, identified in the Global Secretome DIA and Vesicle DIA samples.</w:t>
      </w:r>
    </w:p>
    <w:p w14:paraId="14815428" w14:textId="77777777" w:rsidR="003E1DF5" w:rsidRPr="00577257" w:rsidRDefault="003E1DF5" w:rsidP="003E1DF5">
      <w:pPr>
        <w:adjustRightInd w:val="0"/>
        <w:spacing w:line="480" w:lineRule="auto"/>
        <w:ind w:firstLine="567"/>
        <w:contextualSpacing/>
        <w:jc w:val="both"/>
        <w:rPr>
          <w:bCs/>
          <w:lang w:val="en-US"/>
        </w:rPr>
      </w:pPr>
      <w:r w:rsidRPr="00577257">
        <w:rPr>
          <w:b/>
          <w:bCs/>
          <w:lang w:val="en-US"/>
        </w:rPr>
        <w:t>c)</w:t>
      </w:r>
      <w:r w:rsidRPr="00577257">
        <w:rPr>
          <w:lang w:val="en-US"/>
        </w:rPr>
        <w:t xml:space="preserve"> </w:t>
      </w:r>
      <w:r w:rsidRPr="00577257">
        <w:rPr>
          <w:bCs/>
          <w:lang w:val="en-US"/>
        </w:rPr>
        <w:t>Bar graphs showing individual peptide detection rates for 5 selected MS candidate proteins differentially detected between rVM and cVM samples, in the Global Secretome DIA analysis. Note that some peptides where not detected in one condition (absent bars); overall Protein detection rate on top.</w:t>
      </w:r>
    </w:p>
    <w:p w14:paraId="40863E06" w14:textId="77777777" w:rsidR="003E1DF5" w:rsidRPr="00577257" w:rsidRDefault="003E1DF5" w:rsidP="003E1DF5">
      <w:pPr>
        <w:adjustRightInd w:val="0"/>
        <w:spacing w:line="480" w:lineRule="auto"/>
        <w:ind w:firstLine="567"/>
        <w:contextualSpacing/>
        <w:jc w:val="both"/>
        <w:rPr>
          <w:bCs/>
          <w:lang w:val="en-US"/>
        </w:rPr>
      </w:pPr>
      <w:r w:rsidRPr="00577257">
        <w:rPr>
          <w:b/>
          <w:bCs/>
          <w:lang w:val="en-US"/>
        </w:rPr>
        <w:t>d)</w:t>
      </w:r>
      <w:r w:rsidRPr="00577257">
        <w:rPr>
          <w:lang w:val="en-US"/>
        </w:rPr>
        <w:t xml:space="preserve"> </w:t>
      </w:r>
      <w:r w:rsidRPr="00577257">
        <w:rPr>
          <w:bCs/>
          <w:lang w:val="en-US"/>
        </w:rPr>
        <w:t>Bar graphs showing individual peptide detection rates for 3 selected MS candidate proteins differentially detected between rVM and cVM samples, in the Vesicle DIA analysis. Note that some peptides where not detected in one condition (absent bars); overall Protein detection rate on top.</w:t>
      </w:r>
    </w:p>
    <w:p w14:paraId="79064E8F" w14:textId="77777777" w:rsidR="003E1DF5" w:rsidRPr="00577257" w:rsidRDefault="003E1DF5" w:rsidP="003E1DF5">
      <w:pPr>
        <w:adjustRightInd w:val="0"/>
        <w:spacing w:line="480" w:lineRule="auto"/>
        <w:ind w:firstLine="567"/>
        <w:contextualSpacing/>
        <w:jc w:val="both"/>
        <w:rPr>
          <w:bCs/>
          <w:lang w:val="en-US"/>
        </w:rPr>
      </w:pPr>
    </w:p>
    <w:p w14:paraId="0200B0C0" w14:textId="77777777" w:rsidR="003E1DF5" w:rsidRPr="00577257" w:rsidRDefault="003E1DF5" w:rsidP="003E1DF5">
      <w:pPr>
        <w:adjustRightInd w:val="0"/>
        <w:spacing w:line="480" w:lineRule="auto"/>
        <w:ind w:firstLine="567"/>
        <w:contextualSpacing/>
        <w:jc w:val="both"/>
        <w:rPr>
          <w:b/>
          <w:bCs/>
          <w:lang w:val="en-US"/>
        </w:rPr>
      </w:pPr>
      <w:r w:rsidRPr="00577257">
        <w:rPr>
          <w:b/>
          <w:lang w:val="en-US"/>
        </w:rPr>
        <w:t>Fig. S2:</w:t>
      </w:r>
    </w:p>
    <w:p w14:paraId="6F895F55" w14:textId="77777777" w:rsidR="003E1DF5" w:rsidRPr="00577257" w:rsidRDefault="003E1DF5" w:rsidP="003E1DF5">
      <w:pPr>
        <w:adjustRightInd w:val="0"/>
        <w:spacing w:line="480" w:lineRule="auto"/>
        <w:ind w:firstLine="567"/>
        <w:contextualSpacing/>
        <w:jc w:val="both"/>
        <w:rPr>
          <w:bCs/>
          <w:lang w:val="en-US"/>
        </w:rPr>
      </w:pPr>
      <w:r w:rsidRPr="00577257">
        <w:rPr>
          <w:b/>
          <w:bCs/>
          <w:lang w:val="en-US"/>
        </w:rPr>
        <w:lastRenderedPageBreak/>
        <w:t>a)</w:t>
      </w:r>
      <w:r w:rsidRPr="00577257">
        <w:rPr>
          <w:lang w:val="en-US"/>
        </w:rPr>
        <w:t xml:space="preserve"> </w:t>
      </w:r>
      <w:r w:rsidRPr="00577257">
        <w:rPr>
          <w:bCs/>
          <w:lang w:val="en-US"/>
        </w:rPr>
        <w:t>Normalized mRNA expression of the panel for regional markers, assessing the patterning of the samples obtained for qRT-PCR and ELISA analysis of the selected canditates.</w:t>
      </w:r>
    </w:p>
    <w:p w14:paraId="041B38D2" w14:textId="77777777" w:rsidR="003E1DF5" w:rsidRPr="00577257" w:rsidRDefault="003E1DF5" w:rsidP="003E1DF5">
      <w:pPr>
        <w:adjustRightInd w:val="0"/>
        <w:spacing w:line="480" w:lineRule="auto"/>
        <w:ind w:firstLine="567"/>
        <w:contextualSpacing/>
        <w:jc w:val="both"/>
        <w:rPr>
          <w:lang w:val="en-US"/>
        </w:rPr>
      </w:pPr>
      <w:r w:rsidRPr="00577257">
        <w:rPr>
          <w:b/>
          <w:bCs/>
          <w:lang w:val="en-US"/>
        </w:rPr>
        <w:t xml:space="preserve">b) </w:t>
      </w:r>
      <w:r w:rsidRPr="00577257">
        <w:rPr>
          <w:lang w:val="en-US"/>
        </w:rPr>
        <w:t>Quantification of supernatant proteins at day 11 and day 16 of differentiation in cVM and cVM cultures by ELISA. Pairwise comparison within day 11 (rVM and cVM), or between day 11 and day 16 (rVM or cVM) are shown.</w:t>
      </w:r>
    </w:p>
    <w:p w14:paraId="235F7AED" w14:textId="77777777" w:rsidR="003E1DF5" w:rsidRPr="00577257" w:rsidRDefault="003E1DF5" w:rsidP="003E1DF5">
      <w:pPr>
        <w:adjustRightInd w:val="0"/>
        <w:spacing w:line="480" w:lineRule="auto"/>
        <w:ind w:firstLine="567"/>
        <w:contextualSpacing/>
        <w:jc w:val="both"/>
        <w:rPr>
          <w:lang w:val="en-US"/>
        </w:rPr>
      </w:pPr>
    </w:p>
    <w:p w14:paraId="20FB9723" w14:textId="77777777" w:rsidR="003E1DF5" w:rsidRPr="00577257" w:rsidRDefault="003E1DF5" w:rsidP="003E1DF5">
      <w:pPr>
        <w:adjustRightInd w:val="0"/>
        <w:spacing w:line="480" w:lineRule="auto"/>
        <w:ind w:firstLine="567"/>
        <w:contextualSpacing/>
        <w:jc w:val="both"/>
        <w:rPr>
          <w:b/>
          <w:bCs/>
          <w:lang w:val="en-US"/>
        </w:rPr>
      </w:pPr>
      <w:r w:rsidRPr="00577257">
        <w:rPr>
          <w:b/>
          <w:lang w:val="en-US"/>
        </w:rPr>
        <w:t>Fig. S3:</w:t>
      </w:r>
    </w:p>
    <w:p w14:paraId="6EE1E6AA" w14:textId="77777777" w:rsidR="003E1DF5" w:rsidRPr="00577257" w:rsidRDefault="003E1DF5" w:rsidP="003E1DF5">
      <w:pPr>
        <w:pStyle w:val="ListParagraph"/>
        <w:numPr>
          <w:ilvl w:val="0"/>
          <w:numId w:val="1"/>
        </w:numPr>
        <w:adjustRightInd w:val="0"/>
        <w:spacing w:after="0" w:line="480" w:lineRule="auto"/>
        <w:ind w:left="851" w:hanging="284"/>
        <w:jc w:val="both"/>
        <w:rPr>
          <w:rFonts w:ascii="Times New Roman" w:hAnsi="Times New Roman" w:cs="Times New Roman"/>
          <w:sz w:val="24"/>
          <w:szCs w:val="24"/>
          <w:lang w:val="en-US"/>
        </w:rPr>
      </w:pPr>
      <w:r w:rsidRPr="00577257">
        <w:rPr>
          <w:rFonts w:ascii="Times New Roman" w:hAnsi="Times New Roman" w:cs="Times New Roman"/>
          <w:sz w:val="24"/>
          <w:szCs w:val="24"/>
          <w:lang w:val="en-US"/>
        </w:rPr>
        <w:t>Protein quantification ratios between the selected markers and TFF3, in supernatant samples of rVM and cVM cultures at day 16 of differentiation.</w:t>
      </w:r>
    </w:p>
    <w:p w14:paraId="6B5AF680" w14:textId="77777777" w:rsidR="003E1DF5" w:rsidRPr="00577257" w:rsidRDefault="003E1DF5" w:rsidP="003E1DF5">
      <w:pPr>
        <w:pStyle w:val="ListParagraph"/>
        <w:numPr>
          <w:ilvl w:val="0"/>
          <w:numId w:val="1"/>
        </w:numPr>
        <w:adjustRightInd w:val="0"/>
        <w:spacing w:after="0" w:line="480" w:lineRule="auto"/>
        <w:ind w:left="851" w:hanging="284"/>
        <w:jc w:val="both"/>
        <w:rPr>
          <w:rFonts w:ascii="Times New Roman" w:hAnsi="Times New Roman" w:cs="Times New Roman"/>
          <w:sz w:val="24"/>
          <w:szCs w:val="24"/>
          <w:lang w:val="en-US"/>
        </w:rPr>
      </w:pPr>
      <w:r w:rsidRPr="00577257">
        <w:rPr>
          <w:rFonts w:ascii="Times New Roman" w:hAnsi="Times New Roman" w:cs="Times New Roman"/>
          <w:sz w:val="24"/>
          <w:szCs w:val="24"/>
          <w:lang w:val="en-US"/>
        </w:rPr>
        <w:t>Protein quantification ratios between the selected markers and CNTN2, in supernatant samples of rVM and cVM cultures at day 16 of differentiation.</w:t>
      </w:r>
    </w:p>
    <w:p w14:paraId="1BAF7853" w14:textId="77777777" w:rsidR="003E1DF5" w:rsidRPr="00577257" w:rsidRDefault="003E1DF5" w:rsidP="003E1DF5">
      <w:pPr>
        <w:pStyle w:val="ListParagraph"/>
        <w:numPr>
          <w:ilvl w:val="0"/>
          <w:numId w:val="1"/>
        </w:numPr>
        <w:adjustRightInd w:val="0"/>
        <w:spacing w:after="0" w:line="480" w:lineRule="auto"/>
        <w:ind w:left="851" w:hanging="284"/>
        <w:jc w:val="both"/>
        <w:rPr>
          <w:rFonts w:ascii="Times New Roman" w:hAnsi="Times New Roman" w:cs="Times New Roman"/>
          <w:sz w:val="24"/>
          <w:szCs w:val="24"/>
          <w:lang w:val="en-US"/>
        </w:rPr>
      </w:pPr>
      <w:r w:rsidRPr="00577257">
        <w:rPr>
          <w:rFonts w:ascii="Times New Roman" w:hAnsi="Times New Roman" w:cs="Times New Roman"/>
          <w:sz w:val="24"/>
          <w:szCs w:val="24"/>
          <w:lang w:val="en-US"/>
        </w:rPr>
        <w:t>Protein quantification ratios between the selected markers and CORIN, in supernatant samples of rVM and cVM cultures at day 16 of differentiation.</w:t>
      </w:r>
    </w:p>
    <w:p w14:paraId="7AA1A9CB" w14:textId="77777777" w:rsidR="000D4074" w:rsidRDefault="000D4074"/>
    <w:sectPr w:rsidR="000D4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094439"/>
    <w:multiLevelType w:val="hybridMultilevel"/>
    <w:tmpl w:val="460A720A"/>
    <w:lvl w:ilvl="0" w:tplc="B32E8590">
      <w:start w:val="1"/>
      <w:numFmt w:val="lowerLetter"/>
      <w:lvlText w:val="%1)"/>
      <w:lvlJc w:val="left"/>
      <w:pPr>
        <w:ind w:left="927" w:hanging="360"/>
      </w:pPr>
      <w:rPr>
        <w:rFonts w:hint="default"/>
        <w:b/>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DF5"/>
    <w:rsid w:val="000D4074"/>
    <w:rsid w:val="001E4B73"/>
    <w:rsid w:val="003E1DF5"/>
    <w:rsid w:val="005314AC"/>
    <w:rsid w:val="00860FDF"/>
    <w:rsid w:val="009B5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E0A3C"/>
  <w15:chartTrackingRefBased/>
  <w15:docId w15:val="{D7E5073A-1DD7-42FA-B9C2-252EE5F78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1DF5"/>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1DF5"/>
    <w:pPr>
      <w:spacing w:after="160" w:line="259" w:lineRule="auto"/>
      <w:ind w:left="720"/>
      <w:contextualSpacing/>
    </w:pPr>
    <w:rPr>
      <w:rFonts w:asciiTheme="minorHAnsi" w:eastAsiaTheme="minorHAnsi" w:hAnsiTheme="minorHAnsi" w:cstheme="minorBidi"/>
      <w:sz w:val="22"/>
      <w:szCs w:val="22"/>
      <w:lang w:val="sv-S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0299575">
      <w:bodyDiv w:val="1"/>
      <w:marLeft w:val="0"/>
      <w:marRight w:val="0"/>
      <w:marTop w:val="0"/>
      <w:marBottom w:val="0"/>
      <w:divBdr>
        <w:top w:val="none" w:sz="0" w:space="0" w:color="auto"/>
        <w:left w:val="none" w:sz="0" w:space="0" w:color="auto"/>
        <w:bottom w:val="none" w:sz="0" w:space="0" w:color="auto"/>
        <w:right w:val="none" w:sz="0" w:space="0" w:color="auto"/>
      </w:divBdr>
      <w:divsChild>
        <w:div w:id="467212156">
          <w:marLeft w:val="0"/>
          <w:marRight w:val="0"/>
          <w:marTop w:val="0"/>
          <w:marBottom w:val="0"/>
          <w:divBdr>
            <w:top w:val="single" w:sz="2" w:space="0" w:color="E5E7EB"/>
            <w:left w:val="single" w:sz="2" w:space="0" w:color="E5E7EB"/>
            <w:bottom w:val="single" w:sz="2" w:space="0" w:color="E5E7EB"/>
            <w:right w:val="single" w:sz="2" w:space="0" w:color="E5E7EB"/>
          </w:divBdr>
          <w:divsChild>
            <w:div w:id="65164335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050809235">
          <w:marLeft w:val="0"/>
          <w:marRight w:val="0"/>
          <w:marTop w:val="0"/>
          <w:marBottom w:val="0"/>
          <w:divBdr>
            <w:top w:val="single" w:sz="2" w:space="0" w:color="E5E7EB"/>
            <w:left w:val="single" w:sz="2" w:space="0" w:color="E5E7EB"/>
            <w:bottom w:val="single" w:sz="2" w:space="0" w:color="E5E7EB"/>
            <w:right w:val="single" w:sz="2" w:space="0" w:color="E5E7EB"/>
          </w:divBdr>
          <w:divsChild>
            <w:div w:id="22433902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314</Words>
  <Characters>1792</Characters>
  <Application>Microsoft Office Word</Application>
  <DocSecurity>0</DocSecurity>
  <Lines>14</Lines>
  <Paragraphs>4</Paragraphs>
  <ScaleCrop>false</ScaleCrop>
  <Company>Springer Nature</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2</cp:revision>
  <dcterms:created xsi:type="dcterms:W3CDTF">2023-05-09T07:59:00Z</dcterms:created>
  <dcterms:modified xsi:type="dcterms:W3CDTF">2023-05-09T08:02:00Z</dcterms:modified>
</cp:coreProperties>
</file>