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D392A" w:rsidRPr="000E78C4" w:rsidRDefault="007D392A" w:rsidP="007D392A">
      <w:pPr>
        <w:spacing w:after="0" w:line="480" w:lineRule="auto"/>
        <w:rPr>
          <w:rFonts w:ascii="Times New Roman" w:hAnsi="Times New Roman" w:cs="Times New Roman"/>
          <w:b/>
          <w:sz w:val="24"/>
          <w:szCs w:val="24"/>
          <w:lang w:val="en-US"/>
        </w:rPr>
      </w:pPr>
      <w:r w:rsidRPr="000E78C4">
        <w:rPr>
          <w:rFonts w:ascii="Times New Roman" w:hAnsi="Times New Roman" w:cs="Times New Roman"/>
          <w:b/>
          <w:sz w:val="24"/>
          <w:szCs w:val="24"/>
          <w:lang w:val="en-US"/>
        </w:rPr>
        <w:t xml:space="preserve">Table </w:t>
      </w:r>
      <w:r w:rsidR="00AA4328">
        <w:rPr>
          <w:rFonts w:ascii="Times New Roman" w:hAnsi="Times New Roman" w:cs="Times New Roman"/>
          <w:b/>
          <w:sz w:val="24"/>
          <w:szCs w:val="24"/>
          <w:lang w:val="en-US"/>
        </w:rPr>
        <w:t>S1</w:t>
      </w:r>
      <w:r w:rsidRPr="000E78C4">
        <w:rPr>
          <w:rFonts w:ascii="Times New Roman" w:hAnsi="Times New Roman" w:cs="Times New Roman"/>
          <w:b/>
          <w:sz w:val="24"/>
          <w:szCs w:val="24"/>
          <w:lang w:val="en-US"/>
        </w:rPr>
        <w:t xml:space="preserve"> </w:t>
      </w:r>
      <w:r w:rsidRPr="000E78C4">
        <w:rPr>
          <w:rFonts w:ascii="Times New Roman" w:hAnsi="Times New Roman" w:cs="Times New Roman"/>
          <w:sz w:val="24"/>
          <w:szCs w:val="24"/>
          <w:lang w:val="en-US"/>
        </w:rPr>
        <w:t>Chemical composition and energy content of experimental feeds</w:t>
      </w:r>
    </w:p>
    <w:tbl>
      <w:tblPr>
        <w:tblStyle w:val="LightShading1"/>
        <w:tblW w:w="9779" w:type="dxa"/>
        <w:tblLook w:val="04A0" w:firstRow="1" w:lastRow="0" w:firstColumn="1" w:lastColumn="0" w:noHBand="0" w:noVBand="1"/>
      </w:tblPr>
      <w:tblGrid>
        <w:gridCol w:w="2268"/>
        <w:gridCol w:w="708"/>
        <w:gridCol w:w="960"/>
        <w:gridCol w:w="960"/>
        <w:gridCol w:w="960"/>
        <w:gridCol w:w="960"/>
        <w:gridCol w:w="960"/>
        <w:gridCol w:w="960"/>
        <w:gridCol w:w="1043"/>
      </w:tblGrid>
      <w:tr w:rsidR="007D392A" w:rsidRPr="000E78C4" w:rsidTr="00E56066">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68" w:type="dxa"/>
            <w:shd w:val="clear" w:color="auto" w:fill="auto"/>
            <w:noWrap/>
            <w:hideMark/>
          </w:tcPr>
          <w:p w:rsidR="007D392A" w:rsidRPr="000E78C4" w:rsidRDefault="007D392A" w:rsidP="00E56066">
            <w:pPr>
              <w:spacing w:after="0" w:line="480" w:lineRule="auto"/>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Feeds</w:t>
            </w:r>
          </w:p>
        </w:tc>
        <w:tc>
          <w:tcPr>
            <w:tcW w:w="708" w:type="dxa"/>
            <w:shd w:val="clear" w:color="auto" w:fill="auto"/>
            <w:noWrap/>
            <w:hideMark/>
          </w:tcPr>
          <w:p w:rsidR="007D392A" w:rsidRPr="000E78C4" w:rsidRDefault="007D392A" w:rsidP="00E56066">
            <w:p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DM (%)</w:t>
            </w:r>
          </w:p>
        </w:tc>
        <w:tc>
          <w:tcPr>
            <w:tcW w:w="960" w:type="dxa"/>
            <w:shd w:val="clear" w:color="auto" w:fill="auto"/>
            <w:noWrap/>
            <w:hideMark/>
          </w:tcPr>
          <w:p w:rsidR="007D392A" w:rsidRPr="000E78C4" w:rsidRDefault="007D392A" w:rsidP="00E56066">
            <w:p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Ash (%)</w:t>
            </w:r>
          </w:p>
        </w:tc>
        <w:tc>
          <w:tcPr>
            <w:tcW w:w="960" w:type="dxa"/>
            <w:shd w:val="clear" w:color="auto" w:fill="auto"/>
            <w:noWrap/>
            <w:hideMark/>
          </w:tcPr>
          <w:p w:rsidR="007D392A" w:rsidRPr="000E78C4" w:rsidRDefault="007D392A" w:rsidP="00E56066">
            <w:p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aNDF (%)</w:t>
            </w:r>
          </w:p>
        </w:tc>
        <w:tc>
          <w:tcPr>
            <w:tcW w:w="960" w:type="dxa"/>
            <w:shd w:val="clear" w:color="auto" w:fill="auto"/>
            <w:noWrap/>
            <w:hideMark/>
          </w:tcPr>
          <w:p w:rsidR="007D392A" w:rsidRPr="000E78C4" w:rsidRDefault="007D392A" w:rsidP="00E56066">
            <w:p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ADF (%)</w:t>
            </w:r>
          </w:p>
        </w:tc>
        <w:tc>
          <w:tcPr>
            <w:tcW w:w="960" w:type="dxa"/>
            <w:shd w:val="clear" w:color="auto" w:fill="auto"/>
            <w:noWrap/>
            <w:hideMark/>
          </w:tcPr>
          <w:p w:rsidR="007D392A" w:rsidRPr="000E78C4" w:rsidRDefault="007D392A" w:rsidP="00E56066">
            <w:p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ADL (%)</w:t>
            </w:r>
          </w:p>
        </w:tc>
        <w:tc>
          <w:tcPr>
            <w:tcW w:w="960" w:type="dxa"/>
            <w:shd w:val="clear" w:color="auto" w:fill="auto"/>
            <w:noWrap/>
            <w:hideMark/>
          </w:tcPr>
          <w:p w:rsidR="007D392A" w:rsidRPr="000E78C4" w:rsidRDefault="007D392A" w:rsidP="00E56066">
            <w:p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CP (%)</w:t>
            </w:r>
          </w:p>
        </w:tc>
        <w:tc>
          <w:tcPr>
            <w:tcW w:w="960" w:type="dxa"/>
            <w:shd w:val="clear" w:color="auto" w:fill="auto"/>
            <w:noWrap/>
            <w:hideMark/>
          </w:tcPr>
          <w:p w:rsidR="007D392A" w:rsidRPr="000E78C4" w:rsidRDefault="007D392A" w:rsidP="00E56066">
            <w:p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Cfat (%)</w:t>
            </w:r>
          </w:p>
        </w:tc>
        <w:tc>
          <w:tcPr>
            <w:tcW w:w="1043" w:type="dxa"/>
            <w:shd w:val="clear" w:color="auto" w:fill="auto"/>
            <w:noWrap/>
            <w:hideMark/>
          </w:tcPr>
          <w:p w:rsidR="007D392A" w:rsidRPr="000E78C4" w:rsidRDefault="007D392A" w:rsidP="00E56066">
            <w:p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DE (MJ/kg)</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68" w:type="dxa"/>
            <w:shd w:val="clear" w:color="auto" w:fill="auto"/>
            <w:noWrap/>
            <w:hideMark/>
          </w:tcPr>
          <w:p w:rsidR="007D392A" w:rsidRPr="000E78C4" w:rsidRDefault="007D392A" w:rsidP="00E56066">
            <w:pPr>
              <w:spacing w:after="0" w:line="480" w:lineRule="auto"/>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Prenatal nutrition</w:t>
            </w:r>
          </w:p>
        </w:tc>
        <w:tc>
          <w:tcPr>
            <w:tcW w:w="708"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 </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 </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 </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 </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 </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 </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 </w:t>
            </w:r>
          </w:p>
        </w:tc>
        <w:tc>
          <w:tcPr>
            <w:tcW w:w="1043"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 </w:t>
            </w:r>
          </w:p>
        </w:tc>
      </w:tr>
      <w:tr w:rsidR="007D392A" w:rsidRPr="000E78C4" w:rsidTr="00E56066">
        <w:trPr>
          <w:trHeight w:val="288"/>
        </w:trPr>
        <w:tc>
          <w:tcPr>
            <w:cnfStyle w:val="001000000000" w:firstRow="0" w:lastRow="0" w:firstColumn="1" w:lastColumn="0" w:oddVBand="0" w:evenVBand="0" w:oddHBand="0" w:evenHBand="0" w:firstRowFirstColumn="0" w:firstRowLastColumn="0" w:lastRowFirstColumn="0" w:lastRowLastColumn="0"/>
            <w:tcW w:w="2268" w:type="dxa"/>
            <w:shd w:val="clear" w:color="auto" w:fill="auto"/>
            <w:noWrap/>
            <w:hideMark/>
          </w:tcPr>
          <w:p w:rsidR="007D392A" w:rsidRPr="000E78C4" w:rsidRDefault="007D392A" w:rsidP="00E56066">
            <w:pPr>
              <w:spacing w:after="0" w:line="480" w:lineRule="auto"/>
              <w:rPr>
                <w:rFonts w:ascii="Times New Roman" w:eastAsia="Times New Roman" w:hAnsi="Times New Roman" w:cs="Times New Roman"/>
                <w:b w:val="0"/>
                <w:sz w:val="24"/>
                <w:szCs w:val="24"/>
                <w:lang w:val="en-US"/>
              </w:rPr>
            </w:pPr>
            <w:r w:rsidRPr="000E78C4">
              <w:rPr>
                <w:rFonts w:ascii="Times New Roman" w:eastAsia="Times New Roman" w:hAnsi="Times New Roman" w:cs="Times New Roman"/>
                <w:b w:val="0"/>
                <w:sz w:val="24"/>
                <w:szCs w:val="24"/>
                <w:lang w:val="en-US"/>
              </w:rPr>
              <w:t>Hay</w:t>
            </w:r>
          </w:p>
        </w:tc>
        <w:tc>
          <w:tcPr>
            <w:tcW w:w="708"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91.4</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5.6</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47.7</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27</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3.1</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20.8</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4.8</w:t>
            </w:r>
          </w:p>
        </w:tc>
        <w:tc>
          <w:tcPr>
            <w:tcW w:w="1043"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13.7</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68" w:type="dxa"/>
            <w:shd w:val="clear" w:color="auto" w:fill="auto"/>
            <w:noWrap/>
            <w:hideMark/>
          </w:tcPr>
          <w:p w:rsidR="007D392A" w:rsidRPr="000E78C4" w:rsidRDefault="007D392A" w:rsidP="00E56066">
            <w:pPr>
              <w:spacing w:after="0" w:line="480" w:lineRule="auto"/>
              <w:rPr>
                <w:rFonts w:ascii="Times New Roman" w:eastAsia="Times New Roman" w:hAnsi="Times New Roman" w:cs="Times New Roman"/>
                <w:b w:val="0"/>
                <w:sz w:val="24"/>
                <w:szCs w:val="24"/>
                <w:lang w:val="en-US"/>
              </w:rPr>
            </w:pPr>
            <w:r w:rsidRPr="000E78C4">
              <w:rPr>
                <w:rFonts w:ascii="Times New Roman" w:eastAsia="Times New Roman" w:hAnsi="Times New Roman" w:cs="Times New Roman"/>
                <w:b w:val="0"/>
                <w:sz w:val="24"/>
                <w:szCs w:val="24"/>
                <w:lang w:val="en-US"/>
              </w:rPr>
              <w:t>Barley</w:t>
            </w:r>
          </w:p>
        </w:tc>
        <w:tc>
          <w:tcPr>
            <w:tcW w:w="708"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89.0</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2.3</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14.0</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6.0</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1.1</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12.5</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3.1</w:t>
            </w:r>
          </w:p>
        </w:tc>
        <w:tc>
          <w:tcPr>
            <w:tcW w:w="1043"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17.1</w:t>
            </w:r>
          </w:p>
        </w:tc>
      </w:tr>
      <w:tr w:rsidR="007D392A" w:rsidRPr="000E78C4" w:rsidTr="00E56066">
        <w:trPr>
          <w:trHeight w:val="288"/>
        </w:trPr>
        <w:tc>
          <w:tcPr>
            <w:cnfStyle w:val="001000000000" w:firstRow="0" w:lastRow="0" w:firstColumn="1" w:lastColumn="0" w:oddVBand="0" w:evenVBand="0" w:oddHBand="0" w:evenHBand="0" w:firstRowFirstColumn="0" w:firstRowLastColumn="0" w:lastRowFirstColumn="0" w:lastRowLastColumn="0"/>
            <w:tcW w:w="2268" w:type="dxa"/>
            <w:shd w:val="clear" w:color="auto" w:fill="auto"/>
            <w:noWrap/>
            <w:hideMark/>
          </w:tcPr>
          <w:p w:rsidR="007D392A" w:rsidRPr="000E78C4" w:rsidRDefault="007D392A" w:rsidP="00E56066">
            <w:pPr>
              <w:spacing w:after="0" w:line="480" w:lineRule="auto"/>
              <w:rPr>
                <w:rFonts w:ascii="Times New Roman" w:eastAsia="Times New Roman" w:hAnsi="Times New Roman" w:cs="Times New Roman"/>
                <w:b w:val="0"/>
                <w:sz w:val="24"/>
                <w:szCs w:val="24"/>
                <w:lang w:val="en-US"/>
              </w:rPr>
            </w:pPr>
            <w:r w:rsidRPr="000E78C4">
              <w:rPr>
                <w:rFonts w:ascii="Times New Roman" w:eastAsia="Times New Roman" w:hAnsi="Times New Roman" w:cs="Times New Roman"/>
                <w:b w:val="0"/>
                <w:sz w:val="24"/>
                <w:szCs w:val="24"/>
                <w:lang w:val="en-US"/>
              </w:rPr>
              <w:t>Concentrate</w:t>
            </w:r>
          </w:p>
        </w:tc>
        <w:tc>
          <w:tcPr>
            <w:tcW w:w="708"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87.7</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7.7</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25.8</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18</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2.8</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15.3</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3.8</w:t>
            </w:r>
          </w:p>
        </w:tc>
        <w:tc>
          <w:tcPr>
            <w:tcW w:w="1043"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12.8</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9779" w:type="dxa"/>
            <w:gridSpan w:val="9"/>
            <w:shd w:val="clear" w:color="auto" w:fill="auto"/>
            <w:noWrap/>
            <w:hideMark/>
          </w:tcPr>
          <w:p w:rsidR="007D392A" w:rsidRPr="000E78C4" w:rsidRDefault="007D392A" w:rsidP="00E56066">
            <w:pPr>
              <w:spacing w:after="0" w:line="480" w:lineRule="auto"/>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Early postnatal diet</w:t>
            </w:r>
          </w:p>
        </w:tc>
      </w:tr>
      <w:tr w:rsidR="007D392A" w:rsidRPr="000E78C4" w:rsidTr="00E56066">
        <w:trPr>
          <w:trHeight w:val="288"/>
        </w:trPr>
        <w:tc>
          <w:tcPr>
            <w:cnfStyle w:val="001000000000" w:firstRow="0" w:lastRow="0" w:firstColumn="1" w:lastColumn="0" w:oddVBand="0" w:evenVBand="0" w:oddHBand="0" w:evenHBand="0" w:firstRowFirstColumn="0" w:firstRowLastColumn="0" w:lastRowFirstColumn="0" w:lastRowLastColumn="0"/>
            <w:tcW w:w="2268" w:type="dxa"/>
            <w:shd w:val="clear" w:color="auto" w:fill="auto"/>
            <w:noWrap/>
            <w:hideMark/>
          </w:tcPr>
          <w:p w:rsidR="007D392A" w:rsidRPr="000E78C4" w:rsidRDefault="007D392A" w:rsidP="00E56066">
            <w:pPr>
              <w:spacing w:after="0" w:line="480" w:lineRule="auto"/>
              <w:rPr>
                <w:rFonts w:ascii="Times New Roman" w:eastAsia="Times New Roman" w:hAnsi="Times New Roman" w:cs="Times New Roman"/>
                <w:b w:val="0"/>
                <w:sz w:val="24"/>
                <w:szCs w:val="24"/>
                <w:lang w:val="en-US"/>
              </w:rPr>
            </w:pPr>
            <w:r w:rsidRPr="000E78C4">
              <w:rPr>
                <w:rFonts w:ascii="Times New Roman" w:eastAsia="Times New Roman" w:hAnsi="Times New Roman" w:cs="Times New Roman"/>
                <w:b w:val="0"/>
                <w:sz w:val="24"/>
                <w:szCs w:val="24"/>
                <w:lang w:val="en-US"/>
              </w:rPr>
              <w:t>Hay</w:t>
            </w:r>
          </w:p>
        </w:tc>
        <w:tc>
          <w:tcPr>
            <w:tcW w:w="708"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93.1</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6.8</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50.4</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32.3</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3.5</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19.1</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3.7</w:t>
            </w:r>
          </w:p>
        </w:tc>
        <w:tc>
          <w:tcPr>
            <w:tcW w:w="1043"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13.5</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68" w:type="dxa"/>
            <w:shd w:val="clear" w:color="auto" w:fill="auto"/>
            <w:noWrap/>
            <w:hideMark/>
          </w:tcPr>
          <w:p w:rsidR="007D392A" w:rsidRPr="000E78C4" w:rsidRDefault="007D392A" w:rsidP="00E56066">
            <w:pPr>
              <w:spacing w:after="0" w:line="480" w:lineRule="auto"/>
              <w:rPr>
                <w:rFonts w:ascii="Times New Roman" w:eastAsia="Times New Roman" w:hAnsi="Times New Roman" w:cs="Times New Roman"/>
                <w:b w:val="0"/>
                <w:sz w:val="24"/>
                <w:szCs w:val="24"/>
                <w:lang w:val="en-US"/>
              </w:rPr>
            </w:pPr>
            <w:r w:rsidRPr="000E78C4">
              <w:rPr>
                <w:rFonts w:ascii="Times New Roman" w:eastAsia="Times New Roman" w:hAnsi="Times New Roman" w:cs="Times New Roman"/>
                <w:b w:val="0"/>
                <w:sz w:val="24"/>
                <w:szCs w:val="24"/>
                <w:lang w:val="en-US"/>
              </w:rPr>
              <w:t>Maize</w:t>
            </w:r>
          </w:p>
        </w:tc>
        <w:tc>
          <w:tcPr>
            <w:tcW w:w="708"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89.5</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0.6</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4.1</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&lt;5</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0.9</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8.5</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1.9</w:t>
            </w:r>
          </w:p>
        </w:tc>
        <w:tc>
          <w:tcPr>
            <w:tcW w:w="1043"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16.3</w:t>
            </w:r>
          </w:p>
        </w:tc>
      </w:tr>
      <w:tr w:rsidR="007D392A" w:rsidRPr="000E78C4" w:rsidTr="00E56066">
        <w:trPr>
          <w:trHeight w:val="288"/>
        </w:trPr>
        <w:tc>
          <w:tcPr>
            <w:cnfStyle w:val="001000000000" w:firstRow="0" w:lastRow="0" w:firstColumn="1" w:lastColumn="0" w:oddVBand="0" w:evenVBand="0" w:oddHBand="0" w:evenHBand="0" w:firstRowFirstColumn="0" w:firstRowLastColumn="0" w:lastRowFirstColumn="0" w:lastRowLastColumn="0"/>
            <w:tcW w:w="2268" w:type="dxa"/>
            <w:shd w:val="clear" w:color="auto" w:fill="auto"/>
            <w:noWrap/>
            <w:hideMark/>
          </w:tcPr>
          <w:p w:rsidR="007D392A" w:rsidRPr="000E78C4" w:rsidRDefault="007D392A" w:rsidP="00E56066">
            <w:pPr>
              <w:spacing w:after="0" w:line="480" w:lineRule="auto"/>
              <w:rPr>
                <w:rFonts w:ascii="Times New Roman" w:eastAsia="Times New Roman" w:hAnsi="Times New Roman" w:cs="Times New Roman"/>
                <w:b w:val="0"/>
                <w:sz w:val="24"/>
                <w:szCs w:val="24"/>
                <w:lang w:val="en-US"/>
              </w:rPr>
            </w:pPr>
            <w:r w:rsidRPr="000E78C4">
              <w:rPr>
                <w:rFonts w:ascii="Times New Roman" w:eastAsia="Times New Roman" w:hAnsi="Times New Roman" w:cs="Times New Roman"/>
                <w:b w:val="0"/>
                <w:sz w:val="24"/>
                <w:szCs w:val="24"/>
                <w:lang w:val="en-US"/>
              </w:rPr>
              <w:t>Milk powder</w:t>
            </w:r>
          </w:p>
        </w:tc>
        <w:tc>
          <w:tcPr>
            <w:tcW w:w="708"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95.6</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7.1</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 -</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22.5</w:t>
            </w:r>
          </w:p>
        </w:tc>
        <w:tc>
          <w:tcPr>
            <w:tcW w:w="960"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23.6</w:t>
            </w:r>
          </w:p>
        </w:tc>
        <w:tc>
          <w:tcPr>
            <w:tcW w:w="1043" w:type="dxa"/>
            <w:shd w:val="clear" w:color="auto" w:fill="auto"/>
            <w:noWrap/>
            <w:hideMark/>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19.2</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68" w:type="dxa"/>
            <w:shd w:val="clear" w:color="auto" w:fill="auto"/>
            <w:noWrap/>
            <w:hideMark/>
          </w:tcPr>
          <w:p w:rsidR="007D392A" w:rsidRPr="000E78C4" w:rsidRDefault="007D392A" w:rsidP="00E56066">
            <w:pPr>
              <w:spacing w:after="0" w:line="480" w:lineRule="auto"/>
              <w:rPr>
                <w:rFonts w:ascii="Times New Roman" w:eastAsia="Times New Roman" w:hAnsi="Times New Roman" w:cs="Times New Roman"/>
                <w:b w:val="0"/>
                <w:sz w:val="24"/>
                <w:szCs w:val="24"/>
                <w:lang w:val="en-US"/>
              </w:rPr>
            </w:pPr>
            <w:r w:rsidRPr="000E78C4">
              <w:rPr>
                <w:rFonts w:ascii="Times New Roman" w:eastAsia="Times New Roman" w:hAnsi="Times New Roman" w:cs="Times New Roman"/>
                <w:b w:val="0"/>
                <w:sz w:val="24"/>
                <w:szCs w:val="24"/>
                <w:lang w:val="en-US"/>
              </w:rPr>
              <w:t>Cream</w:t>
            </w:r>
          </w:p>
        </w:tc>
        <w:tc>
          <w:tcPr>
            <w:tcW w:w="708"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42.9</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0.8</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 -</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4.3</w:t>
            </w:r>
          </w:p>
        </w:tc>
        <w:tc>
          <w:tcPr>
            <w:tcW w:w="960"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38.0</w:t>
            </w:r>
          </w:p>
        </w:tc>
        <w:tc>
          <w:tcPr>
            <w:tcW w:w="1043" w:type="dxa"/>
            <w:shd w:val="clear" w:color="auto" w:fill="auto"/>
            <w:noWrap/>
            <w:hideMark/>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sz w:val="24"/>
                <w:szCs w:val="24"/>
                <w:lang w:val="en-US"/>
              </w:rPr>
            </w:pPr>
            <w:r w:rsidRPr="000E78C4">
              <w:rPr>
                <w:rFonts w:ascii="Times New Roman" w:eastAsia="Times New Roman" w:hAnsi="Times New Roman" w:cs="Times New Roman"/>
                <w:sz w:val="24"/>
                <w:szCs w:val="24"/>
                <w:lang w:val="en-US"/>
              </w:rPr>
              <w:t>30.5</w:t>
            </w:r>
          </w:p>
        </w:tc>
      </w:tr>
    </w:tbl>
    <w:p w:rsidR="007D392A" w:rsidRPr="000E78C4" w:rsidRDefault="007D392A" w:rsidP="007D392A">
      <w:pPr>
        <w:spacing w:after="0" w:line="480" w:lineRule="auto"/>
        <w:rPr>
          <w:rFonts w:ascii="Times New Roman" w:eastAsia="Times New Roman" w:hAnsi="Times New Roman" w:cs="Times New Roman"/>
          <w:color w:val="000000"/>
          <w:sz w:val="24"/>
          <w:szCs w:val="24"/>
          <w:lang w:val="en-US"/>
        </w:rPr>
      </w:pPr>
    </w:p>
    <w:p w:rsidR="007D392A" w:rsidRPr="000E78C4" w:rsidRDefault="007D392A" w:rsidP="007D392A">
      <w:pPr>
        <w:spacing w:after="0" w:line="480" w:lineRule="auto"/>
        <w:rPr>
          <w:rFonts w:ascii="Times New Roman" w:eastAsia="Times New Roman" w:hAnsi="Times New Roman" w:cs="Times New Roman"/>
          <w:color w:val="000000"/>
          <w:sz w:val="24"/>
          <w:szCs w:val="24"/>
          <w:lang w:val="en-US"/>
        </w:rPr>
      </w:pPr>
      <w:r w:rsidRPr="000E78C4">
        <w:rPr>
          <w:rFonts w:ascii="Times New Roman" w:eastAsia="Times New Roman" w:hAnsi="Times New Roman" w:cs="Times New Roman"/>
          <w:color w:val="000000"/>
          <w:sz w:val="24"/>
          <w:szCs w:val="24"/>
          <w:lang w:val="en-US"/>
        </w:rPr>
        <w:t>ADF; acid detergent fiber, aNDF; amylase-treated neutral detergent fibe</w:t>
      </w:r>
      <w:r>
        <w:rPr>
          <w:rFonts w:ascii="Times New Roman" w:eastAsia="Times New Roman" w:hAnsi="Times New Roman" w:cs="Times New Roman"/>
          <w:color w:val="000000"/>
          <w:sz w:val="24"/>
          <w:szCs w:val="24"/>
          <w:lang w:val="en-US"/>
        </w:rPr>
        <w:t xml:space="preserve">r, ADL; acid detergent lignin, </w:t>
      </w:r>
      <w:r w:rsidRPr="000E78C4">
        <w:rPr>
          <w:rFonts w:ascii="Times New Roman" w:eastAsia="Times New Roman" w:hAnsi="Times New Roman" w:cs="Times New Roman"/>
          <w:color w:val="000000"/>
          <w:sz w:val="24"/>
          <w:szCs w:val="24"/>
          <w:lang w:val="en-US"/>
        </w:rPr>
        <w:t xml:space="preserve">CF; crude fat, CP; crude protein, DE; digestible energy, DM; dry matter, and, MJ; metabolizable energy. The feed ingredients used for the experimental diet in the Copenhagen sheep model </w:t>
      </w:r>
      <w:r w:rsidRPr="000E78C4">
        <w:rPr>
          <w:rFonts w:ascii="Times New Roman" w:eastAsia="Times New Roman" w:hAnsi="Times New Roman" w:cs="Times New Roman"/>
          <w:color w:val="000000"/>
          <w:sz w:val="24"/>
          <w:szCs w:val="24"/>
          <w:lang w:val="en-US"/>
        </w:rPr>
        <w:fldChar w:fldCharType="begin"/>
      </w:r>
      <w:r w:rsidRPr="000E78C4">
        <w:rPr>
          <w:rFonts w:ascii="Times New Roman" w:eastAsia="Times New Roman" w:hAnsi="Times New Roman" w:cs="Times New Roman"/>
          <w:color w:val="000000"/>
          <w:sz w:val="24"/>
          <w:szCs w:val="24"/>
          <w:lang w:val="en-US"/>
        </w:rPr>
        <w:instrText xml:space="preserve"> ADDIN EN.CITE &lt;EndNote&gt;&lt;Cite&gt;&lt;Author&gt;Khanal&lt;/Author&gt;&lt;Year&gt;2014&lt;/Year&gt;&lt;RecNum&gt;88&lt;/RecNum&gt;&lt;DisplayText&gt;[5, 16]&lt;/DisplayText&gt;&lt;record&gt;&lt;rec-number&gt;88&lt;/rec-number&gt;&lt;foreign-keys&gt;&lt;key app="EN" db-id="revttxfezvze92epdv8xrf2h9tdsspvvtrsx" timestamp="0"&gt;88&lt;/key&gt;&lt;/foreign-keys&gt;&lt;ref-type name="Journal Article"&gt;17&lt;/ref-type&gt;&lt;contributors&gt;&lt;authors&gt;&lt;author&gt;Khanal, Prabhat&lt;/author&gt;&lt;author&gt;Husted, Sanne Vinter&lt;/author&gt;&lt;author&gt;Axel, Anne-Marie Dixen&lt;/author&gt;&lt;author&gt;Johnsen, Lærke&lt;/author&gt;&lt;author&gt;Pedersen, Kasper Lykke&lt;/author&gt;&lt;author&gt;Mortensen, Martin Steen&lt;/author&gt;&lt;author&gt;Kongsted, Anna Hauntoft&lt;/author&gt;&lt;author&gt;Nielsen, Mette Olaf&lt;/author&gt;&lt;/authors&gt;&lt;/contributors&gt;&lt;titles&gt;&lt;title&gt;Late gestation over‐and undernutrition predispose for visceral adiposity in response to a post‐natal obesogenic diet, but with differential impacts on glucose–insulin adaptations during fasting in lambs&lt;/title&gt;&lt;secondary-title&gt;Acta Physiologica&lt;/secondary-title&gt;&lt;/titles&gt;&lt;pages&gt;110-126&lt;/pages&gt;&lt;volume&gt;210&lt;/volume&gt;&lt;number&gt;1&lt;/number&gt;&lt;dates&gt;&lt;year&gt;2014&lt;/year&gt;&lt;/dates&gt;&lt;isbn&gt;1748-1708&lt;/isbn&gt;&lt;urls&gt;&lt;/urls&gt;&lt;/record&gt;&lt;/Cite&gt;&lt;Cite&gt;&lt;Author&gt;Khanal&lt;/Author&gt;&lt;Year&gt;2016&lt;/Year&gt;&lt;RecNum&gt;96&lt;/RecNum&gt;&lt;record&gt;&lt;rec-number&gt;96&lt;/rec-number&gt;&lt;foreign-keys&gt;&lt;key app="EN" db-id="revttxfezvze92epdv8xrf2h9tdsspvvtrsx" timestamp="0"&gt;96&lt;/key&gt;&lt;/foreign-keys&gt;&lt;ref-type name="Journal Article"&gt;17&lt;/ref-type&gt;&lt;contributors&gt;&lt;authors&gt;&lt;author&gt;Khanal, Prabhat&lt;/author&gt;&lt;author&gt;Johnsen, Lærke&lt;/author&gt;&lt;author&gt;Axel, Anne Marie Dixen&lt;/author&gt;&lt;author&gt;Hansen, Pernille Willert&lt;/author&gt;&lt;author&gt;Kongsted, Anna Hauntoft&lt;/author&gt;&lt;author&gt;Lyckegaard, Nette Brinch&lt;/author&gt;&lt;author&gt;Nielsen, Mette Olaf&lt;/author&gt;&lt;/authors&gt;&lt;/contributors&gt;&lt;titles&gt;&lt;title&gt;Long-term impacts of foetal malnutrition followed by early postnatal obesity on fat distribution pattern and metabolic adaptability in adult sheep&lt;/title&gt;&lt;secondary-title&gt;PLoS One&lt;/secondary-title&gt;&lt;/titles&gt;&lt;pages&gt;e0156700&lt;/pages&gt;&lt;volume&gt;11&lt;/volume&gt;&lt;number&gt;6&lt;/number&gt;&lt;dates&gt;&lt;year&gt;2016&lt;/year&gt;&lt;/dates&gt;&lt;isbn&gt;1932-6203&lt;/isbn&gt;&lt;urls&gt;&lt;/urls&gt;&lt;/record&gt;&lt;/Cite&gt;&lt;/EndNote&gt;</w:instrText>
      </w:r>
      <w:r w:rsidRPr="000E78C4">
        <w:rPr>
          <w:rFonts w:ascii="Times New Roman" w:eastAsia="Times New Roman" w:hAnsi="Times New Roman" w:cs="Times New Roman"/>
          <w:color w:val="000000"/>
          <w:sz w:val="24"/>
          <w:szCs w:val="24"/>
          <w:lang w:val="en-US"/>
        </w:rPr>
        <w:fldChar w:fldCharType="separate"/>
      </w:r>
      <w:r w:rsidRPr="000E78C4">
        <w:rPr>
          <w:rFonts w:ascii="Times New Roman" w:eastAsia="Times New Roman" w:hAnsi="Times New Roman" w:cs="Times New Roman"/>
          <w:noProof/>
          <w:color w:val="000000"/>
          <w:sz w:val="24"/>
          <w:szCs w:val="24"/>
          <w:lang w:val="en-US"/>
        </w:rPr>
        <w:t>[5, 16]</w:t>
      </w:r>
      <w:r w:rsidRPr="000E78C4">
        <w:rPr>
          <w:rFonts w:ascii="Times New Roman" w:eastAsia="Times New Roman" w:hAnsi="Times New Roman" w:cs="Times New Roman"/>
          <w:color w:val="000000"/>
          <w:sz w:val="24"/>
          <w:szCs w:val="24"/>
          <w:lang w:val="en-US"/>
        </w:rPr>
        <w:fldChar w:fldCharType="end"/>
      </w:r>
      <w:r w:rsidRPr="000E78C4">
        <w:rPr>
          <w:rFonts w:ascii="Times New Roman" w:eastAsia="Times New Roman" w:hAnsi="Times New Roman" w:cs="Times New Roman"/>
          <w:color w:val="000000"/>
          <w:sz w:val="24"/>
          <w:szCs w:val="24"/>
          <w:lang w:val="en-US"/>
        </w:rPr>
        <w:t xml:space="preserve">. The values of the chemical composition and digestible energy of the feed ingredients is based of the percentages of dry matter. </w:t>
      </w:r>
    </w:p>
    <w:p w:rsidR="007D392A" w:rsidRPr="000E78C4" w:rsidRDefault="007D392A" w:rsidP="007D392A">
      <w:pPr>
        <w:spacing w:after="0" w:line="480" w:lineRule="auto"/>
        <w:rPr>
          <w:rFonts w:ascii="Times New Roman" w:hAnsi="Times New Roman" w:cs="Times New Roman"/>
          <w:b/>
          <w:sz w:val="24"/>
          <w:szCs w:val="24"/>
          <w:lang w:val="en-US"/>
        </w:rPr>
        <w:sectPr w:rsidR="007D392A" w:rsidRPr="000E78C4" w:rsidSect="007251C2">
          <w:type w:val="nextPage"/>
          <w:pgSz w:w="11906" w:h="16838" w:code="9"/>
          <w:pgMar w:top="1440" w:right="1440" w:bottom="1440" w:left="1440" w:header="709" w:footer="709" w:gutter="0"/>
          <w:lnNumType w:countBy="1" w:restart="continuous"/>
          <w:cols w:space="708"/>
          <w:docGrid w:linePitch="360"/>
        </w:sectPr>
      </w:pPr>
    </w:p>
    <w:p w:rsidR="007D392A" w:rsidRPr="000E78C4" w:rsidRDefault="007D392A" w:rsidP="007D392A">
      <w:pPr>
        <w:spacing w:after="0" w:line="480" w:lineRule="auto"/>
        <w:rPr>
          <w:rFonts w:ascii="Times New Roman" w:hAnsi="Times New Roman" w:cs="Times New Roman"/>
          <w:sz w:val="24"/>
          <w:szCs w:val="24"/>
          <w:lang w:val="en-US"/>
        </w:rPr>
      </w:pPr>
      <w:r w:rsidRPr="000E78C4">
        <w:rPr>
          <w:rFonts w:ascii="Times New Roman" w:hAnsi="Times New Roman" w:cs="Times New Roman"/>
          <w:b/>
          <w:sz w:val="24"/>
          <w:szCs w:val="24"/>
          <w:lang w:val="en-US"/>
        </w:rPr>
        <w:lastRenderedPageBreak/>
        <w:t xml:space="preserve">Table </w:t>
      </w:r>
      <w:r w:rsidR="00AA4328">
        <w:rPr>
          <w:rFonts w:ascii="Times New Roman" w:hAnsi="Times New Roman" w:cs="Times New Roman"/>
          <w:b/>
          <w:sz w:val="24"/>
          <w:szCs w:val="24"/>
          <w:lang w:val="en-US"/>
        </w:rPr>
        <w:t>S2</w:t>
      </w:r>
      <w:r w:rsidRPr="000E78C4">
        <w:rPr>
          <w:rFonts w:ascii="Times New Roman" w:hAnsi="Times New Roman" w:cs="Times New Roman"/>
          <w:b/>
          <w:sz w:val="24"/>
          <w:szCs w:val="24"/>
          <w:lang w:val="en-US"/>
        </w:rPr>
        <w:t xml:space="preserve"> </w:t>
      </w:r>
      <w:r w:rsidRPr="000E78C4">
        <w:rPr>
          <w:rFonts w:ascii="Times New Roman" w:hAnsi="Times New Roman" w:cs="Times New Roman"/>
          <w:sz w:val="24"/>
          <w:szCs w:val="24"/>
          <w:lang w:val="en-US"/>
        </w:rPr>
        <w:t>Dietary daily digestible energy and dietary crude protein intake of e</w:t>
      </w:r>
      <w:r>
        <w:rPr>
          <w:rFonts w:ascii="Times New Roman" w:hAnsi="Times New Roman" w:cs="Times New Roman"/>
          <w:sz w:val="24"/>
          <w:szCs w:val="24"/>
          <w:lang w:val="en-US"/>
        </w:rPr>
        <w:t xml:space="preserve">wes and lambs </w:t>
      </w:r>
    </w:p>
    <w:tbl>
      <w:tblPr>
        <w:tblStyle w:val="LightShading1"/>
        <w:tblW w:w="13320" w:type="dxa"/>
        <w:tblLayout w:type="fixed"/>
        <w:tblLook w:val="04A0" w:firstRow="1" w:lastRow="0" w:firstColumn="1" w:lastColumn="0" w:noHBand="0" w:noVBand="1"/>
      </w:tblPr>
      <w:tblGrid>
        <w:gridCol w:w="2689"/>
        <w:gridCol w:w="1842"/>
        <w:gridCol w:w="1843"/>
        <w:gridCol w:w="1701"/>
        <w:gridCol w:w="1843"/>
        <w:gridCol w:w="1701"/>
        <w:gridCol w:w="1701"/>
      </w:tblGrid>
      <w:tr w:rsidR="007D392A" w:rsidRPr="00E56066" w:rsidTr="00E560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auto"/>
              <w:bottom w:val="nil"/>
            </w:tcBorders>
            <w:shd w:val="clear" w:color="auto" w:fill="auto"/>
          </w:tcPr>
          <w:p w:rsidR="007D392A" w:rsidRPr="000E78C4" w:rsidRDefault="007D392A" w:rsidP="00E56066">
            <w:pPr>
              <w:spacing w:after="0" w:line="480" w:lineRule="auto"/>
              <w:rPr>
                <w:rFonts w:ascii="Times New Roman" w:hAnsi="Times New Roman" w:cs="Times New Roman"/>
                <w:sz w:val="24"/>
                <w:szCs w:val="24"/>
                <w:lang w:val="en-US"/>
              </w:rPr>
            </w:pPr>
            <w:r w:rsidRPr="000E78C4">
              <w:rPr>
                <w:rFonts w:ascii="Times New Roman" w:hAnsi="Times New Roman" w:cs="Times New Roman"/>
                <w:sz w:val="24"/>
                <w:szCs w:val="24"/>
                <w:lang w:val="en-US"/>
              </w:rPr>
              <w:t>Parameters</w:t>
            </w:r>
          </w:p>
        </w:tc>
        <w:tc>
          <w:tcPr>
            <w:tcW w:w="10631" w:type="dxa"/>
            <w:gridSpan w:val="6"/>
            <w:tcBorders>
              <w:top w:val="single" w:sz="4" w:space="0" w:color="auto"/>
              <w:bottom w:val="nil"/>
            </w:tcBorders>
            <w:shd w:val="clear" w:color="auto" w:fill="auto"/>
          </w:tcPr>
          <w:p w:rsidR="007D392A" w:rsidRPr="000E78C4" w:rsidRDefault="007D392A" w:rsidP="00E56066">
            <w:p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Pre-partum feeding levels (ewes)</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nil"/>
              <w:bottom w:val="single" w:sz="4" w:space="0" w:color="auto"/>
            </w:tcBorders>
            <w:shd w:val="clear" w:color="auto" w:fill="auto"/>
          </w:tcPr>
          <w:p w:rsidR="007D392A" w:rsidRPr="000E78C4" w:rsidRDefault="007D392A" w:rsidP="00E56066">
            <w:pPr>
              <w:spacing w:after="0" w:line="480" w:lineRule="auto"/>
              <w:rPr>
                <w:rFonts w:ascii="Times New Roman" w:hAnsi="Times New Roman" w:cs="Times New Roman"/>
                <w:sz w:val="24"/>
                <w:szCs w:val="24"/>
                <w:lang w:val="en-US"/>
              </w:rPr>
            </w:pPr>
            <w:r w:rsidRPr="000E78C4">
              <w:rPr>
                <w:rFonts w:ascii="Times New Roman" w:hAnsi="Times New Roman" w:cs="Times New Roman"/>
                <w:sz w:val="24"/>
                <w:szCs w:val="24"/>
                <w:lang w:val="en-US"/>
              </w:rPr>
              <w:t>Groups</w:t>
            </w:r>
          </w:p>
        </w:tc>
        <w:tc>
          <w:tcPr>
            <w:tcW w:w="3685" w:type="dxa"/>
            <w:gridSpan w:val="2"/>
            <w:tcBorders>
              <w:top w:val="nil"/>
              <w:bottom w:val="single" w:sz="4" w:space="0" w:color="auto"/>
            </w:tcBorders>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lang w:val="en-US"/>
              </w:rPr>
            </w:pPr>
            <w:r w:rsidRPr="000E78C4">
              <w:rPr>
                <w:rFonts w:ascii="Times New Roman" w:hAnsi="Times New Roman" w:cs="Times New Roman"/>
                <w:b/>
                <w:sz w:val="24"/>
                <w:szCs w:val="24"/>
                <w:lang w:val="en-US"/>
              </w:rPr>
              <w:t>NORM</w:t>
            </w:r>
          </w:p>
        </w:tc>
        <w:tc>
          <w:tcPr>
            <w:tcW w:w="3544" w:type="dxa"/>
            <w:gridSpan w:val="2"/>
            <w:tcBorders>
              <w:top w:val="nil"/>
              <w:bottom w:val="single" w:sz="4" w:space="0" w:color="auto"/>
            </w:tcBorders>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lang w:val="en-US"/>
              </w:rPr>
            </w:pPr>
            <w:r w:rsidRPr="000E78C4">
              <w:rPr>
                <w:rFonts w:ascii="Times New Roman" w:hAnsi="Times New Roman" w:cs="Times New Roman"/>
                <w:b/>
                <w:sz w:val="24"/>
                <w:szCs w:val="24"/>
                <w:lang w:val="en-US"/>
              </w:rPr>
              <w:t>HIGH</w:t>
            </w:r>
          </w:p>
        </w:tc>
        <w:tc>
          <w:tcPr>
            <w:tcW w:w="3402" w:type="dxa"/>
            <w:gridSpan w:val="2"/>
            <w:tcBorders>
              <w:top w:val="nil"/>
              <w:bottom w:val="single" w:sz="4" w:space="0" w:color="auto"/>
            </w:tcBorders>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lang w:val="en-US"/>
              </w:rPr>
            </w:pPr>
            <w:r w:rsidRPr="000E78C4">
              <w:rPr>
                <w:rFonts w:ascii="Times New Roman" w:hAnsi="Times New Roman" w:cs="Times New Roman"/>
                <w:b/>
                <w:sz w:val="24"/>
                <w:szCs w:val="24"/>
                <w:lang w:val="en-US"/>
              </w:rPr>
              <w:t>LOW</w:t>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auto"/>
            </w:tcBorders>
            <w:shd w:val="clear" w:color="auto" w:fill="auto"/>
          </w:tcPr>
          <w:p w:rsidR="007D392A" w:rsidRPr="000E78C4" w:rsidRDefault="007D392A" w:rsidP="00E56066">
            <w:pPr>
              <w:spacing w:after="0" w:line="480" w:lineRule="auto"/>
              <w:rPr>
                <w:rFonts w:ascii="Times New Roman" w:hAnsi="Times New Roman" w:cs="Times New Roman"/>
                <w:b w:val="0"/>
                <w:sz w:val="24"/>
                <w:szCs w:val="24"/>
                <w:lang w:val="en-US"/>
              </w:rPr>
            </w:pPr>
            <w:r w:rsidRPr="000E78C4">
              <w:rPr>
                <w:rFonts w:ascii="Times New Roman" w:hAnsi="Times New Roman" w:cs="Times New Roman"/>
                <w:b w:val="0"/>
                <w:sz w:val="24"/>
                <w:szCs w:val="24"/>
                <w:lang w:val="en-US"/>
              </w:rPr>
              <w:t>DE (MJ)</w:t>
            </w:r>
          </w:p>
        </w:tc>
        <w:tc>
          <w:tcPr>
            <w:tcW w:w="3685" w:type="dxa"/>
            <w:gridSpan w:val="2"/>
            <w:tcBorders>
              <w:top w:val="single" w:sz="4" w:space="0" w:color="auto"/>
            </w:tcBorders>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rPr>
              <w:t>22.9 ± 0.8</w:t>
            </w:r>
            <w:r w:rsidRPr="000E78C4">
              <w:rPr>
                <w:rFonts w:ascii="Times New Roman" w:hAnsi="Times New Roman" w:cs="Times New Roman"/>
                <w:sz w:val="24"/>
                <w:szCs w:val="24"/>
                <w:vertAlign w:val="superscript"/>
              </w:rPr>
              <w:t>b</w:t>
            </w:r>
          </w:p>
        </w:tc>
        <w:tc>
          <w:tcPr>
            <w:tcW w:w="3544" w:type="dxa"/>
            <w:gridSpan w:val="2"/>
            <w:tcBorders>
              <w:top w:val="single" w:sz="4" w:space="0" w:color="auto"/>
            </w:tcBorders>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rPr>
              <w:t>34.8 ± 0.6</w:t>
            </w:r>
            <w:r w:rsidRPr="000E78C4">
              <w:rPr>
                <w:rFonts w:ascii="Times New Roman" w:hAnsi="Times New Roman" w:cs="Times New Roman"/>
                <w:sz w:val="24"/>
                <w:szCs w:val="24"/>
                <w:vertAlign w:val="superscript"/>
              </w:rPr>
              <w:t>a</w:t>
            </w:r>
          </w:p>
        </w:tc>
        <w:tc>
          <w:tcPr>
            <w:tcW w:w="3402" w:type="dxa"/>
            <w:gridSpan w:val="2"/>
            <w:tcBorders>
              <w:top w:val="single" w:sz="4" w:space="0" w:color="auto"/>
            </w:tcBorders>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rPr>
              <w:t>11.0 ± 0.6</w:t>
            </w:r>
            <w:r w:rsidRPr="000E78C4">
              <w:rPr>
                <w:rFonts w:ascii="Times New Roman" w:hAnsi="Times New Roman" w:cs="Times New Roman"/>
                <w:sz w:val="24"/>
                <w:szCs w:val="24"/>
                <w:vertAlign w:val="superscript"/>
              </w:rPr>
              <w:t>c</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bottom w:val="single" w:sz="4" w:space="0" w:color="auto"/>
            </w:tcBorders>
            <w:shd w:val="clear" w:color="auto" w:fill="auto"/>
          </w:tcPr>
          <w:p w:rsidR="007D392A" w:rsidRPr="000E78C4" w:rsidRDefault="007D392A" w:rsidP="00E56066">
            <w:pPr>
              <w:spacing w:after="0" w:line="480" w:lineRule="auto"/>
              <w:rPr>
                <w:rFonts w:ascii="Times New Roman" w:hAnsi="Times New Roman" w:cs="Times New Roman"/>
                <w:b w:val="0"/>
                <w:sz w:val="24"/>
                <w:szCs w:val="24"/>
                <w:lang w:val="en-US"/>
              </w:rPr>
            </w:pPr>
            <w:r w:rsidRPr="000E78C4">
              <w:rPr>
                <w:rFonts w:ascii="Times New Roman" w:hAnsi="Times New Roman" w:cs="Times New Roman"/>
                <w:b w:val="0"/>
                <w:sz w:val="24"/>
                <w:szCs w:val="24"/>
                <w:lang w:val="en-US"/>
              </w:rPr>
              <w:t>DCP intake (g)</w:t>
            </w:r>
          </w:p>
        </w:tc>
        <w:tc>
          <w:tcPr>
            <w:tcW w:w="3685" w:type="dxa"/>
            <w:gridSpan w:val="2"/>
            <w:tcBorders>
              <w:bottom w:val="single" w:sz="4" w:space="0" w:color="auto"/>
            </w:tcBorders>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263 ± 5.7</w:t>
            </w:r>
            <w:r w:rsidRPr="000E78C4">
              <w:rPr>
                <w:rFonts w:ascii="Times New Roman" w:hAnsi="Times New Roman" w:cs="Times New Roman"/>
                <w:sz w:val="24"/>
                <w:szCs w:val="24"/>
                <w:vertAlign w:val="superscript"/>
                <w:lang w:val="en-US"/>
              </w:rPr>
              <w:t>b</w:t>
            </w:r>
          </w:p>
        </w:tc>
        <w:tc>
          <w:tcPr>
            <w:tcW w:w="3544" w:type="dxa"/>
            <w:gridSpan w:val="2"/>
            <w:tcBorders>
              <w:bottom w:val="single" w:sz="4" w:space="0" w:color="auto"/>
            </w:tcBorders>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284 ± 4.5</w:t>
            </w:r>
            <w:r w:rsidRPr="000E78C4">
              <w:rPr>
                <w:rFonts w:ascii="Times New Roman" w:hAnsi="Times New Roman" w:cs="Times New Roman"/>
                <w:sz w:val="24"/>
                <w:szCs w:val="24"/>
                <w:vertAlign w:val="superscript"/>
                <w:lang w:val="en-US"/>
              </w:rPr>
              <w:t>a</w:t>
            </w:r>
          </w:p>
        </w:tc>
        <w:tc>
          <w:tcPr>
            <w:tcW w:w="3402" w:type="dxa"/>
            <w:gridSpan w:val="2"/>
            <w:tcBorders>
              <w:bottom w:val="single" w:sz="4" w:space="0" w:color="auto"/>
            </w:tcBorders>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125 ± 4.6</w:t>
            </w:r>
            <w:r w:rsidRPr="000E78C4">
              <w:rPr>
                <w:rFonts w:ascii="Times New Roman" w:hAnsi="Times New Roman" w:cs="Times New Roman"/>
                <w:sz w:val="24"/>
                <w:szCs w:val="24"/>
                <w:vertAlign w:val="superscript"/>
                <w:lang w:val="en-US"/>
              </w:rPr>
              <w:t>c</w:t>
            </w:r>
          </w:p>
        </w:tc>
      </w:tr>
      <w:tr w:rsidR="007D392A" w:rsidRPr="00E56066" w:rsidTr="00E56066">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auto"/>
              <w:bottom w:val="nil"/>
            </w:tcBorders>
            <w:shd w:val="clear" w:color="auto" w:fill="auto"/>
          </w:tcPr>
          <w:p w:rsidR="007D392A" w:rsidRPr="000E78C4" w:rsidRDefault="007D392A" w:rsidP="00E56066">
            <w:pPr>
              <w:spacing w:after="0" w:line="480" w:lineRule="auto"/>
              <w:rPr>
                <w:rFonts w:ascii="Times New Roman" w:hAnsi="Times New Roman" w:cs="Times New Roman"/>
                <w:b w:val="0"/>
                <w:sz w:val="24"/>
                <w:szCs w:val="24"/>
                <w:lang w:val="en-US"/>
              </w:rPr>
            </w:pPr>
          </w:p>
        </w:tc>
        <w:tc>
          <w:tcPr>
            <w:tcW w:w="10631" w:type="dxa"/>
            <w:gridSpan w:val="6"/>
            <w:tcBorders>
              <w:top w:val="single" w:sz="4" w:space="0" w:color="auto"/>
              <w:bottom w:val="nil"/>
            </w:tcBorders>
            <w:shd w:val="clear" w:color="auto" w:fill="auto"/>
          </w:tcPr>
          <w:p w:rsidR="007D392A" w:rsidRPr="0094608B"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lang w:val="en-US"/>
              </w:rPr>
            </w:pPr>
            <w:r w:rsidRPr="0094608B">
              <w:rPr>
                <w:rFonts w:ascii="Times New Roman" w:hAnsi="Times New Roman" w:cs="Times New Roman"/>
                <w:b/>
                <w:sz w:val="24"/>
                <w:szCs w:val="24"/>
                <w:lang w:val="en-US"/>
              </w:rPr>
              <w:t>Early postnatal feeding levels (lambs) from day 3 until 6 months of age</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tcBorders>
              <w:top w:val="nil"/>
              <w:bottom w:val="single" w:sz="4" w:space="0" w:color="auto"/>
            </w:tcBorders>
            <w:shd w:val="clear" w:color="auto" w:fill="auto"/>
          </w:tcPr>
          <w:p w:rsidR="007D392A" w:rsidRPr="000E78C4" w:rsidRDefault="007D392A" w:rsidP="00E56066">
            <w:pPr>
              <w:spacing w:after="0" w:line="480" w:lineRule="auto"/>
              <w:rPr>
                <w:rFonts w:ascii="Times New Roman" w:hAnsi="Times New Roman" w:cs="Times New Roman"/>
                <w:b w:val="0"/>
                <w:sz w:val="24"/>
                <w:szCs w:val="24"/>
                <w:lang w:val="en-US"/>
              </w:rPr>
            </w:pPr>
          </w:p>
        </w:tc>
        <w:tc>
          <w:tcPr>
            <w:tcW w:w="1842" w:type="dxa"/>
            <w:tcBorders>
              <w:top w:val="nil"/>
              <w:bottom w:val="single" w:sz="4" w:space="0" w:color="auto"/>
            </w:tcBorders>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lang w:val="en-US"/>
              </w:rPr>
            </w:pPr>
            <w:r w:rsidRPr="000E78C4">
              <w:rPr>
                <w:rFonts w:ascii="Times New Roman" w:hAnsi="Times New Roman" w:cs="Times New Roman"/>
                <w:b/>
                <w:sz w:val="24"/>
                <w:szCs w:val="24"/>
                <w:lang w:val="en-US"/>
              </w:rPr>
              <w:t>NORM-CONV</w:t>
            </w:r>
          </w:p>
        </w:tc>
        <w:tc>
          <w:tcPr>
            <w:tcW w:w="1843" w:type="dxa"/>
            <w:tcBorders>
              <w:top w:val="nil"/>
              <w:bottom w:val="single" w:sz="4" w:space="0" w:color="auto"/>
            </w:tcBorders>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lang w:val="en-US"/>
              </w:rPr>
            </w:pPr>
            <w:r w:rsidRPr="000E78C4">
              <w:rPr>
                <w:rFonts w:ascii="Times New Roman" w:hAnsi="Times New Roman" w:cs="Times New Roman"/>
                <w:b/>
                <w:sz w:val="24"/>
                <w:szCs w:val="24"/>
                <w:lang w:val="en-US"/>
              </w:rPr>
              <w:t>NORM-HCHF</w:t>
            </w:r>
          </w:p>
        </w:tc>
        <w:tc>
          <w:tcPr>
            <w:tcW w:w="1701" w:type="dxa"/>
            <w:tcBorders>
              <w:top w:val="nil"/>
              <w:bottom w:val="single" w:sz="4" w:space="0" w:color="auto"/>
            </w:tcBorders>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lang w:val="en-US"/>
              </w:rPr>
            </w:pPr>
            <w:r w:rsidRPr="000E78C4">
              <w:rPr>
                <w:rFonts w:ascii="Times New Roman" w:hAnsi="Times New Roman" w:cs="Times New Roman"/>
                <w:b/>
                <w:sz w:val="24"/>
                <w:szCs w:val="24"/>
                <w:lang w:val="en-US"/>
              </w:rPr>
              <w:t>HIGH-CONV</w:t>
            </w:r>
          </w:p>
        </w:tc>
        <w:tc>
          <w:tcPr>
            <w:tcW w:w="1843" w:type="dxa"/>
            <w:tcBorders>
              <w:top w:val="nil"/>
              <w:bottom w:val="single" w:sz="4" w:space="0" w:color="auto"/>
            </w:tcBorders>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lang w:val="en-US"/>
              </w:rPr>
            </w:pPr>
            <w:r w:rsidRPr="000E78C4">
              <w:rPr>
                <w:rFonts w:ascii="Times New Roman" w:hAnsi="Times New Roman" w:cs="Times New Roman"/>
                <w:b/>
                <w:sz w:val="24"/>
                <w:szCs w:val="24"/>
                <w:lang w:val="en-US"/>
              </w:rPr>
              <w:t>HIGH-HCHF</w:t>
            </w:r>
          </w:p>
        </w:tc>
        <w:tc>
          <w:tcPr>
            <w:tcW w:w="1701" w:type="dxa"/>
            <w:tcBorders>
              <w:top w:val="nil"/>
              <w:bottom w:val="single" w:sz="4" w:space="0" w:color="auto"/>
            </w:tcBorders>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lang w:val="en-US"/>
              </w:rPr>
            </w:pPr>
            <w:r w:rsidRPr="000E78C4">
              <w:rPr>
                <w:rFonts w:ascii="Times New Roman" w:hAnsi="Times New Roman" w:cs="Times New Roman"/>
                <w:b/>
                <w:sz w:val="24"/>
                <w:szCs w:val="24"/>
                <w:lang w:val="en-US"/>
              </w:rPr>
              <w:t>LOW-CONV</w:t>
            </w:r>
          </w:p>
        </w:tc>
        <w:tc>
          <w:tcPr>
            <w:tcW w:w="1701" w:type="dxa"/>
            <w:tcBorders>
              <w:top w:val="nil"/>
              <w:bottom w:val="single" w:sz="4" w:space="0" w:color="auto"/>
            </w:tcBorders>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b/>
                <w:sz w:val="24"/>
                <w:szCs w:val="24"/>
                <w:lang w:val="en-US"/>
              </w:rPr>
            </w:pPr>
            <w:r w:rsidRPr="000E78C4">
              <w:rPr>
                <w:rFonts w:ascii="Times New Roman" w:hAnsi="Times New Roman" w:cs="Times New Roman"/>
                <w:b/>
                <w:sz w:val="24"/>
                <w:szCs w:val="24"/>
                <w:lang w:val="en-US"/>
              </w:rPr>
              <w:t>LOW-HCHF</w:t>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2689" w:type="dxa"/>
            <w:tcBorders>
              <w:top w:val="single" w:sz="4" w:space="0" w:color="auto"/>
            </w:tcBorders>
            <w:shd w:val="clear" w:color="auto" w:fill="auto"/>
          </w:tcPr>
          <w:p w:rsidR="007D392A" w:rsidRPr="000E78C4" w:rsidRDefault="007D392A" w:rsidP="00E56066">
            <w:pPr>
              <w:spacing w:after="0" w:line="480" w:lineRule="auto"/>
              <w:rPr>
                <w:rFonts w:ascii="Times New Roman" w:hAnsi="Times New Roman" w:cs="Times New Roman"/>
                <w:b w:val="0"/>
                <w:sz w:val="24"/>
                <w:szCs w:val="24"/>
                <w:lang w:val="en-US"/>
              </w:rPr>
            </w:pPr>
            <w:r w:rsidRPr="000E78C4">
              <w:rPr>
                <w:rFonts w:ascii="Times New Roman" w:hAnsi="Times New Roman" w:cs="Times New Roman"/>
                <w:b w:val="0"/>
                <w:sz w:val="24"/>
                <w:szCs w:val="24"/>
                <w:lang w:val="en-US"/>
              </w:rPr>
              <w:t>DE (MJ)</w:t>
            </w:r>
          </w:p>
        </w:tc>
        <w:tc>
          <w:tcPr>
            <w:tcW w:w="1842" w:type="dxa"/>
            <w:tcBorders>
              <w:top w:val="single" w:sz="4" w:space="0" w:color="auto"/>
            </w:tcBorders>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1843" w:type="dxa"/>
            <w:tcBorders>
              <w:top w:val="single" w:sz="4" w:space="0" w:color="auto"/>
            </w:tcBorders>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1701" w:type="dxa"/>
            <w:tcBorders>
              <w:top w:val="single" w:sz="4" w:space="0" w:color="auto"/>
            </w:tcBorders>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1843" w:type="dxa"/>
            <w:tcBorders>
              <w:top w:val="single" w:sz="4" w:space="0" w:color="auto"/>
            </w:tcBorders>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1701" w:type="dxa"/>
            <w:tcBorders>
              <w:top w:val="single" w:sz="4" w:space="0" w:color="auto"/>
            </w:tcBorders>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c>
          <w:tcPr>
            <w:tcW w:w="1701" w:type="dxa"/>
            <w:tcBorders>
              <w:top w:val="single" w:sz="4" w:space="0" w:color="auto"/>
            </w:tcBorders>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shd w:val="clear" w:color="auto" w:fill="auto"/>
          </w:tcPr>
          <w:p w:rsidR="007D392A" w:rsidRPr="000E78C4" w:rsidRDefault="007D392A" w:rsidP="00E56066">
            <w:pPr>
              <w:spacing w:after="0" w:line="480" w:lineRule="auto"/>
              <w:rPr>
                <w:rFonts w:ascii="Times New Roman" w:hAnsi="Times New Roman" w:cs="Times New Roman"/>
                <w:b w:val="0"/>
                <w:sz w:val="24"/>
                <w:szCs w:val="24"/>
                <w:lang w:val="en-US"/>
              </w:rPr>
            </w:pPr>
            <w:r w:rsidRPr="000E78C4">
              <w:rPr>
                <w:rFonts w:ascii="Times New Roman" w:hAnsi="Times New Roman" w:cs="Times New Roman"/>
                <w:b w:val="0"/>
                <w:sz w:val="24"/>
                <w:szCs w:val="24"/>
                <w:lang w:val="en-US"/>
              </w:rPr>
              <w:t>Day 3 until 8 weeks</w:t>
            </w:r>
          </w:p>
        </w:tc>
        <w:tc>
          <w:tcPr>
            <w:tcW w:w="1842"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4.5 ± 0.5</w:t>
            </w:r>
            <w:r w:rsidRPr="000E78C4">
              <w:rPr>
                <w:rFonts w:ascii="Times New Roman" w:hAnsi="Times New Roman" w:cs="Times New Roman"/>
                <w:sz w:val="24"/>
                <w:szCs w:val="24"/>
                <w:vertAlign w:val="superscript"/>
                <w:lang w:val="en-US"/>
              </w:rPr>
              <w:t>b</w:t>
            </w:r>
          </w:p>
        </w:tc>
        <w:tc>
          <w:tcPr>
            <w:tcW w:w="184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8.4 ± 0.5</w:t>
            </w:r>
            <w:r w:rsidRPr="000E78C4">
              <w:rPr>
                <w:rFonts w:ascii="Times New Roman" w:hAnsi="Times New Roman" w:cs="Times New Roman"/>
                <w:sz w:val="24"/>
                <w:szCs w:val="24"/>
                <w:vertAlign w:val="superscript"/>
                <w:lang w:val="en-US"/>
              </w:rPr>
              <w:t>a</w:t>
            </w:r>
          </w:p>
        </w:tc>
        <w:tc>
          <w:tcPr>
            <w:tcW w:w="1701"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4.3 ± 0.4</w:t>
            </w:r>
            <w:r w:rsidRPr="000E78C4">
              <w:rPr>
                <w:rFonts w:ascii="Times New Roman" w:hAnsi="Times New Roman" w:cs="Times New Roman"/>
                <w:sz w:val="24"/>
                <w:szCs w:val="24"/>
                <w:vertAlign w:val="superscript"/>
                <w:lang w:val="en-US"/>
              </w:rPr>
              <w:t>b</w:t>
            </w:r>
          </w:p>
        </w:tc>
        <w:tc>
          <w:tcPr>
            <w:tcW w:w="184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8.0 ± 0.4</w:t>
            </w:r>
            <w:r w:rsidRPr="000E78C4">
              <w:rPr>
                <w:rFonts w:ascii="Times New Roman" w:hAnsi="Times New Roman" w:cs="Times New Roman"/>
                <w:sz w:val="24"/>
                <w:szCs w:val="24"/>
                <w:vertAlign w:val="superscript"/>
                <w:lang w:val="en-US"/>
              </w:rPr>
              <w:t>a</w:t>
            </w:r>
          </w:p>
        </w:tc>
        <w:tc>
          <w:tcPr>
            <w:tcW w:w="1701"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4.3 ± 0.4</w:t>
            </w:r>
            <w:r w:rsidRPr="000E78C4">
              <w:rPr>
                <w:rFonts w:ascii="Times New Roman" w:hAnsi="Times New Roman" w:cs="Times New Roman"/>
                <w:sz w:val="24"/>
                <w:szCs w:val="24"/>
                <w:vertAlign w:val="superscript"/>
                <w:lang w:val="en-US"/>
              </w:rPr>
              <w:t>b</w:t>
            </w:r>
          </w:p>
        </w:tc>
        <w:tc>
          <w:tcPr>
            <w:tcW w:w="1701"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7.7 ± 0.4</w:t>
            </w:r>
            <w:r w:rsidRPr="000E78C4">
              <w:rPr>
                <w:rFonts w:ascii="Times New Roman" w:hAnsi="Times New Roman" w:cs="Times New Roman"/>
                <w:sz w:val="24"/>
                <w:szCs w:val="24"/>
                <w:vertAlign w:val="superscript"/>
                <w:lang w:val="en-US"/>
              </w:rPr>
              <w:t>a</w:t>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2689" w:type="dxa"/>
            <w:shd w:val="clear" w:color="auto" w:fill="auto"/>
          </w:tcPr>
          <w:p w:rsidR="007D392A" w:rsidRPr="000E78C4" w:rsidRDefault="007D392A" w:rsidP="00E56066">
            <w:pPr>
              <w:spacing w:after="0" w:line="480" w:lineRule="auto"/>
              <w:rPr>
                <w:rFonts w:ascii="Times New Roman" w:hAnsi="Times New Roman" w:cs="Times New Roman"/>
                <w:b w:val="0"/>
                <w:sz w:val="24"/>
                <w:szCs w:val="24"/>
                <w:lang w:val="en-US"/>
              </w:rPr>
            </w:pPr>
            <w:r w:rsidRPr="000E78C4">
              <w:rPr>
                <w:rFonts w:ascii="Times New Roman" w:hAnsi="Times New Roman" w:cs="Times New Roman"/>
                <w:b w:val="0"/>
                <w:sz w:val="24"/>
                <w:szCs w:val="24"/>
                <w:lang w:val="en-US"/>
              </w:rPr>
              <w:t>8 weeks until 6 months</w:t>
            </w:r>
          </w:p>
        </w:tc>
        <w:tc>
          <w:tcPr>
            <w:tcW w:w="1842"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11.9 ± 0.9</w:t>
            </w:r>
          </w:p>
        </w:tc>
        <w:tc>
          <w:tcPr>
            <w:tcW w:w="184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12.5 ± 0.9</w:t>
            </w:r>
          </w:p>
        </w:tc>
        <w:tc>
          <w:tcPr>
            <w:tcW w:w="1701"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12.4 ± 0.7</w:t>
            </w:r>
          </w:p>
        </w:tc>
        <w:tc>
          <w:tcPr>
            <w:tcW w:w="184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11.5 ± 0.7</w:t>
            </w:r>
          </w:p>
        </w:tc>
        <w:tc>
          <w:tcPr>
            <w:tcW w:w="1701"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11.7 ± 0.7</w:t>
            </w:r>
          </w:p>
        </w:tc>
        <w:tc>
          <w:tcPr>
            <w:tcW w:w="1701"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10.9 ± 0.7</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shd w:val="clear" w:color="auto" w:fill="auto"/>
          </w:tcPr>
          <w:p w:rsidR="007D392A" w:rsidRPr="000E78C4" w:rsidRDefault="007D392A" w:rsidP="00E56066">
            <w:pPr>
              <w:spacing w:after="0" w:line="480" w:lineRule="auto"/>
              <w:rPr>
                <w:rFonts w:ascii="Times New Roman" w:hAnsi="Times New Roman" w:cs="Times New Roman"/>
                <w:b w:val="0"/>
                <w:sz w:val="24"/>
                <w:szCs w:val="24"/>
                <w:lang w:val="en-US"/>
              </w:rPr>
            </w:pPr>
            <w:r w:rsidRPr="000E78C4">
              <w:rPr>
                <w:rFonts w:ascii="Times New Roman" w:hAnsi="Times New Roman" w:cs="Times New Roman"/>
                <w:b w:val="0"/>
                <w:sz w:val="24"/>
                <w:szCs w:val="24"/>
                <w:lang w:val="en-US"/>
              </w:rPr>
              <w:t>DCP (g)</w:t>
            </w:r>
          </w:p>
        </w:tc>
        <w:tc>
          <w:tcPr>
            <w:tcW w:w="1842"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c>
          <w:tcPr>
            <w:tcW w:w="184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c>
          <w:tcPr>
            <w:tcW w:w="1701"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c>
          <w:tcPr>
            <w:tcW w:w="184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c>
          <w:tcPr>
            <w:tcW w:w="1701"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c>
          <w:tcPr>
            <w:tcW w:w="1701"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2689" w:type="dxa"/>
            <w:shd w:val="clear" w:color="auto" w:fill="auto"/>
          </w:tcPr>
          <w:p w:rsidR="007D392A" w:rsidRPr="000E78C4" w:rsidRDefault="007D392A" w:rsidP="00E56066">
            <w:pPr>
              <w:spacing w:after="0" w:line="480" w:lineRule="auto"/>
              <w:rPr>
                <w:rFonts w:ascii="Times New Roman" w:hAnsi="Times New Roman" w:cs="Times New Roman"/>
                <w:b w:val="0"/>
                <w:sz w:val="24"/>
                <w:szCs w:val="24"/>
                <w:lang w:val="en-US"/>
              </w:rPr>
            </w:pPr>
            <w:r w:rsidRPr="000E78C4">
              <w:rPr>
                <w:rFonts w:ascii="Times New Roman" w:hAnsi="Times New Roman" w:cs="Times New Roman"/>
                <w:b w:val="0"/>
                <w:sz w:val="24"/>
                <w:szCs w:val="24"/>
                <w:lang w:val="en-US"/>
              </w:rPr>
              <w:t>Day 3 until 8 weeks</w:t>
            </w:r>
          </w:p>
        </w:tc>
        <w:tc>
          <w:tcPr>
            <w:tcW w:w="1842"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42.9 ± 1.6</w:t>
            </w:r>
            <w:r w:rsidRPr="000E78C4">
              <w:rPr>
                <w:rFonts w:ascii="Times New Roman" w:hAnsi="Times New Roman" w:cs="Times New Roman"/>
                <w:sz w:val="24"/>
                <w:szCs w:val="24"/>
                <w:vertAlign w:val="superscript"/>
                <w:lang w:val="en-US"/>
              </w:rPr>
              <w:t>a</w:t>
            </w:r>
          </w:p>
        </w:tc>
        <w:tc>
          <w:tcPr>
            <w:tcW w:w="184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18.1 ± 1.6</w:t>
            </w:r>
            <w:r w:rsidRPr="000E78C4">
              <w:rPr>
                <w:rFonts w:ascii="Times New Roman" w:hAnsi="Times New Roman" w:cs="Times New Roman"/>
                <w:sz w:val="24"/>
                <w:szCs w:val="24"/>
                <w:vertAlign w:val="superscript"/>
                <w:lang w:val="en-US"/>
              </w:rPr>
              <w:t>b</w:t>
            </w:r>
          </w:p>
        </w:tc>
        <w:tc>
          <w:tcPr>
            <w:tcW w:w="1701"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41.2 ± 1.3</w:t>
            </w:r>
            <w:r w:rsidRPr="000E78C4">
              <w:rPr>
                <w:rFonts w:ascii="Times New Roman" w:hAnsi="Times New Roman" w:cs="Times New Roman"/>
                <w:sz w:val="24"/>
                <w:szCs w:val="24"/>
                <w:vertAlign w:val="superscript"/>
                <w:lang w:val="en-US"/>
              </w:rPr>
              <w:t>a</w:t>
            </w:r>
          </w:p>
        </w:tc>
        <w:tc>
          <w:tcPr>
            <w:tcW w:w="184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17.2 ± 1.3</w:t>
            </w:r>
            <w:r w:rsidRPr="000E78C4">
              <w:rPr>
                <w:rFonts w:ascii="Times New Roman" w:hAnsi="Times New Roman" w:cs="Times New Roman"/>
                <w:sz w:val="24"/>
                <w:szCs w:val="24"/>
                <w:vertAlign w:val="superscript"/>
                <w:lang w:val="en-US"/>
              </w:rPr>
              <w:t>b</w:t>
            </w:r>
          </w:p>
        </w:tc>
        <w:tc>
          <w:tcPr>
            <w:tcW w:w="1701"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40.5 ± 1.3</w:t>
            </w:r>
            <w:r w:rsidRPr="000E78C4">
              <w:rPr>
                <w:rFonts w:ascii="Times New Roman" w:hAnsi="Times New Roman" w:cs="Times New Roman"/>
                <w:sz w:val="24"/>
                <w:szCs w:val="24"/>
                <w:vertAlign w:val="superscript"/>
                <w:lang w:val="en-US"/>
              </w:rPr>
              <w:t>a</w:t>
            </w:r>
          </w:p>
        </w:tc>
        <w:tc>
          <w:tcPr>
            <w:tcW w:w="1701"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17.2 ± 1.3</w:t>
            </w:r>
            <w:r w:rsidRPr="000E78C4">
              <w:rPr>
                <w:rFonts w:ascii="Times New Roman" w:hAnsi="Times New Roman" w:cs="Times New Roman"/>
                <w:sz w:val="24"/>
                <w:szCs w:val="24"/>
                <w:vertAlign w:val="superscript"/>
                <w:lang w:val="en-US"/>
              </w:rPr>
              <w:t>b</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89" w:type="dxa"/>
            <w:shd w:val="clear" w:color="auto" w:fill="auto"/>
          </w:tcPr>
          <w:p w:rsidR="007D392A" w:rsidRPr="000E78C4" w:rsidRDefault="007D392A" w:rsidP="00E56066">
            <w:pPr>
              <w:spacing w:after="0" w:line="480" w:lineRule="auto"/>
              <w:rPr>
                <w:rFonts w:ascii="Times New Roman" w:hAnsi="Times New Roman" w:cs="Times New Roman"/>
                <w:b w:val="0"/>
                <w:sz w:val="24"/>
                <w:szCs w:val="24"/>
                <w:lang w:val="en-US"/>
              </w:rPr>
            </w:pPr>
            <w:r w:rsidRPr="000E78C4">
              <w:rPr>
                <w:rFonts w:ascii="Times New Roman" w:hAnsi="Times New Roman" w:cs="Times New Roman"/>
                <w:b w:val="0"/>
                <w:sz w:val="24"/>
                <w:szCs w:val="24"/>
                <w:lang w:val="en-US"/>
              </w:rPr>
              <w:t>8 weeks until 6 months</w:t>
            </w:r>
          </w:p>
        </w:tc>
        <w:tc>
          <w:tcPr>
            <w:tcW w:w="1842"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122 ± 8.6</w:t>
            </w:r>
            <w:r w:rsidRPr="000E78C4">
              <w:rPr>
                <w:rFonts w:ascii="Times New Roman" w:hAnsi="Times New Roman" w:cs="Times New Roman"/>
                <w:sz w:val="24"/>
                <w:szCs w:val="24"/>
                <w:vertAlign w:val="superscript"/>
                <w:lang w:val="en-US"/>
              </w:rPr>
              <w:t xml:space="preserve"> a</w:t>
            </w:r>
          </w:p>
        </w:tc>
        <w:tc>
          <w:tcPr>
            <w:tcW w:w="184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29.8 ± 8.6</w:t>
            </w:r>
            <w:r w:rsidRPr="000E78C4">
              <w:rPr>
                <w:rFonts w:ascii="Times New Roman" w:hAnsi="Times New Roman" w:cs="Times New Roman"/>
                <w:sz w:val="24"/>
                <w:szCs w:val="24"/>
                <w:vertAlign w:val="superscript"/>
                <w:lang w:val="en-US"/>
              </w:rPr>
              <w:t>b</w:t>
            </w:r>
          </w:p>
        </w:tc>
        <w:tc>
          <w:tcPr>
            <w:tcW w:w="1701"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129 ± 7.1</w:t>
            </w:r>
            <w:r w:rsidRPr="000E78C4">
              <w:rPr>
                <w:rFonts w:ascii="Times New Roman" w:hAnsi="Times New Roman" w:cs="Times New Roman"/>
                <w:sz w:val="24"/>
                <w:szCs w:val="24"/>
                <w:vertAlign w:val="superscript"/>
                <w:lang w:val="en-US"/>
              </w:rPr>
              <w:t>a</w:t>
            </w:r>
          </w:p>
        </w:tc>
        <w:tc>
          <w:tcPr>
            <w:tcW w:w="184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27.2 ± 7.1</w:t>
            </w:r>
            <w:r w:rsidRPr="000E78C4">
              <w:rPr>
                <w:rFonts w:ascii="Times New Roman" w:hAnsi="Times New Roman" w:cs="Times New Roman"/>
                <w:sz w:val="24"/>
                <w:szCs w:val="24"/>
                <w:vertAlign w:val="superscript"/>
                <w:lang w:val="en-US"/>
              </w:rPr>
              <w:t>b</w:t>
            </w:r>
          </w:p>
        </w:tc>
        <w:tc>
          <w:tcPr>
            <w:tcW w:w="1701"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120 ± 7.1</w:t>
            </w:r>
            <w:r w:rsidRPr="000E78C4">
              <w:rPr>
                <w:rFonts w:ascii="Times New Roman" w:hAnsi="Times New Roman" w:cs="Times New Roman"/>
                <w:sz w:val="24"/>
                <w:szCs w:val="24"/>
                <w:vertAlign w:val="superscript"/>
                <w:lang w:val="en-US"/>
              </w:rPr>
              <w:t>a</w:t>
            </w:r>
          </w:p>
        </w:tc>
        <w:tc>
          <w:tcPr>
            <w:tcW w:w="1701"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val="en-US"/>
              </w:rPr>
            </w:pPr>
            <w:r w:rsidRPr="000E78C4">
              <w:rPr>
                <w:rFonts w:ascii="Times New Roman" w:hAnsi="Times New Roman" w:cs="Times New Roman"/>
                <w:sz w:val="24"/>
                <w:szCs w:val="24"/>
                <w:lang w:val="en-US"/>
              </w:rPr>
              <w:t>26.7 ± 7.2</w:t>
            </w:r>
            <w:r w:rsidRPr="000E78C4">
              <w:rPr>
                <w:rFonts w:ascii="Times New Roman" w:hAnsi="Times New Roman" w:cs="Times New Roman"/>
                <w:sz w:val="24"/>
                <w:szCs w:val="24"/>
                <w:vertAlign w:val="superscript"/>
                <w:lang w:val="en-US"/>
              </w:rPr>
              <w:t>b</w:t>
            </w:r>
          </w:p>
        </w:tc>
      </w:tr>
    </w:tbl>
    <w:p w:rsidR="007D392A" w:rsidRPr="000E78C4" w:rsidRDefault="007D392A" w:rsidP="007D392A">
      <w:pPr>
        <w:spacing w:after="0" w:line="480" w:lineRule="auto"/>
        <w:rPr>
          <w:rFonts w:ascii="Times New Roman" w:eastAsia="Times New Roman" w:hAnsi="Times New Roman" w:cs="Times New Roman"/>
          <w:b/>
          <w:sz w:val="24"/>
          <w:szCs w:val="24"/>
          <w:lang w:val="en-US"/>
        </w:rPr>
      </w:pPr>
    </w:p>
    <w:p w:rsidR="007D392A" w:rsidRDefault="007D392A" w:rsidP="007D392A">
      <w:pPr>
        <w:spacing w:after="0" w:line="480" w:lineRule="auto"/>
        <w:rPr>
          <w:rFonts w:ascii="Times New Roman" w:eastAsia="Calibri" w:hAnsi="Times New Roman" w:cs="Times New Roman"/>
          <w:bCs/>
          <w:sz w:val="24"/>
          <w:szCs w:val="24"/>
          <w:lang w:val="en-US"/>
        </w:rPr>
        <w:sectPr w:rsidR="007D392A" w:rsidSect="007251C2">
          <w:type w:val="nextPage"/>
          <w:pgSz w:w="15840" w:h="12240" w:orient="landscape"/>
          <w:pgMar w:top="1440" w:right="1440" w:bottom="1440" w:left="1440" w:header="709" w:footer="709" w:gutter="0"/>
          <w:lnNumType w:countBy="1" w:restart="continuous"/>
          <w:cols w:space="708"/>
          <w:docGrid w:linePitch="360"/>
        </w:sectPr>
      </w:pPr>
      <w:r w:rsidRPr="000E78C4">
        <w:rPr>
          <w:rFonts w:ascii="Times New Roman" w:eastAsia="Times New Roman" w:hAnsi="Times New Roman" w:cs="Times New Roman"/>
          <w:sz w:val="24"/>
          <w:szCs w:val="24"/>
          <w:lang w:val="en-US" w:eastAsia="da-DK"/>
        </w:rPr>
        <w:t xml:space="preserve">DCP; dietary crude protein, DE; digestible energy and MJ; metabolizable energy. The daily intake of DE and DCP of ewes and lambs of Copenhagen sheep model </w:t>
      </w:r>
      <w:r w:rsidRPr="000E78C4">
        <w:rPr>
          <w:rFonts w:ascii="Times New Roman" w:eastAsia="Times New Roman" w:hAnsi="Times New Roman" w:cs="Times New Roman"/>
          <w:sz w:val="24"/>
          <w:szCs w:val="24"/>
          <w:lang w:val="en-US" w:eastAsia="da-DK"/>
        </w:rPr>
        <w:fldChar w:fldCharType="begin"/>
      </w:r>
      <w:r w:rsidRPr="000E78C4">
        <w:rPr>
          <w:rFonts w:ascii="Times New Roman" w:eastAsia="Times New Roman" w:hAnsi="Times New Roman" w:cs="Times New Roman"/>
          <w:sz w:val="24"/>
          <w:szCs w:val="24"/>
          <w:lang w:val="en-US" w:eastAsia="da-DK"/>
        </w:rPr>
        <w:instrText xml:space="preserve"> ADDIN EN.CITE &lt;EndNote&gt;&lt;Cite&gt;&lt;Author&gt;Khanal&lt;/Author&gt;&lt;Year&gt;2014&lt;/Year&gt;&lt;RecNum&gt;88&lt;/RecNum&gt;&lt;DisplayText&gt;[5]&lt;/DisplayText&gt;&lt;record&gt;&lt;rec-number&gt;88&lt;/rec-number&gt;&lt;foreign-keys&gt;&lt;key app="EN" db-id="revttxfezvze92epdv8xrf2h9tdsspvvtrsx" timestamp="0"&gt;88&lt;/key&gt;&lt;/foreign-keys&gt;&lt;ref-type name="Journal Article"&gt;17&lt;/ref-type&gt;&lt;contributors&gt;&lt;authors&gt;&lt;author&gt;Khanal, Prabhat&lt;/author&gt;&lt;author&gt;Husted, Sanne Vinter&lt;/author&gt;&lt;author&gt;Axel, Anne-Marie Dixen&lt;/author&gt;&lt;author&gt;Johnsen, Lærke&lt;/author&gt;&lt;author&gt;Pedersen, Kasper Lykke&lt;/author&gt;&lt;author&gt;Mortensen, Martin Steen&lt;/author&gt;&lt;author&gt;Kongsted, Anna Hauntoft&lt;/author&gt;&lt;author&gt;Nielsen, Mette Olaf&lt;/author&gt;&lt;/authors&gt;&lt;/contributors&gt;&lt;titles&gt;&lt;title&gt;Late gestation over‐and undernutrition predispose for visceral adiposity in response to a post‐natal obesogenic diet, but with differential impacts on glucose–insulin adaptations during fasting in lambs&lt;/title&gt;&lt;secondary-title&gt;Acta Physiologica&lt;/secondary-title&gt;&lt;/titles&gt;&lt;pages&gt;110-126&lt;/pages&gt;&lt;volume&gt;210&lt;/volume&gt;&lt;number&gt;1&lt;/number&gt;&lt;dates&gt;&lt;year&gt;2014&lt;/year&gt;&lt;/dates&gt;&lt;isbn&gt;1748-1708&lt;/isbn&gt;&lt;urls&gt;&lt;/urls&gt;&lt;/record&gt;&lt;/Cite&gt;&lt;/EndNote&gt;</w:instrText>
      </w:r>
      <w:r w:rsidRPr="000E78C4">
        <w:rPr>
          <w:rFonts w:ascii="Times New Roman" w:eastAsia="Times New Roman" w:hAnsi="Times New Roman" w:cs="Times New Roman"/>
          <w:sz w:val="24"/>
          <w:szCs w:val="24"/>
          <w:lang w:val="en-US" w:eastAsia="da-DK"/>
        </w:rPr>
        <w:fldChar w:fldCharType="separate"/>
      </w:r>
      <w:r w:rsidRPr="000E78C4">
        <w:rPr>
          <w:rFonts w:ascii="Times New Roman" w:eastAsia="Times New Roman" w:hAnsi="Times New Roman" w:cs="Times New Roman"/>
          <w:noProof/>
          <w:sz w:val="24"/>
          <w:szCs w:val="24"/>
          <w:lang w:val="en-US" w:eastAsia="da-DK"/>
        </w:rPr>
        <w:t>[5]</w:t>
      </w:r>
      <w:r w:rsidRPr="000E78C4">
        <w:rPr>
          <w:rFonts w:ascii="Times New Roman" w:eastAsia="Times New Roman" w:hAnsi="Times New Roman" w:cs="Times New Roman"/>
          <w:sz w:val="24"/>
          <w:szCs w:val="24"/>
          <w:lang w:val="en-US" w:eastAsia="da-DK"/>
        </w:rPr>
        <w:fldChar w:fldCharType="end"/>
      </w:r>
      <w:r w:rsidRPr="000E78C4">
        <w:rPr>
          <w:rFonts w:ascii="Times New Roman" w:eastAsia="Times New Roman" w:hAnsi="Times New Roman" w:cs="Times New Roman"/>
          <w:sz w:val="24"/>
          <w:szCs w:val="24"/>
          <w:lang w:val="en-US" w:eastAsia="da-DK"/>
        </w:rPr>
        <w:t xml:space="preserve">. All sheep were born as twins from mothers, which during the last 6 weeks of gestation (term~147 days) had been exposed to NORM (fulfilling 100% of daily energy and protein requirements); HIGH (fulfilling 150% of energy and </w:t>
      </w:r>
      <w:r w:rsidRPr="000E78C4">
        <w:rPr>
          <w:rFonts w:ascii="Times New Roman" w:eastAsia="Times New Roman" w:hAnsi="Times New Roman" w:cs="Times New Roman"/>
          <w:sz w:val="24"/>
          <w:szCs w:val="24"/>
          <w:lang w:val="en-US" w:eastAsia="da-DK"/>
        </w:rPr>
        <w:lastRenderedPageBreak/>
        <w:t xml:space="preserve">110% of protein requirements, respectively); or LOW (50% of NORM) levels of nutrition. From 3-days of age until 6 months of age (post-puberty), one twin was fed a CONV diet (milk replacer during the first 8 weeks of life and exclusively hay thereafter, and adjusted in amounts to achieve moderate constant growth rates of approx. 225 g/day) and the other twin a HCHF diet (high carbohydrate (starch)-high-fat diet (37% fat dairy cream mixed with milk replacer in a 1:1 ratio (max. 2½ l/day) supplemented with rolled maize (max. 2 kg/d)). From 6 months until 2½ years of age, all sheep were fed with the same CONV (low-fat hay-based diet). Tissue samples were obtained at autopsy from the 2½ years old adult sheep, and perirenal and mesenteric adipose tissues stained with Iron-Hematoxylin and EPI with Hematoxylin and Eosin for optimal staining of cell membranes. Values are expressed as means ± SEM with 95% confidence interval. </w:t>
      </w:r>
      <w:r w:rsidRPr="000E78C4">
        <w:rPr>
          <w:rFonts w:ascii="Times New Roman" w:eastAsia="Calibri" w:hAnsi="Times New Roman" w:cs="Times New Roman"/>
          <w:bCs/>
          <w:sz w:val="24"/>
          <w:szCs w:val="24"/>
          <w:vertAlign w:val="superscript"/>
          <w:lang w:val="en-US"/>
        </w:rPr>
        <w:t xml:space="preserve">abc </w:t>
      </w:r>
      <w:r w:rsidRPr="000E78C4">
        <w:rPr>
          <w:rFonts w:ascii="Times New Roman" w:eastAsia="Calibri" w:hAnsi="Times New Roman" w:cs="Times New Roman"/>
          <w:bCs/>
          <w:sz w:val="24"/>
          <w:szCs w:val="24"/>
          <w:lang w:val="en-US"/>
        </w:rPr>
        <w:t>S</w:t>
      </w:r>
      <w:r>
        <w:rPr>
          <w:rFonts w:ascii="Times New Roman" w:eastAsia="Calibri" w:hAnsi="Times New Roman" w:cs="Times New Roman"/>
          <w:bCs/>
          <w:sz w:val="24"/>
          <w:szCs w:val="24"/>
          <w:lang w:val="en-US"/>
        </w:rPr>
        <w:t xml:space="preserve">ignificant differences between </w:t>
      </w:r>
      <w:r w:rsidRPr="000E78C4">
        <w:rPr>
          <w:rFonts w:ascii="Times New Roman" w:eastAsia="Calibri" w:hAnsi="Times New Roman" w:cs="Times New Roman"/>
          <w:bCs/>
          <w:sz w:val="24"/>
          <w:szCs w:val="24"/>
          <w:lang w:val="en-US"/>
        </w:rPr>
        <w:t>groups are denoted by different</w:t>
      </w:r>
      <w:r>
        <w:rPr>
          <w:rFonts w:ascii="Times New Roman" w:eastAsia="Calibri" w:hAnsi="Times New Roman" w:cs="Times New Roman"/>
          <w:bCs/>
          <w:sz w:val="24"/>
          <w:szCs w:val="24"/>
          <w:lang w:val="en-US"/>
        </w:rPr>
        <w:t xml:space="preserve"> superscript letters within row.</w:t>
      </w:r>
    </w:p>
    <w:p w:rsidR="007D392A" w:rsidRPr="000E78C4" w:rsidRDefault="007D392A" w:rsidP="007D392A">
      <w:pPr>
        <w:spacing w:after="0" w:line="480" w:lineRule="auto"/>
        <w:rPr>
          <w:rFonts w:ascii="Times New Roman" w:eastAsia="Times New Roman" w:hAnsi="Times New Roman" w:cs="Times New Roman"/>
          <w:sz w:val="24"/>
          <w:szCs w:val="24"/>
          <w:lang w:val="en-US"/>
        </w:rPr>
      </w:pPr>
      <w:r w:rsidRPr="000E78C4">
        <w:rPr>
          <w:rFonts w:ascii="Times New Roman" w:eastAsia="Times New Roman" w:hAnsi="Times New Roman" w:cs="Times New Roman"/>
          <w:b/>
          <w:sz w:val="24"/>
          <w:szCs w:val="24"/>
          <w:lang w:val="en-US"/>
        </w:rPr>
        <w:lastRenderedPageBreak/>
        <w:t xml:space="preserve">Table </w:t>
      </w:r>
      <w:r w:rsidR="00AA4328">
        <w:rPr>
          <w:rFonts w:ascii="Times New Roman" w:eastAsia="Times New Roman" w:hAnsi="Times New Roman" w:cs="Times New Roman"/>
          <w:b/>
          <w:sz w:val="24"/>
          <w:szCs w:val="24"/>
          <w:lang w:val="en-US"/>
        </w:rPr>
        <w:t>S3</w:t>
      </w:r>
      <w:r w:rsidRPr="000E78C4">
        <w:rPr>
          <w:rFonts w:ascii="Times New Roman" w:eastAsia="Times New Roman" w:hAnsi="Times New Roman" w:cs="Times New Roman"/>
          <w:sz w:val="24"/>
          <w:szCs w:val="24"/>
          <w:lang w:val="en-US"/>
        </w:rPr>
        <w:t xml:space="preserve"> Primer sequences and efficiencies </w:t>
      </w:r>
    </w:p>
    <w:tbl>
      <w:tblPr>
        <w:tblStyle w:val="LightShading"/>
        <w:tblW w:w="8856" w:type="dxa"/>
        <w:tblLayout w:type="fixed"/>
        <w:tblLook w:val="04A0" w:firstRow="1" w:lastRow="0" w:firstColumn="1" w:lastColumn="0" w:noHBand="0" w:noVBand="1"/>
      </w:tblPr>
      <w:tblGrid>
        <w:gridCol w:w="1230"/>
        <w:gridCol w:w="6263"/>
        <w:gridCol w:w="1363"/>
      </w:tblGrid>
      <w:tr w:rsidR="007D392A" w:rsidRPr="000E78C4" w:rsidTr="00E560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0E78C4" w:rsidRDefault="007D392A" w:rsidP="00E56066">
            <w:pPr>
              <w:spacing w:after="0" w:line="480" w:lineRule="auto"/>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Gene</w:t>
            </w:r>
          </w:p>
        </w:tc>
        <w:tc>
          <w:tcPr>
            <w:tcW w:w="6263" w:type="dxa"/>
            <w:shd w:val="clear" w:color="auto" w:fill="auto"/>
          </w:tcPr>
          <w:p w:rsidR="007D392A" w:rsidRPr="000E78C4" w:rsidRDefault="007D392A" w:rsidP="00E56066">
            <w:pPr>
              <w:tabs>
                <w:tab w:val="left" w:pos="4980"/>
              </w:tabs>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Primer sequences</w:t>
            </w:r>
            <w:r w:rsidRPr="000E78C4">
              <w:rPr>
                <w:rFonts w:ascii="Times New Roman" w:eastAsia="Times New Roman" w:hAnsi="Times New Roman" w:cs="Times New Roman"/>
                <w:color w:val="000000" w:themeColor="text1"/>
                <w:sz w:val="24"/>
                <w:szCs w:val="24"/>
                <w:lang w:val="en-US"/>
              </w:rPr>
              <w:tab/>
            </w:r>
          </w:p>
        </w:tc>
        <w:tc>
          <w:tcPr>
            <w:tcW w:w="1363" w:type="dxa"/>
            <w:shd w:val="clear" w:color="auto" w:fill="auto"/>
          </w:tcPr>
          <w:p w:rsidR="007D392A" w:rsidRPr="000E78C4" w:rsidRDefault="007D392A" w:rsidP="00E56066">
            <w:p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Efficiency</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lang w:val="en-US"/>
              </w:rPr>
              <w:t>ACTB</w:t>
            </w:r>
          </w:p>
        </w:tc>
        <w:tc>
          <w:tcPr>
            <w:tcW w:w="62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 ACC CAG ATG ATG TTC GAG ACC TT-3´</w:t>
            </w:r>
          </w:p>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rPr>
            </w:pPr>
            <w:r w:rsidRPr="000E78C4">
              <w:rPr>
                <w:rFonts w:ascii="Times New Roman" w:eastAsia="Times New Roman" w:hAnsi="Times New Roman" w:cs="Times New Roman"/>
                <w:color w:val="000000" w:themeColor="text1"/>
                <w:sz w:val="24"/>
                <w:szCs w:val="24"/>
                <w:lang w:val="en-US"/>
              </w:rPr>
              <w:t>R: 5´-TCA CCG GAG TCC ATC ACG AT -3´</w:t>
            </w:r>
          </w:p>
        </w:tc>
        <w:tc>
          <w:tcPr>
            <w:tcW w:w="13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rPr>
            </w:pPr>
            <w:r w:rsidRPr="000E78C4">
              <w:rPr>
                <w:rFonts w:ascii="Times New Roman" w:eastAsia="Times New Roman" w:hAnsi="Times New Roman" w:cs="Times New Roman"/>
                <w:color w:val="000000" w:themeColor="text1"/>
                <w:sz w:val="24"/>
                <w:szCs w:val="24"/>
                <w:lang w:val="en-US"/>
              </w:rPr>
              <w:t>1.94</w:t>
            </w:r>
            <w:bookmarkStart w:id="0" w:name="_Ref34647134"/>
            <w:r w:rsidRPr="000E78C4">
              <w:rPr>
                <w:rStyle w:val="FootnoteReference"/>
                <w:rFonts w:ascii="Times New Roman" w:eastAsia="Times New Roman" w:hAnsi="Times New Roman" w:cs="Times New Roman"/>
                <w:color w:val="000000" w:themeColor="text1"/>
                <w:sz w:val="24"/>
                <w:szCs w:val="24"/>
                <w:lang w:val="en-US"/>
              </w:rPr>
              <w:footnoteReference w:id="1"/>
            </w:r>
            <w:bookmarkEnd w:id="0"/>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313369" w:rsidP="00E56066">
            <w:pPr>
              <w:spacing w:after="0" w:line="480" w:lineRule="auto"/>
              <w:rPr>
                <w:rFonts w:ascii="Times New Roman" w:eastAsia="Times New Roman" w:hAnsi="Times New Roman" w:cs="Times New Roman"/>
                <w:b w:val="0"/>
                <w:i/>
                <w:color w:val="000000" w:themeColor="text1"/>
                <w:sz w:val="24"/>
                <w:szCs w:val="24"/>
              </w:rPr>
            </w:pPr>
            <w:r>
              <w:rPr>
                <w:rFonts w:ascii="Times New Roman" w:eastAsia="Times New Roman" w:hAnsi="Times New Roman" w:cs="Times New Roman"/>
                <w:b w:val="0"/>
                <w:i/>
                <w:color w:val="000000" w:themeColor="text1"/>
                <w:sz w:val="24"/>
                <w:szCs w:val="24"/>
              </w:rPr>
              <w:t>ADIPO</w:t>
            </w:r>
            <w:r w:rsidR="007D392A" w:rsidRPr="00313369">
              <w:rPr>
                <w:rFonts w:ascii="Times New Roman" w:eastAsia="Times New Roman" w:hAnsi="Times New Roman" w:cs="Times New Roman"/>
                <w:b w:val="0"/>
                <w:i/>
                <w:color w:val="000000" w:themeColor="text1"/>
                <w:sz w:val="24"/>
                <w:szCs w:val="24"/>
              </w:rPr>
              <w:t>Q</w:t>
            </w:r>
          </w:p>
        </w:tc>
        <w:tc>
          <w:tcPr>
            <w:tcW w:w="62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5´-ATC AAA CTC TGG AAC CTC CTA TCT AC -3´</w:t>
            </w:r>
          </w:p>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5´-TTG CAT TGC AGG CTC AAG -3´</w:t>
            </w:r>
          </w:p>
        </w:tc>
        <w:tc>
          <w:tcPr>
            <w:tcW w:w="13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rPr>
            </w:pPr>
            <w:r w:rsidRPr="000E78C4">
              <w:rPr>
                <w:rFonts w:ascii="Times New Roman" w:eastAsia="Times New Roman" w:hAnsi="Times New Roman" w:cs="Times New Roman"/>
                <w:color w:val="000000" w:themeColor="text1"/>
                <w:sz w:val="24"/>
                <w:szCs w:val="24"/>
              </w:rPr>
              <w:t>1.90</w:t>
            </w:r>
            <w:r w:rsidRPr="000E78C4">
              <w:rPr>
                <w:rStyle w:val="FootnoteReference"/>
                <w:rFonts w:ascii="Times New Roman" w:eastAsia="Times New Roman" w:hAnsi="Times New Roman" w:cs="Times New Roman"/>
                <w:color w:val="000000" w:themeColor="text1"/>
                <w:sz w:val="24"/>
                <w:szCs w:val="24"/>
              </w:rPr>
              <w:footnoteReference w:id="2"/>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rPr>
            </w:pPr>
            <w:r w:rsidRPr="00313369">
              <w:rPr>
                <w:rFonts w:ascii="Times New Roman" w:eastAsia="Times New Roman" w:hAnsi="Times New Roman" w:cs="Times New Roman"/>
                <w:b w:val="0"/>
                <w:i/>
                <w:color w:val="000000" w:themeColor="text1"/>
                <w:sz w:val="24"/>
                <w:szCs w:val="24"/>
              </w:rPr>
              <w:t>ADR</w:t>
            </w:r>
            <w:r w:rsidRPr="00313369">
              <w:rPr>
                <w:rFonts w:ascii="Times New Roman" w:eastAsia="Times New Roman" w:hAnsi="Times New Roman" w:cs="Times New Roman"/>
                <w:b w:val="0"/>
                <w:i/>
                <w:color w:val="000000" w:themeColor="text1"/>
                <w:sz w:val="24"/>
                <w:szCs w:val="24"/>
                <w:lang w:val="en-US"/>
              </w:rPr>
              <w:t>A1</w:t>
            </w:r>
          </w:p>
        </w:tc>
        <w:tc>
          <w:tcPr>
            <w:tcW w:w="62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 ATC CAC ACC ATC TCC CTG AG-3´</w:t>
            </w:r>
          </w:p>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5´-TCG TCT CTA AGC CCT ACC TCT G -3´</w:t>
            </w:r>
          </w:p>
        </w:tc>
        <w:tc>
          <w:tcPr>
            <w:tcW w:w="13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rPr>
              <w:t>2.34</w:t>
            </w:r>
            <w:bookmarkStart w:id="1" w:name="_Ref34647015"/>
            <w:r w:rsidRPr="000E78C4">
              <w:rPr>
                <w:rStyle w:val="FootnoteReference"/>
                <w:rFonts w:ascii="Times New Roman" w:eastAsia="Times New Roman" w:hAnsi="Times New Roman" w:cs="Times New Roman"/>
                <w:color w:val="000000" w:themeColor="text1"/>
                <w:sz w:val="24"/>
                <w:szCs w:val="24"/>
              </w:rPr>
              <w:footnoteReference w:id="3"/>
            </w:r>
            <w:bookmarkEnd w:id="1"/>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rPr>
            </w:pPr>
            <w:r w:rsidRPr="00313369">
              <w:rPr>
                <w:rFonts w:ascii="Times New Roman" w:eastAsia="Times New Roman" w:hAnsi="Times New Roman" w:cs="Times New Roman"/>
                <w:b w:val="0"/>
                <w:i/>
                <w:color w:val="000000" w:themeColor="text1"/>
                <w:sz w:val="24"/>
                <w:szCs w:val="24"/>
              </w:rPr>
              <w:t>ADR</w:t>
            </w:r>
            <w:r w:rsidRPr="00313369">
              <w:rPr>
                <w:rFonts w:ascii="Times New Roman" w:eastAsia="Times New Roman" w:hAnsi="Times New Roman" w:cs="Times New Roman"/>
                <w:b w:val="0"/>
                <w:i/>
                <w:color w:val="000000" w:themeColor="text1"/>
                <w:sz w:val="24"/>
                <w:szCs w:val="24"/>
                <w:lang w:val="en-US"/>
              </w:rPr>
              <w:t>B</w:t>
            </w:r>
            <w:r w:rsidRPr="00313369">
              <w:rPr>
                <w:rFonts w:ascii="Times New Roman" w:eastAsia="Times New Roman" w:hAnsi="Times New Roman" w:cs="Times New Roman"/>
                <w:b w:val="0"/>
                <w:i/>
                <w:color w:val="000000" w:themeColor="text1"/>
                <w:sz w:val="24"/>
                <w:szCs w:val="24"/>
              </w:rPr>
              <w:t>1</w:t>
            </w:r>
          </w:p>
        </w:tc>
        <w:tc>
          <w:tcPr>
            <w:tcW w:w="62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 CGC TCA CCA ACC TCT TCA TC-3´</w:t>
            </w:r>
          </w:p>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5´-CAC ACA GGG TCT CAA TGC TG -3´</w:t>
            </w:r>
          </w:p>
        </w:tc>
        <w:tc>
          <w:tcPr>
            <w:tcW w:w="13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rPr>
              <w:t>1.94</w:t>
            </w:r>
            <w:r w:rsidRPr="000E78C4">
              <w:rPr>
                <w:rFonts w:ascii="Times New Roman" w:eastAsia="Times New Roman" w:hAnsi="Times New Roman" w:cs="Times New Roman"/>
                <w:color w:val="000000" w:themeColor="text1"/>
                <w:sz w:val="24"/>
                <w:szCs w:val="24"/>
              </w:rPr>
              <w:fldChar w:fldCharType="begin"/>
            </w:r>
            <w:r w:rsidRPr="000E78C4">
              <w:rPr>
                <w:rFonts w:ascii="Times New Roman" w:eastAsia="Times New Roman" w:hAnsi="Times New Roman" w:cs="Times New Roman"/>
                <w:color w:val="000000" w:themeColor="text1"/>
                <w:sz w:val="24"/>
                <w:szCs w:val="24"/>
              </w:rPr>
              <w:instrText xml:space="preserve"> NOTEREF _Ref34647015 \f \h  \* MERGEFORMAT </w:instrText>
            </w:r>
            <w:r w:rsidRPr="000E78C4">
              <w:rPr>
                <w:rFonts w:ascii="Times New Roman" w:eastAsia="Times New Roman" w:hAnsi="Times New Roman" w:cs="Times New Roman"/>
                <w:color w:val="000000" w:themeColor="text1"/>
                <w:sz w:val="24"/>
                <w:szCs w:val="24"/>
              </w:rPr>
            </w:r>
            <w:r w:rsidRPr="000E78C4">
              <w:rPr>
                <w:rFonts w:ascii="Times New Roman" w:eastAsia="Times New Roman" w:hAnsi="Times New Roman" w:cs="Times New Roman"/>
                <w:color w:val="000000" w:themeColor="text1"/>
                <w:sz w:val="24"/>
                <w:szCs w:val="24"/>
              </w:rPr>
              <w:fldChar w:fldCharType="separate"/>
            </w:r>
            <w:r w:rsidRPr="000E78C4">
              <w:rPr>
                <w:rStyle w:val="FootnoteReference"/>
                <w:rFonts w:ascii="Times New Roman" w:hAnsi="Times New Roman" w:cs="Times New Roman"/>
                <w:color w:val="auto"/>
                <w:sz w:val="24"/>
                <w:szCs w:val="24"/>
              </w:rPr>
              <w:t>3</w:t>
            </w:r>
            <w:r w:rsidRPr="000E78C4">
              <w:rPr>
                <w:rFonts w:ascii="Times New Roman" w:eastAsia="Times New Roman" w:hAnsi="Times New Roman" w:cs="Times New Roman"/>
                <w:color w:val="000000" w:themeColor="text1"/>
                <w:sz w:val="24"/>
                <w:szCs w:val="24"/>
              </w:rPr>
              <w:fldChar w:fldCharType="end"/>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rPr>
            </w:pPr>
            <w:r w:rsidRPr="00313369">
              <w:rPr>
                <w:rFonts w:ascii="Times New Roman" w:eastAsia="Times New Roman" w:hAnsi="Times New Roman" w:cs="Times New Roman"/>
                <w:b w:val="0"/>
                <w:i/>
                <w:color w:val="000000" w:themeColor="text1"/>
                <w:sz w:val="24"/>
                <w:szCs w:val="24"/>
              </w:rPr>
              <w:t>ATGL</w:t>
            </w:r>
          </w:p>
        </w:tc>
        <w:tc>
          <w:tcPr>
            <w:tcW w:w="62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5´-CAC CAG CAT CCA GTT CAA CCT -3´</w:t>
            </w:r>
          </w:p>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5´-CTG TAG CCC TGT TTG CAC ATC T -3´</w:t>
            </w:r>
          </w:p>
        </w:tc>
        <w:tc>
          <w:tcPr>
            <w:tcW w:w="13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rPr>
              <w:t>2.02</w:t>
            </w:r>
            <w:r w:rsidRPr="000E78C4">
              <w:rPr>
                <w:rStyle w:val="FootnoteReference"/>
                <w:rFonts w:ascii="Times New Roman" w:eastAsia="Times New Roman" w:hAnsi="Times New Roman" w:cs="Times New Roman"/>
                <w:color w:val="000000" w:themeColor="text1"/>
                <w:sz w:val="24"/>
                <w:szCs w:val="24"/>
              </w:rPr>
              <w:footnoteReference w:id="4"/>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rPr>
            </w:pPr>
            <w:r w:rsidRPr="00313369">
              <w:rPr>
                <w:rFonts w:ascii="Times New Roman" w:eastAsia="Times New Roman" w:hAnsi="Times New Roman" w:cs="Times New Roman"/>
                <w:b w:val="0"/>
                <w:i/>
                <w:color w:val="000000" w:themeColor="text1"/>
                <w:sz w:val="24"/>
                <w:szCs w:val="24"/>
              </w:rPr>
              <w:t>CEBP</w:t>
            </w:r>
            <w:r w:rsidRPr="00313369">
              <w:rPr>
                <w:rFonts w:ascii="Times New Roman" w:eastAsia="Times New Roman" w:hAnsi="Times New Roman" w:cs="Times New Roman"/>
                <w:b w:val="0"/>
                <w:i/>
                <w:color w:val="000000" w:themeColor="text1"/>
                <w:sz w:val="24"/>
                <w:szCs w:val="24"/>
                <w:lang w:val="en-US"/>
              </w:rPr>
              <w:t>B</w:t>
            </w:r>
          </w:p>
        </w:tc>
        <w:tc>
          <w:tcPr>
            <w:tcW w:w="62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5´-GAC AAG CAC AGC GAC GAG T -3´</w:t>
            </w:r>
          </w:p>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5´-GTG CTG CGT CTC CAG GTC -3´</w:t>
            </w:r>
          </w:p>
        </w:tc>
        <w:tc>
          <w:tcPr>
            <w:tcW w:w="13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rPr>
              <w:t>3.346</w:t>
            </w:r>
            <w:r w:rsidRPr="000E78C4">
              <w:rPr>
                <w:rStyle w:val="FootnoteReference"/>
                <w:rFonts w:ascii="Times New Roman" w:eastAsia="Times New Roman" w:hAnsi="Times New Roman" w:cs="Times New Roman"/>
                <w:color w:val="000000" w:themeColor="text1"/>
                <w:sz w:val="24"/>
                <w:szCs w:val="24"/>
              </w:rPr>
              <w:footnoteReference w:id="5"/>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rPr>
            </w:pPr>
            <w:r w:rsidRPr="00313369">
              <w:rPr>
                <w:rFonts w:ascii="Times New Roman" w:eastAsia="Times New Roman" w:hAnsi="Times New Roman" w:cs="Times New Roman"/>
                <w:b w:val="0"/>
                <w:i/>
                <w:color w:val="000000" w:themeColor="text1"/>
                <w:sz w:val="24"/>
                <w:szCs w:val="24"/>
              </w:rPr>
              <w:t>CD34</w:t>
            </w:r>
          </w:p>
        </w:tc>
        <w:tc>
          <w:tcPr>
            <w:tcW w:w="62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5´-TGA CCT GAG AGA GAT GGG CA -3´</w:t>
            </w:r>
          </w:p>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5´-CGA GGT GAC CAG TGC AAT CA -3´</w:t>
            </w:r>
          </w:p>
        </w:tc>
        <w:tc>
          <w:tcPr>
            <w:tcW w:w="13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rPr>
              <w:t>2.00</w:t>
            </w:r>
            <w:bookmarkStart w:id="2" w:name="_Ref34647040"/>
            <w:r w:rsidRPr="000E78C4">
              <w:rPr>
                <w:rStyle w:val="FootnoteReference"/>
                <w:rFonts w:ascii="Times New Roman" w:eastAsia="Times New Roman" w:hAnsi="Times New Roman" w:cs="Times New Roman"/>
                <w:color w:val="000000" w:themeColor="text1"/>
                <w:sz w:val="24"/>
                <w:szCs w:val="24"/>
              </w:rPr>
              <w:footnoteReference w:id="6"/>
            </w:r>
            <w:bookmarkEnd w:id="2"/>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rPr>
              <w:lastRenderedPageBreak/>
              <w:t>CD44</w:t>
            </w:r>
          </w:p>
        </w:tc>
        <w:tc>
          <w:tcPr>
            <w:tcW w:w="62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5´-GAC CAT GGG GCA AAC ACA AC -3´</w:t>
            </w:r>
          </w:p>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5´-TCT GCC CAC ACC TTC TCC TA -3´</w:t>
            </w:r>
          </w:p>
        </w:tc>
        <w:tc>
          <w:tcPr>
            <w:tcW w:w="13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rPr>
              <w:t>2.03</w:t>
            </w:r>
            <w:r w:rsidRPr="000E78C4">
              <w:rPr>
                <w:rFonts w:ascii="Times New Roman" w:eastAsia="Times New Roman" w:hAnsi="Times New Roman" w:cs="Times New Roman"/>
                <w:color w:val="000000" w:themeColor="text1"/>
                <w:sz w:val="24"/>
                <w:szCs w:val="24"/>
              </w:rPr>
              <w:fldChar w:fldCharType="begin"/>
            </w:r>
            <w:r w:rsidRPr="000E78C4">
              <w:rPr>
                <w:rFonts w:ascii="Times New Roman" w:eastAsia="Times New Roman" w:hAnsi="Times New Roman" w:cs="Times New Roman"/>
                <w:color w:val="000000" w:themeColor="text1"/>
                <w:sz w:val="24"/>
                <w:szCs w:val="24"/>
              </w:rPr>
              <w:instrText xml:space="preserve"> NOTEREF _Ref34647040 \f \h  \* MERGEFORMAT </w:instrText>
            </w:r>
            <w:r w:rsidRPr="000E78C4">
              <w:rPr>
                <w:rFonts w:ascii="Times New Roman" w:eastAsia="Times New Roman" w:hAnsi="Times New Roman" w:cs="Times New Roman"/>
                <w:color w:val="000000" w:themeColor="text1"/>
                <w:sz w:val="24"/>
                <w:szCs w:val="24"/>
              </w:rPr>
            </w:r>
            <w:r w:rsidRPr="000E78C4">
              <w:rPr>
                <w:rFonts w:ascii="Times New Roman" w:eastAsia="Times New Roman" w:hAnsi="Times New Roman" w:cs="Times New Roman"/>
                <w:color w:val="000000" w:themeColor="text1"/>
                <w:sz w:val="24"/>
                <w:szCs w:val="24"/>
              </w:rPr>
              <w:fldChar w:fldCharType="separate"/>
            </w:r>
            <w:r w:rsidRPr="000E78C4">
              <w:rPr>
                <w:rStyle w:val="FootnoteReference"/>
                <w:rFonts w:ascii="Times New Roman" w:hAnsi="Times New Roman" w:cs="Times New Roman"/>
                <w:color w:val="auto"/>
                <w:sz w:val="24"/>
                <w:szCs w:val="24"/>
              </w:rPr>
              <w:t>6</w:t>
            </w:r>
            <w:r w:rsidRPr="000E78C4">
              <w:rPr>
                <w:rFonts w:ascii="Times New Roman" w:eastAsia="Times New Roman" w:hAnsi="Times New Roman" w:cs="Times New Roman"/>
                <w:color w:val="000000" w:themeColor="text1"/>
                <w:sz w:val="24"/>
                <w:szCs w:val="24"/>
              </w:rPr>
              <w:fldChar w:fldCharType="end"/>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rPr>
              <w:t>CD68</w:t>
            </w:r>
          </w:p>
        </w:tc>
        <w:tc>
          <w:tcPr>
            <w:tcW w:w="62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5´-GTC CTG CTA CCA CCA CCA GT -3´</w:t>
            </w:r>
          </w:p>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5´-GCT GGG AAC CAT TAC TCC AA -3´</w:t>
            </w:r>
          </w:p>
        </w:tc>
        <w:tc>
          <w:tcPr>
            <w:tcW w:w="13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rPr>
              <w:t>1.92</w:t>
            </w:r>
            <w:bookmarkStart w:id="3" w:name="_Ref34647919"/>
            <w:r w:rsidRPr="000E78C4">
              <w:rPr>
                <w:rStyle w:val="FootnoteReference"/>
                <w:rFonts w:ascii="Times New Roman" w:eastAsia="Times New Roman" w:hAnsi="Times New Roman" w:cs="Times New Roman"/>
                <w:color w:val="000000" w:themeColor="text1"/>
                <w:sz w:val="24"/>
                <w:szCs w:val="24"/>
              </w:rPr>
              <w:footnoteReference w:id="7"/>
            </w:r>
            <w:bookmarkEnd w:id="3"/>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rPr>
              <w:t>CGI58</w:t>
            </w:r>
          </w:p>
        </w:tc>
        <w:tc>
          <w:tcPr>
            <w:tcW w:w="62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5´-CAG TGA CGG AAT ACA TCT ACC ACT G -3´</w:t>
            </w:r>
          </w:p>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5´-GCC AAT TCG CTG GAG CAT -3´</w:t>
            </w:r>
          </w:p>
        </w:tc>
        <w:tc>
          <w:tcPr>
            <w:tcW w:w="13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rPr>
              <w:t>1.99</w:t>
            </w:r>
            <w:r w:rsidRPr="000E78C4">
              <w:rPr>
                <w:rStyle w:val="FootnoteReference"/>
                <w:rFonts w:ascii="Times New Roman" w:eastAsia="Times New Roman" w:hAnsi="Times New Roman" w:cs="Times New Roman"/>
                <w:color w:val="000000" w:themeColor="text1"/>
                <w:sz w:val="24"/>
                <w:szCs w:val="24"/>
              </w:rPr>
              <w:footnoteReference w:id="8"/>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rPr>
              <w:t>FABP4</w:t>
            </w:r>
          </w:p>
        </w:tc>
        <w:tc>
          <w:tcPr>
            <w:tcW w:w="62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5´-CAT CTT GCT GAA AGC TCG AC -3´</w:t>
            </w:r>
          </w:p>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5´-AGC CAC TTT CCT GGT AGC AA -3´</w:t>
            </w:r>
          </w:p>
        </w:tc>
        <w:tc>
          <w:tcPr>
            <w:tcW w:w="13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rPr>
              <w:t>2.16</w:t>
            </w:r>
            <w:bookmarkStart w:id="4" w:name="_Ref34647252"/>
            <w:r w:rsidRPr="000E78C4">
              <w:rPr>
                <w:rStyle w:val="FootnoteReference"/>
                <w:rFonts w:ascii="Times New Roman" w:eastAsia="Times New Roman" w:hAnsi="Times New Roman" w:cs="Times New Roman"/>
                <w:color w:val="000000" w:themeColor="text1"/>
                <w:sz w:val="24"/>
                <w:szCs w:val="24"/>
              </w:rPr>
              <w:footnoteReference w:id="9"/>
            </w:r>
            <w:bookmarkEnd w:id="4"/>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rPr>
              <w:t>FAS</w:t>
            </w:r>
          </w:p>
        </w:tc>
        <w:tc>
          <w:tcPr>
            <w:tcW w:w="62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5´-CCC AGC TCA ACG AAA CCA -3´</w:t>
            </w:r>
          </w:p>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5´-GAC GAG GTC AAC ACC CTT CC -3´</w:t>
            </w:r>
          </w:p>
        </w:tc>
        <w:tc>
          <w:tcPr>
            <w:tcW w:w="13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rPr>
              <w:t>2.08</w:t>
            </w:r>
            <w:r w:rsidRPr="000E78C4">
              <w:rPr>
                <w:rStyle w:val="FootnoteReference"/>
                <w:rFonts w:ascii="Times New Roman" w:eastAsia="Times New Roman" w:hAnsi="Times New Roman" w:cs="Times New Roman"/>
                <w:color w:val="000000" w:themeColor="text1"/>
                <w:sz w:val="24"/>
                <w:szCs w:val="24"/>
              </w:rPr>
              <w:footnoteReference w:id="10"/>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313369" w:rsidP="00E56066">
            <w:pPr>
              <w:spacing w:after="0" w:line="480" w:lineRule="auto"/>
              <w:rPr>
                <w:rFonts w:ascii="Times New Roman" w:eastAsia="Times New Roman" w:hAnsi="Times New Roman" w:cs="Times New Roman"/>
                <w:b w:val="0"/>
                <w:i/>
                <w:color w:val="000000" w:themeColor="text1"/>
                <w:sz w:val="24"/>
                <w:szCs w:val="24"/>
              </w:rPr>
            </w:pPr>
            <w:r w:rsidRPr="00313369">
              <w:rPr>
                <w:rFonts w:ascii="Times New Roman" w:eastAsia="Times New Roman" w:hAnsi="Times New Roman" w:cs="Times New Roman"/>
                <w:b w:val="0"/>
                <w:i/>
                <w:color w:val="000000" w:themeColor="text1"/>
                <w:sz w:val="24"/>
                <w:szCs w:val="24"/>
              </w:rPr>
              <w:t>FBPASE</w:t>
            </w:r>
          </w:p>
        </w:tc>
        <w:tc>
          <w:tcPr>
            <w:tcW w:w="62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rPr>
            </w:pPr>
            <w:r w:rsidRPr="000E78C4">
              <w:rPr>
                <w:rFonts w:ascii="Times New Roman" w:eastAsia="Times New Roman" w:hAnsi="Times New Roman" w:cs="Times New Roman"/>
                <w:color w:val="000000" w:themeColor="text1"/>
                <w:sz w:val="24"/>
                <w:szCs w:val="24"/>
              </w:rPr>
              <w:t>F: 5´-CGG GAG ATC AAG TGA AGA AGC T-3´</w:t>
            </w:r>
          </w:p>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5´-CAG GTT CGA CTA TGA TGG CAT GT-3´</w:t>
            </w:r>
          </w:p>
        </w:tc>
        <w:tc>
          <w:tcPr>
            <w:tcW w:w="13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rPr>
              <w:t>2.02</w:t>
            </w:r>
            <w:r w:rsidRPr="000E78C4">
              <w:rPr>
                <w:rStyle w:val="FootnoteReference"/>
                <w:rFonts w:ascii="Times New Roman" w:eastAsia="Times New Roman" w:hAnsi="Times New Roman" w:cs="Times New Roman"/>
                <w:color w:val="000000" w:themeColor="text1"/>
                <w:sz w:val="24"/>
                <w:szCs w:val="24"/>
              </w:rPr>
              <w:footnoteReference w:id="11"/>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rPr>
              <w:t>FTO</w:t>
            </w:r>
          </w:p>
        </w:tc>
        <w:tc>
          <w:tcPr>
            <w:tcW w:w="62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5´-ACA CAT GGC TTC CCT ACC TG -3´</w:t>
            </w:r>
          </w:p>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5´-GAG GAT GCG AGA GAC TGG AG -3´</w:t>
            </w:r>
          </w:p>
        </w:tc>
        <w:tc>
          <w:tcPr>
            <w:tcW w:w="13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rPr>
              <w:t>2.10</w:t>
            </w:r>
            <w:r w:rsidRPr="000E78C4">
              <w:rPr>
                <w:rStyle w:val="FootnoteReference"/>
                <w:rFonts w:ascii="Times New Roman" w:eastAsia="Times New Roman" w:hAnsi="Times New Roman" w:cs="Times New Roman"/>
                <w:color w:val="000000" w:themeColor="text1"/>
                <w:sz w:val="24"/>
                <w:szCs w:val="24"/>
              </w:rPr>
              <w:footnoteReference w:id="12"/>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rPr>
              <w:t>GAPDH</w:t>
            </w:r>
          </w:p>
        </w:tc>
        <w:tc>
          <w:tcPr>
            <w:tcW w:w="62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5´-GTC GGA GTG AAC GGA TTT GG -3´</w:t>
            </w:r>
          </w:p>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5´-AAC GAT GTC CAC TTT GCC AGT A -3´</w:t>
            </w:r>
          </w:p>
        </w:tc>
        <w:tc>
          <w:tcPr>
            <w:tcW w:w="13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rPr>
              <w:t>2.18</w:t>
            </w:r>
            <w:r w:rsidRPr="000E78C4">
              <w:rPr>
                <w:rFonts w:ascii="Times New Roman" w:eastAsia="Times New Roman" w:hAnsi="Times New Roman" w:cs="Times New Roman"/>
                <w:color w:val="000000" w:themeColor="text1"/>
                <w:sz w:val="24"/>
                <w:szCs w:val="24"/>
              </w:rPr>
              <w:fldChar w:fldCharType="begin"/>
            </w:r>
            <w:r w:rsidRPr="000E78C4">
              <w:rPr>
                <w:rFonts w:ascii="Times New Roman" w:eastAsia="Times New Roman" w:hAnsi="Times New Roman" w:cs="Times New Roman"/>
                <w:color w:val="000000" w:themeColor="text1"/>
                <w:sz w:val="24"/>
                <w:szCs w:val="24"/>
              </w:rPr>
              <w:instrText xml:space="preserve"> NOTEREF _Ref34647134 \f \h  \* MERGEFORMAT </w:instrText>
            </w:r>
            <w:r w:rsidRPr="000E78C4">
              <w:rPr>
                <w:rFonts w:ascii="Times New Roman" w:eastAsia="Times New Roman" w:hAnsi="Times New Roman" w:cs="Times New Roman"/>
                <w:color w:val="000000" w:themeColor="text1"/>
                <w:sz w:val="24"/>
                <w:szCs w:val="24"/>
              </w:rPr>
            </w:r>
            <w:r w:rsidRPr="000E78C4">
              <w:rPr>
                <w:rFonts w:ascii="Times New Roman" w:eastAsia="Times New Roman" w:hAnsi="Times New Roman" w:cs="Times New Roman"/>
                <w:color w:val="000000" w:themeColor="text1"/>
                <w:sz w:val="24"/>
                <w:szCs w:val="24"/>
              </w:rPr>
              <w:fldChar w:fldCharType="separate"/>
            </w:r>
            <w:r w:rsidRPr="000E78C4">
              <w:rPr>
                <w:rStyle w:val="FootnoteReference"/>
                <w:rFonts w:ascii="Times New Roman" w:hAnsi="Times New Roman" w:cs="Times New Roman"/>
                <w:color w:val="auto"/>
                <w:sz w:val="24"/>
                <w:szCs w:val="24"/>
              </w:rPr>
              <w:t>1</w:t>
            </w:r>
            <w:r w:rsidRPr="000E78C4">
              <w:rPr>
                <w:rFonts w:ascii="Times New Roman" w:eastAsia="Times New Roman" w:hAnsi="Times New Roman" w:cs="Times New Roman"/>
                <w:color w:val="000000" w:themeColor="text1"/>
                <w:sz w:val="24"/>
                <w:szCs w:val="24"/>
              </w:rPr>
              <w:fldChar w:fldCharType="end"/>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AF2075" w:rsidP="00E56066">
            <w:pPr>
              <w:spacing w:after="0" w:line="480" w:lineRule="auto"/>
              <w:rPr>
                <w:rFonts w:ascii="Times New Roman" w:eastAsia="Times New Roman" w:hAnsi="Times New Roman" w:cs="Times New Roman"/>
                <w:b w:val="0"/>
                <w:i/>
                <w:color w:val="000000" w:themeColor="text1"/>
                <w:sz w:val="24"/>
                <w:szCs w:val="24"/>
                <w:lang w:val="en-US"/>
              </w:rPr>
            </w:pPr>
            <w:r>
              <w:rPr>
                <w:rFonts w:ascii="Times New Roman" w:eastAsia="Times New Roman" w:hAnsi="Times New Roman" w:cs="Times New Roman"/>
                <w:b w:val="0"/>
                <w:i/>
                <w:color w:val="000000" w:themeColor="text1"/>
                <w:sz w:val="24"/>
                <w:szCs w:val="24"/>
              </w:rPr>
              <w:lastRenderedPageBreak/>
              <w:t>Gc</w:t>
            </w:r>
            <w:r w:rsidR="007D392A" w:rsidRPr="00313369">
              <w:rPr>
                <w:rFonts w:ascii="Times New Roman" w:eastAsia="Times New Roman" w:hAnsi="Times New Roman" w:cs="Times New Roman"/>
                <w:b w:val="0"/>
                <w:i/>
                <w:color w:val="000000" w:themeColor="text1"/>
                <w:sz w:val="24"/>
                <w:szCs w:val="24"/>
              </w:rPr>
              <w:t>R</w:t>
            </w:r>
          </w:p>
        </w:tc>
        <w:tc>
          <w:tcPr>
            <w:tcW w:w="62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5´-ACT GCC CCA AGT GAA AAC AGA -3´</w:t>
            </w:r>
          </w:p>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5´-ATG AAC AGA AAT GGC AGA CAT TTT ATT -3´</w:t>
            </w:r>
          </w:p>
        </w:tc>
        <w:tc>
          <w:tcPr>
            <w:tcW w:w="13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rPr>
              <w:t>2.17</w:t>
            </w:r>
            <w:r w:rsidRPr="000E78C4">
              <w:rPr>
                <w:rFonts w:ascii="Times New Roman" w:eastAsia="Times New Roman" w:hAnsi="Times New Roman" w:cs="Times New Roman"/>
                <w:color w:val="000000" w:themeColor="text1"/>
                <w:sz w:val="24"/>
                <w:szCs w:val="24"/>
              </w:rPr>
              <w:fldChar w:fldCharType="begin"/>
            </w:r>
            <w:r w:rsidRPr="000E78C4">
              <w:rPr>
                <w:rFonts w:ascii="Times New Roman" w:eastAsia="Times New Roman" w:hAnsi="Times New Roman" w:cs="Times New Roman"/>
                <w:color w:val="000000" w:themeColor="text1"/>
                <w:sz w:val="24"/>
                <w:szCs w:val="24"/>
              </w:rPr>
              <w:instrText xml:space="preserve"> NOTEREF _Ref34647015 \f \h  \* MERGEFORMAT </w:instrText>
            </w:r>
            <w:r w:rsidRPr="000E78C4">
              <w:rPr>
                <w:rFonts w:ascii="Times New Roman" w:eastAsia="Times New Roman" w:hAnsi="Times New Roman" w:cs="Times New Roman"/>
                <w:color w:val="000000" w:themeColor="text1"/>
                <w:sz w:val="24"/>
                <w:szCs w:val="24"/>
              </w:rPr>
            </w:r>
            <w:r w:rsidRPr="000E78C4">
              <w:rPr>
                <w:rFonts w:ascii="Times New Roman" w:eastAsia="Times New Roman" w:hAnsi="Times New Roman" w:cs="Times New Roman"/>
                <w:color w:val="000000" w:themeColor="text1"/>
                <w:sz w:val="24"/>
                <w:szCs w:val="24"/>
              </w:rPr>
              <w:fldChar w:fldCharType="separate"/>
            </w:r>
            <w:r w:rsidRPr="000E78C4">
              <w:rPr>
                <w:rStyle w:val="FootnoteReference"/>
                <w:rFonts w:ascii="Times New Roman" w:hAnsi="Times New Roman" w:cs="Times New Roman"/>
                <w:color w:val="auto"/>
                <w:sz w:val="24"/>
                <w:szCs w:val="24"/>
              </w:rPr>
              <w:t>3</w:t>
            </w:r>
            <w:r w:rsidRPr="000E78C4">
              <w:rPr>
                <w:rFonts w:ascii="Times New Roman" w:eastAsia="Times New Roman" w:hAnsi="Times New Roman" w:cs="Times New Roman"/>
                <w:color w:val="000000" w:themeColor="text1"/>
                <w:sz w:val="24"/>
                <w:szCs w:val="24"/>
              </w:rPr>
              <w:fldChar w:fldCharType="end"/>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rPr>
              <w:t>GLUT1</w:t>
            </w:r>
          </w:p>
        </w:tc>
        <w:tc>
          <w:tcPr>
            <w:tcW w:w="62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5´-GCA GGA GAT GAA GGA GGA GAG C -3´</w:t>
            </w:r>
          </w:p>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5´-GCA GCA CCA CGG AAA TGA G -3´</w:t>
            </w:r>
          </w:p>
        </w:tc>
        <w:tc>
          <w:tcPr>
            <w:tcW w:w="13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rPr>
              <w:t>2.07</w:t>
            </w:r>
            <w:r w:rsidRPr="000E78C4">
              <w:rPr>
                <w:rFonts w:ascii="Times New Roman" w:eastAsia="Times New Roman" w:hAnsi="Times New Roman" w:cs="Times New Roman"/>
                <w:color w:val="000000" w:themeColor="text1"/>
                <w:sz w:val="24"/>
                <w:szCs w:val="24"/>
              </w:rPr>
              <w:fldChar w:fldCharType="begin"/>
            </w:r>
            <w:r w:rsidRPr="000E78C4">
              <w:rPr>
                <w:rFonts w:ascii="Times New Roman" w:eastAsia="Times New Roman" w:hAnsi="Times New Roman" w:cs="Times New Roman"/>
                <w:color w:val="000000" w:themeColor="text1"/>
                <w:sz w:val="24"/>
                <w:szCs w:val="24"/>
              </w:rPr>
              <w:instrText xml:space="preserve"> NOTEREF _Ref34647015 \f \h  \* MERGEFORMAT </w:instrText>
            </w:r>
            <w:r w:rsidRPr="000E78C4">
              <w:rPr>
                <w:rFonts w:ascii="Times New Roman" w:eastAsia="Times New Roman" w:hAnsi="Times New Roman" w:cs="Times New Roman"/>
                <w:color w:val="000000" w:themeColor="text1"/>
                <w:sz w:val="24"/>
                <w:szCs w:val="24"/>
              </w:rPr>
            </w:r>
            <w:r w:rsidRPr="000E78C4">
              <w:rPr>
                <w:rFonts w:ascii="Times New Roman" w:eastAsia="Times New Roman" w:hAnsi="Times New Roman" w:cs="Times New Roman"/>
                <w:color w:val="000000" w:themeColor="text1"/>
                <w:sz w:val="24"/>
                <w:szCs w:val="24"/>
              </w:rPr>
              <w:fldChar w:fldCharType="separate"/>
            </w:r>
            <w:r w:rsidRPr="000E78C4">
              <w:rPr>
                <w:rStyle w:val="FootnoteReference"/>
                <w:rFonts w:ascii="Times New Roman" w:hAnsi="Times New Roman" w:cs="Times New Roman"/>
                <w:color w:val="auto"/>
                <w:sz w:val="24"/>
                <w:szCs w:val="24"/>
              </w:rPr>
              <w:t>3</w:t>
            </w:r>
            <w:r w:rsidRPr="000E78C4">
              <w:rPr>
                <w:rFonts w:ascii="Times New Roman" w:eastAsia="Times New Roman" w:hAnsi="Times New Roman" w:cs="Times New Roman"/>
                <w:color w:val="000000" w:themeColor="text1"/>
                <w:sz w:val="24"/>
                <w:szCs w:val="24"/>
              </w:rPr>
              <w:fldChar w:fldCharType="end"/>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lang w:val="en-US"/>
              </w:rPr>
              <w:t>GLUT4</w:t>
            </w:r>
          </w:p>
        </w:tc>
        <w:tc>
          <w:tcPr>
            <w:tcW w:w="62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rPr>
            </w:pPr>
            <w:r w:rsidRPr="000E78C4">
              <w:rPr>
                <w:rFonts w:ascii="Times New Roman" w:eastAsia="Times New Roman" w:hAnsi="Times New Roman" w:cs="Times New Roman"/>
                <w:color w:val="000000" w:themeColor="text1"/>
                <w:sz w:val="24"/>
                <w:szCs w:val="24"/>
              </w:rPr>
              <w:t>F: 5´-AGT ATG TGG CGG ATG CTA TGG G -3´</w:t>
            </w:r>
          </w:p>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rPr>
            </w:pPr>
            <w:r w:rsidRPr="000E78C4">
              <w:rPr>
                <w:rFonts w:ascii="Times New Roman" w:eastAsia="Times New Roman" w:hAnsi="Times New Roman" w:cs="Times New Roman"/>
                <w:color w:val="000000" w:themeColor="text1"/>
                <w:sz w:val="24"/>
                <w:szCs w:val="24"/>
              </w:rPr>
              <w:t>R: 5´-CGG CGG AAG ACG GCT GAG -3´</w:t>
            </w:r>
          </w:p>
        </w:tc>
        <w:tc>
          <w:tcPr>
            <w:tcW w:w="13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1.9</w:t>
            </w:r>
            <w:r w:rsidRPr="000E78C4">
              <w:rPr>
                <w:rFonts w:ascii="Times New Roman" w:eastAsia="Times New Roman" w:hAnsi="Times New Roman" w:cs="Times New Roman"/>
                <w:color w:val="000000" w:themeColor="text1"/>
                <w:sz w:val="24"/>
                <w:szCs w:val="24"/>
              </w:rPr>
              <w:t>4</w:t>
            </w:r>
            <w:r w:rsidRPr="000E78C4">
              <w:rPr>
                <w:rFonts w:ascii="Times New Roman" w:eastAsia="Times New Roman" w:hAnsi="Times New Roman" w:cs="Times New Roman"/>
                <w:color w:val="000000" w:themeColor="text1"/>
                <w:sz w:val="24"/>
                <w:szCs w:val="24"/>
              </w:rPr>
              <w:fldChar w:fldCharType="begin"/>
            </w:r>
            <w:r w:rsidRPr="000E78C4">
              <w:rPr>
                <w:rFonts w:ascii="Times New Roman" w:eastAsia="Times New Roman" w:hAnsi="Times New Roman" w:cs="Times New Roman"/>
                <w:color w:val="000000" w:themeColor="text1"/>
                <w:sz w:val="24"/>
                <w:szCs w:val="24"/>
              </w:rPr>
              <w:instrText xml:space="preserve"> NOTEREF _Ref34647015 \f \h  \* MERGEFORMAT </w:instrText>
            </w:r>
            <w:r w:rsidRPr="000E78C4">
              <w:rPr>
                <w:rFonts w:ascii="Times New Roman" w:eastAsia="Times New Roman" w:hAnsi="Times New Roman" w:cs="Times New Roman"/>
                <w:color w:val="000000" w:themeColor="text1"/>
                <w:sz w:val="24"/>
                <w:szCs w:val="24"/>
              </w:rPr>
            </w:r>
            <w:r w:rsidRPr="000E78C4">
              <w:rPr>
                <w:rFonts w:ascii="Times New Roman" w:eastAsia="Times New Roman" w:hAnsi="Times New Roman" w:cs="Times New Roman"/>
                <w:color w:val="000000" w:themeColor="text1"/>
                <w:sz w:val="24"/>
                <w:szCs w:val="24"/>
              </w:rPr>
              <w:fldChar w:fldCharType="separate"/>
            </w:r>
            <w:r w:rsidRPr="000E78C4">
              <w:rPr>
                <w:rStyle w:val="FootnoteReference"/>
                <w:rFonts w:ascii="Times New Roman" w:hAnsi="Times New Roman" w:cs="Times New Roman"/>
                <w:color w:val="auto"/>
                <w:sz w:val="24"/>
                <w:szCs w:val="24"/>
              </w:rPr>
              <w:t>3</w:t>
            </w:r>
            <w:r w:rsidRPr="000E78C4">
              <w:rPr>
                <w:rFonts w:ascii="Times New Roman" w:eastAsia="Times New Roman" w:hAnsi="Times New Roman" w:cs="Times New Roman"/>
                <w:color w:val="000000" w:themeColor="text1"/>
                <w:sz w:val="24"/>
                <w:szCs w:val="24"/>
              </w:rPr>
              <w:fldChar w:fldCharType="end"/>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rPr>
              <w:t>HSL</w:t>
            </w:r>
          </w:p>
        </w:tc>
        <w:tc>
          <w:tcPr>
            <w:tcW w:w="62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5´-CCT TCG CAC CAG CCA CAA C-3´</w:t>
            </w:r>
          </w:p>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5´-CTC GTC GCC CTC AAA GAA GA-3´</w:t>
            </w:r>
          </w:p>
        </w:tc>
        <w:tc>
          <w:tcPr>
            <w:tcW w:w="13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rPr>
              <w:t>2.11</w:t>
            </w:r>
            <w:r w:rsidRPr="000E78C4">
              <w:rPr>
                <w:rStyle w:val="FootnoteReference"/>
                <w:rFonts w:ascii="Times New Roman" w:eastAsia="Times New Roman" w:hAnsi="Times New Roman" w:cs="Times New Roman"/>
                <w:color w:val="000000" w:themeColor="text1"/>
                <w:sz w:val="24"/>
                <w:szCs w:val="24"/>
              </w:rPr>
              <w:footnoteReference w:id="13"/>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rPr>
              <w:t>IGF1R</w:t>
            </w:r>
          </w:p>
        </w:tc>
        <w:tc>
          <w:tcPr>
            <w:tcW w:w="62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5´-GCC TTT TAC TCT GTA CCG AAT CG-3´</w:t>
            </w:r>
          </w:p>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5´-GCG CTG CAG CCA AGC T-3´</w:t>
            </w:r>
          </w:p>
        </w:tc>
        <w:tc>
          <w:tcPr>
            <w:tcW w:w="13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rPr>
              <w:t>1.96</w:t>
            </w:r>
            <w:bookmarkStart w:id="5" w:name="_Ref35628143"/>
            <w:r w:rsidRPr="000E78C4">
              <w:rPr>
                <w:rStyle w:val="FootnoteReference"/>
                <w:rFonts w:ascii="Times New Roman" w:eastAsia="Times New Roman" w:hAnsi="Times New Roman" w:cs="Times New Roman"/>
                <w:color w:val="000000" w:themeColor="text1"/>
                <w:sz w:val="24"/>
                <w:szCs w:val="24"/>
              </w:rPr>
              <w:footnoteReference w:id="14"/>
            </w:r>
            <w:bookmarkEnd w:id="5"/>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rPr>
              <w:t>IL6</w:t>
            </w:r>
          </w:p>
        </w:tc>
        <w:tc>
          <w:tcPr>
            <w:tcW w:w="62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5´-TCA TCC TGA GAA GCC TTG AGA -3´</w:t>
            </w:r>
          </w:p>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5´-TTT CTG ACC AGA GGA GGG AAT -3</w:t>
            </w:r>
          </w:p>
        </w:tc>
        <w:tc>
          <w:tcPr>
            <w:tcW w:w="13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rPr>
              <w:t>1.92</w:t>
            </w:r>
            <w:r w:rsidRPr="000E78C4">
              <w:rPr>
                <w:rStyle w:val="FootnoteReference"/>
                <w:rFonts w:ascii="Times New Roman" w:eastAsia="Times New Roman" w:hAnsi="Times New Roman" w:cs="Times New Roman"/>
                <w:color w:val="000000" w:themeColor="text1"/>
                <w:sz w:val="24"/>
                <w:szCs w:val="24"/>
              </w:rPr>
              <w:footnoteReference w:id="15"/>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rPr>
              <w:t>IRSI</w:t>
            </w:r>
          </w:p>
        </w:tc>
        <w:tc>
          <w:tcPr>
            <w:tcW w:w="62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5´-CAA GAC CAT CAG CTT CGT GA -3´</w:t>
            </w:r>
          </w:p>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5´-GTC CAC CTG CAT CCA GAA CT -3´</w:t>
            </w:r>
          </w:p>
        </w:tc>
        <w:tc>
          <w:tcPr>
            <w:tcW w:w="13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rPr>
              <w:t>1.84</w:t>
            </w:r>
            <w:r w:rsidRPr="000E78C4">
              <w:rPr>
                <w:rFonts w:ascii="Times New Roman" w:eastAsia="Times New Roman" w:hAnsi="Times New Roman" w:cs="Times New Roman"/>
                <w:color w:val="000000" w:themeColor="text1"/>
                <w:sz w:val="24"/>
                <w:szCs w:val="24"/>
              </w:rPr>
              <w:fldChar w:fldCharType="begin"/>
            </w:r>
            <w:r w:rsidRPr="000E78C4">
              <w:rPr>
                <w:rFonts w:ascii="Times New Roman" w:eastAsia="Times New Roman" w:hAnsi="Times New Roman" w:cs="Times New Roman"/>
                <w:color w:val="000000" w:themeColor="text1"/>
                <w:sz w:val="24"/>
                <w:szCs w:val="24"/>
              </w:rPr>
              <w:instrText xml:space="preserve"> NOTEREF _Ref34647252 \f \h  \* MERGEFORMAT </w:instrText>
            </w:r>
            <w:r w:rsidRPr="000E78C4">
              <w:rPr>
                <w:rFonts w:ascii="Times New Roman" w:eastAsia="Times New Roman" w:hAnsi="Times New Roman" w:cs="Times New Roman"/>
                <w:color w:val="000000" w:themeColor="text1"/>
                <w:sz w:val="24"/>
                <w:szCs w:val="24"/>
              </w:rPr>
            </w:r>
            <w:r w:rsidRPr="000E78C4">
              <w:rPr>
                <w:rFonts w:ascii="Times New Roman" w:eastAsia="Times New Roman" w:hAnsi="Times New Roman" w:cs="Times New Roman"/>
                <w:color w:val="000000" w:themeColor="text1"/>
                <w:sz w:val="24"/>
                <w:szCs w:val="24"/>
              </w:rPr>
              <w:fldChar w:fldCharType="separate"/>
            </w:r>
            <w:r w:rsidRPr="000E78C4">
              <w:rPr>
                <w:rStyle w:val="FootnoteReference"/>
                <w:rFonts w:ascii="Times New Roman" w:hAnsi="Times New Roman" w:cs="Times New Roman"/>
                <w:color w:val="auto"/>
                <w:sz w:val="24"/>
                <w:szCs w:val="24"/>
              </w:rPr>
              <w:t>9</w:t>
            </w:r>
            <w:r w:rsidRPr="000E78C4">
              <w:rPr>
                <w:rFonts w:ascii="Times New Roman" w:eastAsia="Times New Roman" w:hAnsi="Times New Roman" w:cs="Times New Roman"/>
                <w:color w:val="000000" w:themeColor="text1"/>
                <w:sz w:val="24"/>
                <w:szCs w:val="24"/>
              </w:rPr>
              <w:fldChar w:fldCharType="end"/>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rPr>
              <w:t>LEPR</w:t>
            </w:r>
          </w:p>
        </w:tc>
        <w:tc>
          <w:tcPr>
            <w:tcW w:w="62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5´-TTT CCT GGA TGC TGT CAC CC -3´</w:t>
            </w:r>
          </w:p>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5´-CGG TTT CCC TAC TCC TTC CG -3´</w:t>
            </w:r>
          </w:p>
        </w:tc>
        <w:tc>
          <w:tcPr>
            <w:tcW w:w="13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rPr>
              <w:t>2.</w:t>
            </w:r>
            <w:r w:rsidRPr="000E78C4">
              <w:rPr>
                <w:rFonts w:ascii="Times New Roman" w:eastAsia="Times New Roman" w:hAnsi="Times New Roman" w:cs="Times New Roman"/>
                <w:color w:val="000000" w:themeColor="text1"/>
                <w:sz w:val="24"/>
                <w:szCs w:val="24"/>
                <w:lang w:val="en-US"/>
              </w:rPr>
              <w:t>01</w:t>
            </w:r>
            <w:r w:rsidRPr="000E78C4">
              <w:rPr>
                <w:rStyle w:val="FootnoteReference"/>
                <w:rFonts w:ascii="Times New Roman" w:eastAsia="Times New Roman" w:hAnsi="Times New Roman" w:cs="Times New Roman"/>
                <w:color w:val="000000" w:themeColor="text1"/>
                <w:sz w:val="24"/>
                <w:szCs w:val="24"/>
                <w:lang w:val="en-US"/>
              </w:rPr>
              <w:footnoteReference w:id="16"/>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lang w:val="en-US"/>
              </w:rPr>
              <w:t>LEPTIN</w:t>
            </w:r>
          </w:p>
        </w:tc>
        <w:tc>
          <w:tcPr>
            <w:tcW w:w="62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5´-GCT CCA CCC TCT CCT GAG TTT -3´</w:t>
            </w:r>
          </w:p>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5´-ACT GGC GAG GAT CTG TTG GT -3´</w:t>
            </w:r>
          </w:p>
        </w:tc>
        <w:tc>
          <w:tcPr>
            <w:tcW w:w="13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1.94</w:t>
            </w:r>
            <w:r w:rsidRPr="000E78C4">
              <w:rPr>
                <w:rFonts w:ascii="Times New Roman" w:eastAsia="Times New Roman" w:hAnsi="Times New Roman" w:cs="Times New Roman"/>
                <w:color w:val="000000" w:themeColor="text1"/>
                <w:sz w:val="24"/>
                <w:szCs w:val="24"/>
                <w:lang w:val="en-US"/>
              </w:rPr>
              <w:fldChar w:fldCharType="begin"/>
            </w:r>
            <w:r w:rsidRPr="000E78C4">
              <w:rPr>
                <w:rFonts w:ascii="Times New Roman" w:eastAsia="Times New Roman" w:hAnsi="Times New Roman" w:cs="Times New Roman"/>
                <w:color w:val="000000" w:themeColor="text1"/>
                <w:sz w:val="24"/>
                <w:szCs w:val="24"/>
                <w:lang w:val="en-US"/>
              </w:rPr>
              <w:instrText xml:space="preserve"> NOTEREF _Ref35628143 \f \h  \* MERGEFORMAT </w:instrText>
            </w:r>
            <w:r w:rsidRPr="000E78C4">
              <w:rPr>
                <w:rFonts w:ascii="Times New Roman" w:eastAsia="Times New Roman" w:hAnsi="Times New Roman" w:cs="Times New Roman"/>
                <w:color w:val="000000" w:themeColor="text1"/>
                <w:sz w:val="24"/>
                <w:szCs w:val="24"/>
                <w:lang w:val="en-US"/>
              </w:rPr>
            </w:r>
            <w:r w:rsidRPr="000E78C4">
              <w:rPr>
                <w:rFonts w:ascii="Times New Roman" w:eastAsia="Times New Roman" w:hAnsi="Times New Roman" w:cs="Times New Roman"/>
                <w:color w:val="000000" w:themeColor="text1"/>
                <w:sz w:val="24"/>
                <w:szCs w:val="24"/>
                <w:lang w:val="en-US"/>
              </w:rPr>
              <w:fldChar w:fldCharType="separate"/>
            </w:r>
            <w:r w:rsidRPr="000E78C4">
              <w:rPr>
                <w:rStyle w:val="FootnoteReference"/>
                <w:rFonts w:ascii="Times New Roman" w:hAnsi="Times New Roman" w:cs="Times New Roman"/>
                <w:sz w:val="24"/>
                <w:szCs w:val="24"/>
              </w:rPr>
              <w:t>14</w:t>
            </w:r>
            <w:r w:rsidRPr="000E78C4">
              <w:rPr>
                <w:rFonts w:ascii="Times New Roman" w:eastAsia="Times New Roman" w:hAnsi="Times New Roman" w:cs="Times New Roman"/>
                <w:color w:val="000000" w:themeColor="text1"/>
                <w:sz w:val="24"/>
                <w:szCs w:val="24"/>
                <w:lang w:val="en-US"/>
              </w:rPr>
              <w:fldChar w:fldCharType="end"/>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lang w:val="en-US"/>
              </w:rPr>
              <w:t>LPL</w:t>
            </w:r>
          </w:p>
        </w:tc>
        <w:tc>
          <w:tcPr>
            <w:tcW w:w="62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5´-CGA GTA TGC AGA AGC TCC AAG TC -3´</w:t>
            </w:r>
          </w:p>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lastRenderedPageBreak/>
              <w:t>R: 5´-CCT GGT GAA CGT GTG TAA AAC ATC -3´</w:t>
            </w:r>
          </w:p>
        </w:tc>
        <w:tc>
          <w:tcPr>
            <w:tcW w:w="13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lastRenderedPageBreak/>
              <w:t>1.84</w:t>
            </w:r>
            <w:r w:rsidRPr="000E78C4">
              <w:rPr>
                <w:rFonts w:ascii="Times New Roman" w:eastAsia="Times New Roman" w:hAnsi="Times New Roman" w:cs="Times New Roman"/>
                <w:color w:val="000000" w:themeColor="text1"/>
                <w:sz w:val="24"/>
                <w:szCs w:val="24"/>
                <w:lang w:val="en-US"/>
              </w:rPr>
              <w:fldChar w:fldCharType="begin"/>
            </w:r>
            <w:r w:rsidRPr="000E78C4">
              <w:rPr>
                <w:rFonts w:ascii="Times New Roman" w:eastAsia="Times New Roman" w:hAnsi="Times New Roman" w:cs="Times New Roman"/>
                <w:color w:val="000000" w:themeColor="text1"/>
                <w:sz w:val="24"/>
                <w:szCs w:val="24"/>
                <w:lang w:val="en-US"/>
              </w:rPr>
              <w:instrText xml:space="preserve"> NOTEREF _Ref35628143 \f \h  \* MERGEFORMAT </w:instrText>
            </w:r>
            <w:r w:rsidRPr="000E78C4">
              <w:rPr>
                <w:rFonts w:ascii="Times New Roman" w:eastAsia="Times New Roman" w:hAnsi="Times New Roman" w:cs="Times New Roman"/>
                <w:color w:val="000000" w:themeColor="text1"/>
                <w:sz w:val="24"/>
                <w:szCs w:val="24"/>
                <w:lang w:val="en-US"/>
              </w:rPr>
            </w:r>
            <w:r w:rsidRPr="000E78C4">
              <w:rPr>
                <w:rFonts w:ascii="Times New Roman" w:eastAsia="Times New Roman" w:hAnsi="Times New Roman" w:cs="Times New Roman"/>
                <w:color w:val="000000" w:themeColor="text1"/>
                <w:sz w:val="24"/>
                <w:szCs w:val="24"/>
                <w:lang w:val="en-US"/>
              </w:rPr>
              <w:fldChar w:fldCharType="separate"/>
            </w:r>
            <w:r w:rsidRPr="000E78C4">
              <w:rPr>
                <w:rStyle w:val="FootnoteReference"/>
                <w:rFonts w:ascii="Times New Roman" w:hAnsi="Times New Roman" w:cs="Times New Roman"/>
                <w:sz w:val="24"/>
                <w:szCs w:val="24"/>
              </w:rPr>
              <w:t>14</w:t>
            </w:r>
            <w:r w:rsidRPr="000E78C4">
              <w:rPr>
                <w:rFonts w:ascii="Times New Roman" w:eastAsia="Times New Roman" w:hAnsi="Times New Roman" w:cs="Times New Roman"/>
                <w:color w:val="000000" w:themeColor="text1"/>
                <w:sz w:val="24"/>
                <w:szCs w:val="24"/>
                <w:lang w:val="en-US"/>
              </w:rPr>
              <w:fldChar w:fldCharType="end"/>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lang w:val="en-US"/>
              </w:rPr>
              <w:t>MCP1</w:t>
            </w:r>
          </w:p>
        </w:tc>
        <w:tc>
          <w:tcPr>
            <w:tcW w:w="62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5´-GCT GTG ATT TTC AAG ACC ATC CT -3´</w:t>
            </w:r>
          </w:p>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5´-GGC CTG CTG GAC CCA TTT -3´</w:t>
            </w:r>
          </w:p>
        </w:tc>
        <w:tc>
          <w:tcPr>
            <w:tcW w:w="13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1.95</w:t>
            </w:r>
            <w:r w:rsidRPr="000E78C4">
              <w:rPr>
                <w:rFonts w:ascii="Times New Roman" w:hAnsi="Times New Roman" w:cs="Times New Roman"/>
                <w:sz w:val="24"/>
                <w:szCs w:val="24"/>
              </w:rPr>
              <w:fldChar w:fldCharType="begin"/>
            </w:r>
            <w:r w:rsidRPr="000E78C4">
              <w:rPr>
                <w:rFonts w:ascii="Times New Roman" w:eastAsia="Times New Roman" w:hAnsi="Times New Roman" w:cs="Times New Roman"/>
                <w:color w:val="000000" w:themeColor="text1"/>
                <w:sz w:val="24"/>
                <w:szCs w:val="24"/>
                <w:lang w:val="en-US"/>
              </w:rPr>
              <w:instrText xml:space="preserve"> NOTEREF _Ref34647919 \f \h </w:instrText>
            </w:r>
            <w:r w:rsidRPr="000E78C4">
              <w:rPr>
                <w:rFonts w:ascii="Times New Roman" w:hAnsi="Times New Roman" w:cs="Times New Roman"/>
                <w:sz w:val="24"/>
                <w:szCs w:val="24"/>
              </w:rPr>
              <w:instrText xml:space="preserve"> \* MERGEFORMAT </w:instrText>
            </w:r>
            <w:r w:rsidRPr="000E78C4">
              <w:rPr>
                <w:rFonts w:ascii="Times New Roman" w:hAnsi="Times New Roman" w:cs="Times New Roman"/>
                <w:sz w:val="24"/>
                <w:szCs w:val="24"/>
              </w:rPr>
            </w:r>
            <w:r w:rsidRPr="000E78C4">
              <w:rPr>
                <w:rFonts w:ascii="Times New Roman" w:hAnsi="Times New Roman" w:cs="Times New Roman"/>
                <w:sz w:val="24"/>
                <w:szCs w:val="24"/>
              </w:rPr>
              <w:fldChar w:fldCharType="separate"/>
            </w:r>
            <w:r w:rsidRPr="000E78C4">
              <w:rPr>
                <w:rStyle w:val="FootnoteReference"/>
                <w:rFonts w:ascii="Times New Roman" w:hAnsi="Times New Roman" w:cs="Times New Roman"/>
                <w:sz w:val="24"/>
                <w:szCs w:val="24"/>
              </w:rPr>
              <w:t>7</w:t>
            </w:r>
            <w:r w:rsidRPr="000E78C4">
              <w:rPr>
                <w:rFonts w:ascii="Times New Roman" w:hAnsi="Times New Roman" w:cs="Times New Roman"/>
                <w:sz w:val="24"/>
                <w:szCs w:val="24"/>
              </w:rPr>
              <w:fldChar w:fldCharType="end"/>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lang w:val="en-US"/>
              </w:rPr>
              <w:t>PGC1A</w:t>
            </w:r>
          </w:p>
        </w:tc>
        <w:tc>
          <w:tcPr>
            <w:tcW w:w="62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5´-CCG AGA ATT CAT GGA GCA AT -3´</w:t>
            </w:r>
          </w:p>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5´-GAT TGT GTG TGG GCC TTC TT -3´</w:t>
            </w:r>
          </w:p>
        </w:tc>
        <w:tc>
          <w:tcPr>
            <w:tcW w:w="13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1.86</w:t>
            </w:r>
            <w:r w:rsidRPr="000E78C4">
              <w:rPr>
                <w:rStyle w:val="FootnoteReference"/>
                <w:rFonts w:ascii="Times New Roman" w:eastAsia="Times New Roman" w:hAnsi="Times New Roman" w:cs="Times New Roman"/>
                <w:color w:val="000000" w:themeColor="text1"/>
                <w:sz w:val="24"/>
                <w:szCs w:val="24"/>
                <w:lang w:val="en-US"/>
              </w:rPr>
              <w:footnoteReference w:id="17"/>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lang w:val="en-US"/>
              </w:rPr>
              <w:t>PLIN1</w:t>
            </w:r>
          </w:p>
        </w:tc>
        <w:tc>
          <w:tcPr>
            <w:tcW w:w="62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5´-AGG GTG TCA CTG ACA ACG TGG -3´</w:t>
            </w:r>
          </w:p>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5´-GTT GTC GAT GTC CCG GAA TT -3´</w:t>
            </w:r>
          </w:p>
        </w:tc>
        <w:tc>
          <w:tcPr>
            <w:tcW w:w="13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1.94</w:t>
            </w:r>
            <w:r w:rsidRPr="000E78C4">
              <w:rPr>
                <w:rStyle w:val="FootnoteReference"/>
                <w:rFonts w:ascii="Times New Roman" w:eastAsia="Times New Roman" w:hAnsi="Times New Roman" w:cs="Times New Roman"/>
                <w:color w:val="000000" w:themeColor="text1"/>
                <w:sz w:val="24"/>
                <w:szCs w:val="24"/>
                <w:lang w:val="en-US"/>
              </w:rPr>
              <w:footnoteReference w:id="18"/>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lang w:val="en-US"/>
              </w:rPr>
              <w:t>PPARA</w:t>
            </w:r>
          </w:p>
        </w:tc>
        <w:tc>
          <w:tcPr>
            <w:tcW w:w="62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5´-CGT GTG AAC ATG ACC TAG AAG -3´</w:t>
            </w:r>
          </w:p>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5´-ACG AAG GGC GGA TTG TTG -3´</w:t>
            </w:r>
          </w:p>
        </w:tc>
        <w:tc>
          <w:tcPr>
            <w:tcW w:w="13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1.87</w:t>
            </w:r>
            <w:r w:rsidRPr="000E78C4">
              <w:rPr>
                <w:rStyle w:val="FootnoteReference"/>
                <w:rFonts w:ascii="Times New Roman" w:eastAsia="Times New Roman" w:hAnsi="Times New Roman" w:cs="Times New Roman"/>
                <w:color w:val="000000" w:themeColor="text1"/>
                <w:sz w:val="24"/>
                <w:szCs w:val="24"/>
                <w:lang w:val="en-US"/>
              </w:rPr>
              <w:footnoteReference w:id="19"/>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lang w:val="en-US"/>
              </w:rPr>
              <w:t>PPARY</w:t>
            </w:r>
          </w:p>
        </w:tc>
        <w:tc>
          <w:tcPr>
            <w:tcW w:w="62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5´-ACG GGA AAG ACG ACA GAC AAA TC -3´</w:t>
            </w:r>
          </w:p>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5´-CAC GGA GCG AAA CTG ACA CC -3´</w:t>
            </w:r>
          </w:p>
        </w:tc>
        <w:tc>
          <w:tcPr>
            <w:tcW w:w="13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2.17</w:t>
            </w:r>
            <w:r w:rsidRPr="000E78C4">
              <w:rPr>
                <w:rFonts w:ascii="Times New Roman" w:hAnsi="Times New Roman" w:cs="Times New Roman"/>
                <w:sz w:val="24"/>
                <w:szCs w:val="24"/>
              </w:rPr>
              <w:fldChar w:fldCharType="begin"/>
            </w:r>
            <w:r w:rsidRPr="000E78C4">
              <w:rPr>
                <w:rFonts w:ascii="Times New Roman" w:eastAsia="Times New Roman" w:hAnsi="Times New Roman" w:cs="Times New Roman"/>
                <w:color w:val="000000" w:themeColor="text1"/>
                <w:sz w:val="24"/>
                <w:szCs w:val="24"/>
                <w:lang w:val="en-US"/>
              </w:rPr>
              <w:instrText xml:space="preserve"> NOTEREF _Ref34647015 \f \h </w:instrText>
            </w:r>
            <w:r w:rsidRPr="000E78C4">
              <w:rPr>
                <w:rFonts w:ascii="Times New Roman" w:hAnsi="Times New Roman" w:cs="Times New Roman"/>
                <w:sz w:val="24"/>
                <w:szCs w:val="24"/>
              </w:rPr>
              <w:instrText xml:space="preserve"> \* MERGEFORMAT </w:instrText>
            </w:r>
            <w:r w:rsidRPr="000E78C4">
              <w:rPr>
                <w:rFonts w:ascii="Times New Roman" w:hAnsi="Times New Roman" w:cs="Times New Roman"/>
                <w:sz w:val="24"/>
                <w:szCs w:val="24"/>
              </w:rPr>
            </w:r>
            <w:r w:rsidRPr="000E78C4">
              <w:rPr>
                <w:rFonts w:ascii="Times New Roman" w:hAnsi="Times New Roman" w:cs="Times New Roman"/>
                <w:sz w:val="24"/>
                <w:szCs w:val="24"/>
              </w:rPr>
              <w:fldChar w:fldCharType="separate"/>
            </w:r>
            <w:r w:rsidRPr="000E78C4">
              <w:rPr>
                <w:rStyle w:val="FootnoteReference"/>
                <w:rFonts w:ascii="Times New Roman" w:hAnsi="Times New Roman" w:cs="Times New Roman"/>
                <w:sz w:val="24"/>
                <w:szCs w:val="24"/>
              </w:rPr>
              <w:t>3</w:t>
            </w:r>
            <w:r w:rsidRPr="000E78C4">
              <w:rPr>
                <w:rFonts w:ascii="Times New Roman" w:hAnsi="Times New Roman" w:cs="Times New Roman"/>
                <w:sz w:val="24"/>
                <w:szCs w:val="24"/>
              </w:rPr>
              <w:fldChar w:fldCharType="end"/>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lang w:val="en-US"/>
              </w:rPr>
              <w:t>PREF1</w:t>
            </w:r>
          </w:p>
        </w:tc>
        <w:tc>
          <w:tcPr>
            <w:tcW w:w="62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5´-CCA TGG GCA TCT CTT CCT CA -3´</w:t>
            </w:r>
          </w:p>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5´-GCC GGC CTC CTT GGT GAA -3´</w:t>
            </w:r>
          </w:p>
        </w:tc>
        <w:tc>
          <w:tcPr>
            <w:tcW w:w="13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2.02</w:t>
            </w:r>
            <w:r w:rsidRPr="000E78C4">
              <w:rPr>
                <w:rStyle w:val="FootnoteReference"/>
                <w:rFonts w:ascii="Times New Roman" w:eastAsia="Times New Roman" w:hAnsi="Times New Roman" w:cs="Times New Roman"/>
                <w:color w:val="000000" w:themeColor="text1"/>
                <w:sz w:val="24"/>
                <w:szCs w:val="24"/>
                <w:lang w:val="en-US"/>
              </w:rPr>
              <w:footnoteReference w:id="20"/>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lang w:val="en-US"/>
              </w:rPr>
              <w:t>TGFB1</w:t>
            </w:r>
          </w:p>
        </w:tc>
        <w:tc>
          <w:tcPr>
            <w:tcW w:w="62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5´-AAG CGG AAG GGC ATC GA -3´</w:t>
            </w:r>
          </w:p>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5´-CGA GCC GAA GTT TGG ACA AA -3´</w:t>
            </w:r>
          </w:p>
        </w:tc>
        <w:tc>
          <w:tcPr>
            <w:tcW w:w="13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2.26</w:t>
            </w:r>
            <w:r w:rsidRPr="000E78C4">
              <w:rPr>
                <w:rStyle w:val="FootnoteReference"/>
                <w:rFonts w:ascii="Times New Roman" w:eastAsia="Times New Roman" w:hAnsi="Times New Roman" w:cs="Times New Roman"/>
                <w:color w:val="000000" w:themeColor="text1"/>
                <w:sz w:val="24"/>
                <w:szCs w:val="24"/>
                <w:lang w:val="en-US"/>
              </w:rPr>
              <w:footnoteReference w:id="21"/>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lang w:val="en-US"/>
              </w:rPr>
              <w:t>TLR4</w:t>
            </w:r>
          </w:p>
        </w:tc>
        <w:tc>
          <w:tcPr>
            <w:tcW w:w="62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5´-CTG AAT CTC TAC AAA ATC CC -3´</w:t>
            </w:r>
          </w:p>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5´-CTT AAT TTC GCA TCT GGA TA -3´</w:t>
            </w:r>
          </w:p>
        </w:tc>
        <w:tc>
          <w:tcPr>
            <w:tcW w:w="13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2.03</w:t>
            </w:r>
            <w:r w:rsidRPr="000E78C4">
              <w:rPr>
                <w:rFonts w:ascii="Times New Roman" w:eastAsia="Times New Roman" w:hAnsi="Times New Roman" w:cs="Times New Roman"/>
                <w:color w:val="000000" w:themeColor="text1"/>
                <w:sz w:val="24"/>
                <w:szCs w:val="24"/>
                <w:lang w:val="en-US"/>
              </w:rPr>
              <w:fldChar w:fldCharType="begin"/>
            </w:r>
            <w:r w:rsidRPr="000E78C4">
              <w:rPr>
                <w:rFonts w:ascii="Times New Roman" w:eastAsia="Times New Roman" w:hAnsi="Times New Roman" w:cs="Times New Roman"/>
                <w:color w:val="000000" w:themeColor="text1"/>
                <w:sz w:val="24"/>
                <w:szCs w:val="24"/>
                <w:lang w:val="en-US"/>
              </w:rPr>
              <w:instrText xml:space="preserve"> NOTEREF _Ref34647919 \f \h  \* MERGEFORMAT </w:instrText>
            </w:r>
            <w:r w:rsidRPr="000E78C4">
              <w:rPr>
                <w:rFonts w:ascii="Times New Roman" w:eastAsia="Times New Roman" w:hAnsi="Times New Roman" w:cs="Times New Roman"/>
                <w:color w:val="000000" w:themeColor="text1"/>
                <w:sz w:val="24"/>
                <w:szCs w:val="24"/>
                <w:lang w:val="en-US"/>
              </w:rPr>
            </w:r>
            <w:r w:rsidRPr="000E78C4">
              <w:rPr>
                <w:rFonts w:ascii="Times New Roman" w:eastAsia="Times New Roman" w:hAnsi="Times New Roman" w:cs="Times New Roman"/>
                <w:color w:val="000000" w:themeColor="text1"/>
                <w:sz w:val="24"/>
                <w:szCs w:val="24"/>
                <w:lang w:val="en-US"/>
              </w:rPr>
              <w:fldChar w:fldCharType="separate"/>
            </w:r>
            <w:r w:rsidRPr="000E78C4">
              <w:rPr>
                <w:rStyle w:val="FootnoteReference"/>
                <w:rFonts w:ascii="Times New Roman" w:hAnsi="Times New Roman" w:cs="Times New Roman"/>
                <w:sz w:val="24"/>
                <w:szCs w:val="24"/>
              </w:rPr>
              <w:t>7</w:t>
            </w:r>
            <w:r w:rsidRPr="000E78C4">
              <w:rPr>
                <w:rFonts w:ascii="Times New Roman" w:eastAsia="Times New Roman" w:hAnsi="Times New Roman" w:cs="Times New Roman"/>
                <w:color w:val="000000" w:themeColor="text1"/>
                <w:sz w:val="24"/>
                <w:szCs w:val="24"/>
                <w:lang w:val="en-US"/>
              </w:rPr>
              <w:fldChar w:fldCharType="end"/>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lang w:val="en-US"/>
              </w:rPr>
              <w:lastRenderedPageBreak/>
              <w:t>TNFA</w:t>
            </w:r>
          </w:p>
        </w:tc>
        <w:tc>
          <w:tcPr>
            <w:tcW w:w="62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5´-CCA CCA ACC ATC ACC AAG GA -3´</w:t>
            </w:r>
          </w:p>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5´-ACG TTG CGA AGT ATT CCG GT -3´</w:t>
            </w:r>
          </w:p>
        </w:tc>
        <w:tc>
          <w:tcPr>
            <w:tcW w:w="13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2.12</w:t>
            </w:r>
            <w:r w:rsidRPr="000E78C4">
              <w:rPr>
                <w:rStyle w:val="FootnoteReference"/>
                <w:rFonts w:ascii="Times New Roman" w:eastAsia="Times New Roman" w:hAnsi="Times New Roman" w:cs="Times New Roman"/>
                <w:color w:val="000000" w:themeColor="text1"/>
                <w:sz w:val="24"/>
                <w:szCs w:val="24"/>
                <w:lang w:val="en-US"/>
              </w:rPr>
              <w:footnoteReference w:id="22"/>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lang w:val="en-US"/>
              </w:rPr>
              <w:t>UCP2</w:t>
            </w:r>
          </w:p>
        </w:tc>
        <w:tc>
          <w:tcPr>
            <w:tcW w:w="62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5´-ATG ACA GAC GAC CTC CCT TG -3´</w:t>
            </w:r>
          </w:p>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 GGG CAT GAA CCC TTT GTA GA-3´</w:t>
            </w:r>
          </w:p>
        </w:tc>
        <w:tc>
          <w:tcPr>
            <w:tcW w:w="13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1.90</w:t>
            </w:r>
            <w:r w:rsidRPr="000E78C4">
              <w:rPr>
                <w:rStyle w:val="FootnoteReference"/>
                <w:rFonts w:ascii="Times New Roman" w:eastAsia="Times New Roman" w:hAnsi="Times New Roman" w:cs="Times New Roman"/>
                <w:color w:val="000000" w:themeColor="text1"/>
                <w:sz w:val="24"/>
                <w:szCs w:val="24"/>
                <w:lang w:val="en-US"/>
              </w:rPr>
              <w:footnoteReference w:id="23"/>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lang w:val="en-US"/>
              </w:rPr>
              <w:t>VEGF</w:t>
            </w:r>
          </w:p>
        </w:tc>
        <w:tc>
          <w:tcPr>
            <w:tcW w:w="62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5´-GGG CTG CTG TAA TGA CGA AAG -3´</w:t>
            </w:r>
          </w:p>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5´-TGA GGT TTG ATC CGC ATA ATC TG -3´</w:t>
            </w:r>
          </w:p>
        </w:tc>
        <w:tc>
          <w:tcPr>
            <w:tcW w:w="13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1.81</w:t>
            </w:r>
            <w:r w:rsidRPr="000E78C4">
              <w:rPr>
                <w:rFonts w:ascii="Times New Roman" w:eastAsia="Times New Roman" w:hAnsi="Times New Roman" w:cs="Times New Roman"/>
                <w:color w:val="000000" w:themeColor="text1"/>
                <w:sz w:val="24"/>
                <w:szCs w:val="24"/>
                <w:lang w:val="en-US"/>
              </w:rPr>
              <w:fldChar w:fldCharType="begin"/>
            </w:r>
            <w:r w:rsidRPr="000E78C4">
              <w:rPr>
                <w:rFonts w:ascii="Times New Roman" w:eastAsia="Times New Roman" w:hAnsi="Times New Roman" w:cs="Times New Roman"/>
                <w:color w:val="000000" w:themeColor="text1"/>
                <w:sz w:val="24"/>
                <w:szCs w:val="24"/>
                <w:lang w:val="en-US"/>
              </w:rPr>
              <w:instrText xml:space="preserve"> NOTEREF _Ref34647134 \f \h  \* MERGEFORMAT </w:instrText>
            </w:r>
            <w:r w:rsidRPr="000E78C4">
              <w:rPr>
                <w:rFonts w:ascii="Times New Roman" w:eastAsia="Times New Roman" w:hAnsi="Times New Roman" w:cs="Times New Roman"/>
                <w:color w:val="000000" w:themeColor="text1"/>
                <w:sz w:val="24"/>
                <w:szCs w:val="24"/>
                <w:lang w:val="en-US"/>
              </w:rPr>
            </w:r>
            <w:r w:rsidRPr="000E78C4">
              <w:rPr>
                <w:rFonts w:ascii="Times New Roman" w:eastAsia="Times New Roman" w:hAnsi="Times New Roman" w:cs="Times New Roman"/>
                <w:color w:val="000000" w:themeColor="text1"/>
                <w:sz w:val="24"/>
                <w:szCs w:val="24"/>
                <w:lang w:val="en-US"/>
              </w:rPr>
              <w:fldChar w:fldCharType="separate"/>
            </w:r>
            <w:r w:rsidRPr="000E78C4">
              <w:rPr>
                <w:rStyle w:val="FootnoteReference"/>
                <w:rFonts w:ascii="Times New Roman" w:hAnsi="Times New Roman" w:cs="Times New Roman"/>
                <w:sz w:val="24"/>
                <w:szCs w:val="24"/>
              </w:rPr>
              <w:t>1</w:t>
            </w:r>
            <w:r w:rsidRPr="000E78C4">
              <w:rPr>
                <w:rFonts w:ascii="Times New Roman" w:eastAsia="Times New Roman" w:hAnsi="Times New Roman" w:cs="Times New Roman"/>
                <w:color w:val="000000" w:themeColor="text1"/>
                <w:sz w:val="24"/>
                <w:szCs w:val="24"/>
                <w:lang w:val="en-US"/>
              </w:rPr>
              <w:fldChar w:fldCharType="end"/>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7D392A" w:rsidP="00E56066">
            <w:pPr>
              <w:spacing w:after="0" w:line="480" w:lineRule="auto"/>
              <w:rPr>
                <w:rFonts w:ascii="Times New Roman" w:eastAsia="Times New Roman" w:hAnsi="Times New Roman" w:cs="Times New Roman"/>
                <w:b w:val="0"/>
                <w:i/>
                <w:color w:val="000000" w:themeColor="text1"/>
                <w:sz w:val="24"/>
                <w:szCs w:val="24"/>
                <w:lang w:val="en-US"/>
              </w:rPr>
            </w:pPr>
            <w:r w:rsidRPr="00313369">
              <w:rPr>
                <w:rFonts w:ascii="Times New Roman" w:eastAsia="Times New Roman" w:hAnsi="Times New Roman" w:cs="Times New Roman"/>
                <w:b w:val="0"/>
                <w:i/>
                <w:color w:val="000000" w:themeColor="text1"/>
                <w:sz w:val="24"/>
                <w:szCs w:val="24"/>
                <w:lang w:val="en-US"/>
              </w:rPr>
              <w:t>VEGFA</w:t>
            </w:r>
          </w:p>
        </w:tc>
        <w:tc>
          <w:tcPr>
            <w:tcW w:w="62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5´-GCC TTG CCT TGC TGC TCT AC -3´</w:t>
            </w:r>
          </w:p>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5´-GGT TTC TGC CCT CCT TCT GC -3´</w:t>
            </w:r>
          </w:p>
        </w:tc>
        <w:tc>
          <w:tcPr>
            <w:tcW w:w="1363"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1.98</w:t>
            </w:r>
            <w:r w:rsidRPr="000E78C4">
              <w:rPr>
                <w:rFonts w:ascii="Times New Roman" w:hAnsi="Times New Roman" w:cs="Times New Roman"/>
                <w:sz w:val="24"/>
                <w:szCs w:val="24"/>
              </w:rPr>
              <w:fldChar w:fldCharType="begin"/>
            </w:r>
            <w:r w:rsidRPr="000E78C4">
              <w:rPr>
                <w:rFonts w:ascii="Times New Roman" w:eastAsia="Times New Roman" w:hAnsi="Times New Roman" w:cs="Times New Roman"/>
                <w:color w:val="000000" w:themeColor="text1"/>
                <w:sz w:val="24"/>
                <w:szCs w:val="24"/>
                <w:lang w:val="en-US"/>
              </w:rPr>
              <w:instrText xml:space="preserve"> NOTEREF _Ref34647919 \f \h </w:instrText>
            </w:r>
            <w:r w:rsidRPr="000E78C4">
              <w:rPr>
                <w:rFonts w:ascii="Times New Roman" w:hAnsi="Times New Roman" w:cs="Times New Roman"/>
                <w:sz w:val="24"/>
                <w:szCs w:val="24"/>
              </w:rPr>
              <w:instrText xml:space="preserve"> \* MERGEFORMAT </w:instrText>
            </w:r>
            <w:r w:rsidRPr="000E78C4">
              <w:rPr>
                <w:rFonts w:ascii="Times New Roman" w:hAnsi="Times New Roman" w:cs="Times New Roman"/>
                <w:sz w:val="24"/>
                <w:szCs w:val="24"/>
              </w:rPr>
            </w:r>
            <w:r w:rsidRPr="000E78C4">
              <w:rPr>
                <w:rFonts w:ascii="Times New Roman" w:hAnsi="Times New Roman" w:cs="Times New Roman"/>
                <w:sz w:val="24"/>
                <w:szCs w:val="24"/>
              </w:rPr>
              <w:fldChar w:fldCharType="separate"/>
            </w:r>
            <w:r w:rsidRPr="000E78C4">
              <w:rPr>
                <w:rStyle w:val="FootnoteReference"/>
                <w:rFonts w:ascii="Times New Roman" w:hAnsi="Times New Roman" w:cs="Times New Roman"/>
                <w:sz w:val="24"/>
                <w:szCs w:val="24"/>
              </w:rPr>
              <w:t>7</w:t>
            </w:r>
            <w:r w:rsidRPr="000E78C4">
              <w:rPr>
                <w:rFonts w:ascii="Times New Roman" w:hAnsi="Times New Roman" w:cs="Times New Roman"/>
                <w:sz w:val="24"/>
                <w:szCs w:val="24"/>
              </w:rPr>
              <w:fldChar w:fldCharType="end"/>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1230" w:type="dxa"/>
            <w:shd w:val="clear" w:color="auto" w:fill="auto"/>
          </w:tcPr>
          <w:p w:rsidR="007D392A" w:rsidRPr="00313369" w:rsidRDefault="00313369" w:rsidP="00E56066">
            <w:pPr>
              <w:spacing w:after="0" w:line="480" w:lineRule="auto"/>
              <w:rPr>
                <w:rFonts w:ascii="Times New Roman" w:eastAsia="Times New Roman" w:hAnsi="Times New Roman" w:cs="Times New Roman"/>
                <w:b w:val="0"/>
                <w:i/>
                <w:color w:val="000000" w:themeColor="text1"/>
                <w:sz w:val="24"/>
                <w:szCs w:val="24"/>
              </w:rPr>
            </w:pPr>
            <w:r w:rsidRPr="00313369">
              <w:rPr>
                <w:rFonts w:ascii="Times New Roman" w:eastAsia="Times New Roman" w:hAnsi="Times New Roman" w:cs="Times New Roman"/>
                <w:b w:val="0"/>
                <w:i/>
                <w:color w:val="000000" w:themeColor="text1"/>
                <w:sz w:val="24"/>
                <w:szCs w:val="24"/>
                <w:lang w:val="en-US"/>
              </w:rPr>
              <w:t>WNT5A</w:t>
            </w:r>
          </w:p>
        </w:tc>
        <w:tc>
          <w:tcPr>
            <w:tcW w:w="62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F: 5´-TCT CCT TCG CCC AGG TTG TA -3´</w:t>
            </w:r>
          </w:p>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lang w:val="en-US"/>
              </w:rPr>
            </w:pPr>
            <w:r w:rsidRPr="000E78C4">
              <w:rPr>
                <w:rFonts w:ascii="Times New Roman" w:eastAsia="Times New Roman" w:hAnsi="Times New Roman" w:cs="Times New Roman"/>
                <w:color w:val="000000" w:themeColor="text1"/>
                <w:sz w:val="24"/>
                <w:szCs w:val="24"/>
                <w:lang w:val="en-US"/>
              </w:rPr>
              <w:t>R: 5´-GGC TGT GCT CCT ATG ATA TAT ACT TCT G -3´</w:t>
            </w:r>
          </w:p>
        </w:tc>
        <w:tc>
          <w:tcPr>
            <w:tcW w:w="1363"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color w:val="000000" w:themeColor="text1"/>
                <w:sz w:val="24"/>
                <w:szCs w:val="24"/>
              </w:rPr>
            </w:pPr>
            <w:r w:rsidRPr="000E78C4">
              <w:rPr>
                <w:rFonts w:ascii="Times New Roman" w:eastAsia="Times New Roman" w:hAnsi="Times New Roman" w:cs="Times New Roman"/>
                <w:color w:val="000000" w:themeColor="text1"/>
                <w:sz w:val="24"/>
                <w:szCs w:val="24"/>
                <w:lang w:val="en-US"/>
              </w:rPr>
              <w:t>2.11</w:t>
            </w:r>
            <w:r>
              <w:rPr>
                <w:rStyle w:val="FootnoteReference"/>
                <w:rFonts w:ascii="Times New Roman" w:eastAsia="Times New Roman" w:hAnsi="Times New Roman" w:cs="Times New Roman"/>
                <w:color w:val="000000" w:themeColor="text1"/>
                <w:sz w:val="24"/>
                <w:szCs w:val="24"/>
                <w:lang w:val="en-US"/>
              </w:rPr>
              <w:footnoteReference w:id="24"/>
            </w:r>
          </w:p>
        </w:tc>
      </w:tr>
    </w:tbl>
    <w:p w:rsidR="007D392A" w:rsidRPr="000E78C4" w:rsidRDefault="007D392A" w:rsidP="007D392A">
      <w:pPr>
        <w:spacing w:after="0" w:line="480" w:lineRule="auto"/>
        <w:rPr>
          <w:rFonts w:ascii="Times New Roman" w:eastAsia="Times New Roman" w:hAnsi="Times New Roman" w:cs="Times New Roman"/>
          <w:bCs/>
          <w:sz w:val="24"/>
          <w:szCs w:val="24"/>
          <w:lang w:val="en-US"/>
        </w:rPr>
      </w:pPr>
    </w:p>
    <w:p w:rsidR="007D392A" w:rsidRDefault="007D392A" w:rsidP="007D392A">
      <w:pPr>
        <w:spacing w:after="0" w:line="480" w:lineRule="auto"/>
        <w:rPr>
          <w:rFonts w:ascii="Times New Roman" w:hAnsi="Times New Roman" w:cs="Times New Roman"/>
          <w:b/>
          <w:sz w:val="24"/>
          <w:szCs w:val="24"/>
          <w:lang w:val="en-US"/>
        </w:rPr>
      </w:pPr>
    </w:p>
    <w:p w:rsidR="007D392A" w:rsidRDefault="007D392A" w:rsidP="007D392A">
      <w:pPr>
        <w:spacing w:after="0" w:line="480" w:lineRule="auto"/>
        <w:rPr>
          <w:rFonts w:ascii="Times New Roman" w:hAnsi="Times New Roman" w:cs="Times New Roman"/>
          <w:b/>
          <w:sz w:val="24"/>
          <w:szCs w:val="24"/>
          <w:lang w:val="en-US"/>
        </w:rPr>
      </w:pPr>
    </w:p>
    <w:p w:rsidR="007D392A" w:rsidRDefault="007D392A" w:rsidP="007D392A">
      <w:pPr>
        <w:spacing w:after="0" w:line="480" w:lineRule="auto"/>
        <w:rPr>
          <w:rFonts w:ascii="Times New Roman" w:hAnsi="Times New Roman" w:cs="Times New Roman"/>
          <w:b/>
          <w:sz w:val="24"/>
          <w:szCs w:val="24"/>
          <w:lang w:val="en-US"/>
        </w:rPr>
      </w:pPr>
    </w:p>
    <w:p w:rsidR="007D392A" w:rsidRDefault="007D392A" w:rsidP="007D392A">
      <w:pPr>
        <w:spacing w:after="0" w:line="480" w:lineRule="auto"/>
        <w:rPr>
          <w:rFonts w:ascii="Times New Roman" w:hAnsi="Times New Roman" w:cs="Times New Roman"/>
          <w:b/>
          <w:sz w:val="24"/>
          <w:szCs w:val="24"/>
          <w:lang w:val="en-US"/>
        </w:rPr>
      </w:pPr>
    </w:p>
    <w:p w:rsidR="007D392A" w:rsidRDefault="007D392A" w:rsidP="007D392A">
      <w:pPr>
        <w:spacing w:after="0" w:line="480" w:lineRule="auto"/>
        <w:rPr>
          <w:rFonts w:ascii="Times New Roman" w:hAnsi="Times New Roman" w:cs="Times New Roman"/>
          <w:b/>
          <w:sz w:val="24"/>
          <w:szCs w:val="24"/>
          <w:lang w:val="en-US"/>
        </w:rPr>
      </w:pPr>
    </w:p>
    <w:p w:rsidR="007D392A" w:rsidRDefault="007D392A" w:rsidP="007D392A">
      <w:pPr>
        <w:spacing w:after="0" w:line="480" w:lineRule="auto"/>
        <w:rPr>
          <w:rFonts w:ascii="Times New Roman" w:hAnsi="Times New Roman" w:cs="Times New Roman"/>
          <w:b/>
          <w:sz w:val="24"/>
          <w:szCs w:val="24"/>
          <w:lang w:val="en-US"/>
        </w:rPr>
      </w:pPr>
    </w:p>
    <w:p w:rsidR="007D392A" w:rsidRDefault="007D392A" w:rsidP="007D392A">
      <w:pPr>
        <w:spacing w:after="0" w:line="480" w:lineRule="auto"/>
        <w:rPr>
          <w:rFonts w:ascii="Times New Roman" w:hAnsi="Times New Roman" w:cs="Times New Roman"/>
          <w:b/>
          <w:sz w:val="24"/>
          <w:szCs w:val="24"/>
          <w:lang w:val="en-US"/>
        </w:rPr>
      </w:pPr>
    </w:p>
    <w:p w:rsidR="007D392A" w:rsidRPr="000E78C4" w:rsidRDefault="007D392A" w:rsidP="007D392A">
      <w:pPr>
        <w:spacing w:after="0" w:line="480" w:lineRule="auto"/>
        <w:rPr>
          <w:rFonts w:ascii="Times New Roman" w:eastAsia="Calibri" w:hAnsi="Times New Roman" w:cs="Times New Roman"/>
          <w:bCs/>
          <w:sz w:val="24"/>
          <w:szCs w:val="24"/>
          <w:lang w:val="en-US"/>
        </w:rPr>
      </w:pPr>
      <w:r w:rsidRPr="000E78C4">
        <w:rPr>
          <w:rFonts w:ascii="Times New Roman" w:hAnsi="Times New Roman" w:cs="Times New Roman"/>
          <w:b/>
          <w:sz w:val="24"/>
          <w:szCs w:val="24"/>
          <w:lang w:val="en-US"/>
        </w:rPr>
        <w:lastRenderedPageBreak/>
        <w:t xml:space="preserve">Table </w:t>
      </w:r>
      <w:r w:rsidR="00AA4328">
        <w:rPr>
          <w:rFonts w:ascii="Times New Roman" w:hAnsi="Times New Roman" w:cs="Times New Roman"/>
          <w:b/>
          <w:sz w:val="24"/>
          <w:szCs w:val="24"/>
          <w:lang w:val="en-US"/>
        </w:rPr>
        <w:t>S4</w:t>
      </w:r>
      <w:r w:rsidRPr="000E78C4">
        <w:rPr>
          <w:rFonts w:ascii="Times New Roman" w:hAnsi="Times New Roman" w:cs="Times New Roman"/>
          <w:b/>
          <w:sz w:val="24"/>
          <w:szCs w:val="24"/>
          <w:lang w:val="en-US"/>
        </w:rPr>
        <w:t xml:space="preserve"> </w:t>
      </w:r>
      <w:r w:rsidRPr="000E78C4">
        <w:rPr>
          <w:rFonts w:ascii="Times New Roman" w:hAnsi="Times New Roman" w:cs="Times New Roman"/>
          <w:sz w:val="24"/>
          <w:szCs w:val="24"/>
          <w:lang w:val="en-US"/>
        </w:rPr>
        <w:t>Pre- and early postnatal nutrition interaction effects on adipocyte size distribution in adipose tiss</w:t>
      </w:r>
      <w:r>
        <w:rPr>
          <w:rFonts w:ascii="Times New Roman" w:hAnsi="Times New Roman" w:cs="Times New Roman"/>
          <w:sz w:val="24"/>
          <w:szCs w:val="24"/>
          <w:lang w:val="en-US"/>
        </w:rPr>
        <w:t xml:space="preserve">ue </w:t>
      </w:r>
    </w:p>
    <w:tbl>
      <w:tblPr>
        <w:tblStyle w:val="LightShading1"/>
        <w:tblW w:w="10201" w:type="dxa"/>
        <w:tblLook w:val="04A0" w:firstRow="1" w:lastRow="0" w:firstColumn="1" w:lastColumn="0" w:noHBand="0" w:noVBand="1"/>
      </w:tblPr>
      <w:tblGrid>
        <w:gridCol w:w="1456"/>
        <w:gridCol w:w="1301"/>
        <w:gridCol w:w="1349"/>
        <w:gridCol w:w="1301"/>
        <w:gridCol w:w="1292"/>
        <w:gridCol w:w="1284"/>
        <w:gridCol w:w="1249"/>
        <w:gridCol w:w="969"/>
      </w:tblGrid>
      <w:tr w:rsidR="007D392A" w:rsidRPr="000E78C4" w:rsidTr="00E560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6" w:type="dxa"/>
            <w:shd w:val="clear" w:color="auto" w:fill="auto"/>
          </w:tcPr>
          <w:p w:rsidR="007D392A" w:rsidRPr="000E78C4" w:rsidRDefault="007D392A" w:rsidP="00E56066">
            <w:pPr>
              <w:spacing w:after="0" w:line="480" w:lineRule="auto"/>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Prenatal nutrition</w:t>
            </w:r>
          </w:p>
        </w:tc>
        <w:tc>
          <w:tcPr>
            <w:tcW w:w="2650" w:type="dxa"/>
            <w:gridSpan w:val="2"/>
            <w:shd w:val="clear" w:color="auto" w:fill="auto"/>
          </w:tcPr>
          <w:p w:rsidR="007D392A" w:rsidRPr="000E78C4" w:rsidRDefault="007D392A" w:rsidP="00E56066">
            <w:p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NORM</w:t>
            </w:r>
          </w:p>
        </w:tc>
        <w:tc>
          <w:tcPr>
            <w:tcW w:w="2593" w:type="dxa"/>
            <w:gridSpan w:val="2"/>
            <w:shd w:val="clear" w:color="auto" w:fill="auto"/>
          </w:tcPr>
          <w:p w:rsidR="007D392A" w:rsidRPr="000E78C4" w:rsidRDefault="007D392A" w:rsidP="00E56066">
            <w:p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HIGH</w:t>
            </w:r>
          </w:p>
        </w:tc>
        <w:tc>
          <w:tcPr>
            <w:tcW w:w="2533" w:type="dxa"/>
            <w:gridSpan w:val="2"/>
            <w:shd w:val="clear" w:color="auto" w:fill="auto"/>
          </w:tcPr>
          <w:p w:rsidR="007D392A" w:rsidRPr="000E78C4" w:rsidRDefault="007D392A" w:rsidP="00E56066">
            <w:p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LOW</w:t>
            </w:r>
          </w:p>
        </w:tc>
        <w:tc>
          <w:tcPr>
            <w:tcW w:w="969" w:type="dxa"/>
            <w:vMerge w:val="restart"/>
            <w:shd w:val="clear" w:color="auto" w:fill="auto"/>
          </w:tcPr>
          <w:p w:rsidR="007D392A" w:rsidRPr="000E78C4" w:rsidRDefault="007D392A" w:rsidP="00E56066">
            <w:p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b w:val="0"/>
                <w:sz w:val="24"/>
                <w:szCs w:val="24"/>
                <w:lang w:val="en-US"/>
              </w:rPr>
            </w:pPr>
            <w:r w:rsidRPr="000E78C4">
              <w:rPr>
                <w:rFonts w:ascii="Times New Roman" w:eastAsia="Calibri" w:hAnsi="Times New Roman" w:cs="Times New Roman"/>
                <w:b w:val="0"/>
                <w:sz w:val="24"/>
                <w:szCs w:val="24"/>
                <w:lang w:val="en-US"/>
              </w:rPr>
              <w:t>P-value</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6" w:type="dxa"/>
            <w:tcBorders>
              <w:bottom w:val="single" w:sz="4" w:space="0" w:color="auto"/>
            </w:tcBorders>
            <w:shd w:val="clear" w:color="auto" w:fill="auto"/>
          </w:tcPr>
          <w:p w:rsidR="007D392A" w:rsidRPr="000E78C4" w:rsidRDefault="007D392A" w:rsidP="00E56066">
            <w:pPr>
              <w:spacing w:after="0" w:line="480" w:lineRule="auto"/>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 xml:space="preserve">Postnatal nutrition </w:t>
            </w:r>
          </w:p>
        </w:tc>
        <w:tc>
          <w:tcPr>
            <w:tcW w:w="1301" w:type="dxa"/>
            <w:tcBorders>
              <w:bottom w:val="single" w:sz="4" w:space="0" w:color="auto"/>
            </w:tcBorders>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lang w:val="en-US"/>
              </w:rPr>
            </w:pPr>
            <w:r w:rsidRPr="000E78C4">
              <w:rPr>
                <w:rFonts w:ascii="Times New Roman" w:eastAsia="Calibri" w:hAnsi="Times New Roman" w:cs="Times New Roman"/>
                <w:b/>
                <w:sz w:val="24"/>
                <w:szCs w:val="24"/>
                <w:lang w:val="en-US"/>
              </w:rPr>
              <w:t>CONV</w:t>
            </w:r>
          </w:p>
        </w:tc>
        <w:tc>
          <w:tcPr>
            <w:tcW w:w="1349" w:type="dxa"/>
            <w:tcBorders>
              <w:bottom w:val="single" w:sz="4" w:space="0" w:color="auto"/>
            </w:tcBorders>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lang w:val="en-US"/>
              </w:rPr>
            </w:pPr>
            <w:r w:rsidRPr="000E78C4">
              <w:rPr>
                <w:rFonts w:ascii="Times New Roman" w:eastAsia="Calibri" w:hAnsi="Times New Roman" w:cs="Times New Roman"/>
                <w:b/>
                <w:sz w:val="24"/>
                <w:szCs w:val="24"/>
                <w:lang w:val="en-US"/>
              </w:rPr>
              <w:t>HCHF</w:t>
            </w:r>
          </w:p>
        </w:tc>
        <w:tc>
          <w:tcPr>
            <w:tcW w:w="1301" w:type="dxa"/>
            <w:tcBorders>
              <w:bottom w:val="single" w:sz="4" w:space="0" w:color="auto"/>
            </w:tcBorders>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lang w:val="en-US"/>
              </w:rPr>
            </w:pPr>
            <w:r w:rsidRPr="000E78C4">
              <w:rPr>
                <w:rFonts w:ascii="Times New Roman" w:eastAsia="Calibri" w:hAnsi="Times New Roman" w:cs="Times New Roman"/>
                <w:b/>
                <w:sz w:val="24"/>
                <w:szCs w:val="24"/>
                <w:lang w:val="en-US"/>
              </w:rPr>
              <w:t>CONV</w:t>
            </w:r>
          </w:p>
        </w:tc>
        <w:tc>
          <w:tcPr>
            <w:tcW w:w="1292" w:type="dxa"/>
            <w:tcBorders>
              <w:bottom w:val="single" w:sz="4" w:space="0" w:color="auto"/>
            </w:tcBorders>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lang w:val="en-US"/>
              </w:rPr>
            </w:pPr>
            <w:r w:rsidRPr="000E78C4">
              <w:rPr>
                <w:rFonts w:ascii="Times New Roman" w:eastAsia="Calibri" w:hAnsi="Times New Roman" w:cs="Times New Roman"/>
                <w:b/>
                <w:sz w:val="24"/>
                <w:szCs w:val="24"/>
                <w:lang w:val="en-US"/>
              </w:rPr>
              <w:t>HCHF</w:t>
            </w:r>
          </w:p>
        </w:tc>
        <w:tc>
          <w:tcPr>
            <w:tcW w:w="1284" w:type="dxa"/>
            <w:tcBorders>
              <w:bottom w:val="single" w:sz="4" w:space="0" w:color="auto"/>
            </w:tcBorders>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lang w:val="en-US"/>
              </w:rPr>
            </w:pPr>
            <w:r w:rsidRPr="000E78C4">
              <w:rPr>
                <w:rFonts w:ascii="Times New Roman" w:eastAsia="Calibri" w:hAnsi="Times New Roman" w:cs="Times New Roman"/>
                <w:b/>
                <w:sz w:val="24"/>
                <w:szCs w:val="24"/>
                <w:lang w:val="en-US"/>
              </w:rPr>
              <w:t>CONV</w:t>
            </w:r>
          </w:p>
        </w:tc>
        <w:tc>
          <w:tcPr>
            <w:tcW w:w="1249" w:type="dxa"/>
            <w:tcBorders>
              <w:bottom w:val="single" w:sz="4" w:space="0" w:color="auto"/>
            </w:tcBorders>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lang w:val="en-US"/>
              </w:rPr>
            </w:pPr>
            <w:r w:rsidRPr="000E78C4">
              <w:rPr>
                <w:rFonts w:ascii="Times New Roman" w:eastAsia="Calibri" w:hAnsi="Times New Roman" w:cs="Times New Roman"/>
                <w:b/>
                <w:sz w:val="24"/>
                <w:szCs w:val="24"/>
                <w:lang w:val="en-US"/>
              </w:rPr>
              <w:t>HCHF</w:t>
            </w:r>
          </w:p>
        </w:tc>
        <w:tc>
          <w:tcPr>
            <w:tcW w:w="969" w:type="dxa"/>
            <w:vMerge/>
            <w:tcBorders>
              <w:bottom w:val="single" w:sz="4" w:space="0" w:color="auto"/>
            </w:tcBorders>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lang w:val="en-US"/>
              </w:rPr>
            </w:pPr>
          </w:p>
        </w:tc>
      </w:tr>
      <w:tr w:rsidR="007D392A" w:rsidRPr="00E56066" w:rsidTr="00E56066">
        <w:tc>
          <w:tcPr>
            <w:cnfStyle w:val="001000000000" w:firstRow="0" w:lastRow="0" w:firstColumn="1" w:lastColumn="0" w:oddVBand="0" w:evenVBand="0" w:oddHBand="0" w:evenHBand="0" w:firstRowFirstColumn="0" w:firstRowLastColumn="0" w:lastRowFirstColumn="0" w:lastRowLastColumn="0"/>
            <w:tcW w:w="10201" w:type="dxa"/>
            <w:gridSpan w:val="8"/>
            <w:tcBorders>
              <w:top w:val="single" w:sz="4" w:space="0" w:color="auto"/>
            </w:tcBorders>
            <w:shd w:val="clear" w:color="auto" w:fill="auto"/>
          </w:tcPr>
          <w:p w:rsidR="007D392A" w:rsidRPr="000E78C4" w:rsidRDefault="007D392A" w:rsidP="00E56066">
            <w:pPr>
              <w:spacing w:after="0" w:line="480" w:lineRule="auto"/>
              <w:rPr>
                <w:rFonts w:ascii="Times New Roman" w:eastAsia="Calibri" w:hAnsi="Times New Roman" w:cs="Times New Roman"/>
                <w:sz w:val="24"/>
                <w:szCs w:val="24"/>
                <w:lang w:val="en-US"/>
              </w:rPr>
            </w:pPr>
            <w:r w:rsidRPr="000E78C4">
              <w:rPr>
                <w:rFonts w:ascii="Times New Roman" w:hAnsi="Times New Roman" w:cs="Times New Roman"/>
                <w:b w:val="0"/>
                <w:sz w:val="24"/>
                <w:szCs w:val="24"/>
                <w:lang w:val="en-US" w:eastAsia="da-DK"/>
              </w:rPr>
              <w:t>Cell size classes (µm</w:t>
            </w:r>
            <w:r w:rsidRPr="000E78C4">
              <w:rPr>
                <w:rFonts w:ascii="Times New Roman" w:hAnsi="Times New Roman" w:cs="Times New Roman"/>
                <w:b w:val="0"/>
                <w:sz w:val="24"/>
                <w:szCs w:val="24"/>
                <w:vertAlign w:val="superscript"/>
                <w:lang w:val="en-US" w:eastAsia="da-DK"/>
              </w:rPr>
              <w:t>2</w:t>
            </w:r>
            <w:r w:rsidRPr="000E78C4">
              <w:rPr>
                <w:rFonts w:ascii="Times New Roman" w:hAnsi="Times New Roman" w:cs="Times New Roman"/>
                <w:b w:val="0"/>
                <w:sz w:val="24"/>
                <w:szCs w:val="24"/>
                <w:lang w:val="en-US" w:eastAsia="da-DK"/>
              </w:rPr>
              <w:t>) and % of adipocytes in each cell size class</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01" w:type="dxa"/>
            <w:gridSpan w:val="8"/>
            <w:shd w:val="clear" w:color="auto" w:fill="auto"/>
          </w:tcPr>
          <w:p w:rsidR="007D392A" w:rsidRPr="000E78C4" w:rsidRDefault="007D392A" w:rsidP="00E56066">
            <w:pPr>
              <w:spacing w:after="0" w:line="480" w:lineRule="auto"/>
              <w:rPr>
                <w:rFonts w:ascii="Times New Roman" w:eastAsia="Calibri" w:hAnsi="Times New Roman" w:cs="Times New Roman"/>
                <w:b w:val="0"/>
                <w:sz w:val="24"/>
                <w:szCs w:val="24"/>
                <w:lang w:val="en-US"/>
              </w:rPr>
            </w:pPr>
            <w:r w:rsidRPr="000E78C4">
              <w:rPr>
                <w:rFonts w:ascii="Times New Roman" w:hAnsi="Times New Roman" w:cs="Times New Roman"/>
                <w:b w:val="0"/>
                <w:sz w:val="24"/>
                <w:szCs w:val="24"/>
                <w:lang w:eastAsia="da-DK"/>
              </w:rPr>
              <w:t>Subcutaneous adipose tissue</w:t>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1456" w:type="dxa"/>
            <w:shd w:val="clear" w:color="auto" w:fill="auto"/>
          </w:tcPr>
          <w:p w:rsidR="007D392A" w:rsidRPr="000E78C4" w:rsidRDefault="007D392A" w:rsidP="00E56066">
            <w:pPr>
              <w:spacing w:after="0" w:line="480" w:lineRule="auto"/>
              <w:rPr>
                <w:rFonts w:ascii="Times New Roman" w:hAnsi="Times New Roman" w:cs="Times New Roman"/>
                <w:b w:val="0"/>
                <w:sz w:val="24"/>
                <w:szCs w:val="24"/>
                <w:lang w:eastAsia="da-DK"/>
              </w:rPr>
            </w:pPr>
            <w:r w:rsidRPr="000E78C4">
              <w:rPr>
                <w:rFonts w:ascii="Times New Roman" w:hAnsi="Times New Roman" w:cs="Times New Roman"/>
                <w:b w:val="0"/>
                <w:sz w:val="24"/>
                <w:szCs w:val="24"/>
                <w:lang w:eastAsia="da-DK"/>
              </w:rPr>
              <w:t>40-200</w:t>
            </w:r>
          </w:p>
        </w:tc>
        <w:tc>
          <w:tcPr>
            <w:tcW w:w="1301"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17.2±1.4</w:t>
            </w:r>
          </w:p>
        </w:tc>
        <w:tc>
          <w:tcPr>
            <w:tcW w:w="1349"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11.5±1.5</w:t>
            </w:r>
          </w:p>
        </w:tc>
        <w:tc>
          <w:tcPr>
            <w:tcW w:w="1301"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13.3±1.3</w:t>
            </w:r>
          </w:p>
        </w:tc>
        <w:tc>
          <w:tcPr>
            <w:tcW w:w="1292"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15.7±1.3</w:t>
            </w:r>
          </w:p>
        </w:tc>
        <w:tc>
          <w:tcPr>
            <w:tcW w:w="1284"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13.2±1.1</w:t>
            </w:r>
          </w:p>
        </w:tc>
        <w:tc>
          <w:tcPr>
            <w:tcW w:w="1249"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11.7±1.2</w:t>
            </w:r>
          </w:p>
        </w:tc>
        <w:tc>
          <w:tcPr>
            <w:tcW w:w="969"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0.02</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0201" w:type="dxa"/>
            <w:gridSpan w:val="8"/>
            <w:shd w:val="clear" w:color="auto" w:fill="auto"/>
          </w:tcPr>
          <w:p w:rsidR="007D392A" w:rsidRPr="000E78C4" w:rsidRDefault="007D392A" w:rsidP="00E56066">
            <w:pPr>
              <w:spacing w:after="0" w:line="480" w:lineRule="auto"/>
              <w:rPr>
                <w:rFonts w:ascii="Times New Roman" w:eastAsia="Calibri" w:hAnsi="Times New Roman" w:cs="Times New Roman"/>
                <w:b w:val="0"/>
                <w:sz w:val="24"/>
                <w:szCs w:val="24"/>
                <w:lang w:val="en-US"/>
              </w:rPr>
            </w:pPr>
            <w:r w:rsidRPr="000E78C4">
              <w:rPr>
                <w:rFonts w:ascii="Times New Roman" w:hAnsi="Times New Roman" w:cs="Times New Roman"/>
                <w:b w:val="0"/>
                <w:sz w:val="24"/>
                <w:szCs w:val="24"/>
                <w:lang w:eastAsia="da-DK"/>
              </w:rPr>
              <w:t>Perirenal adipose tissue</w:t>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1456" w:type="dxa"/>
            <w:shd w:val="clear" w:color="auto" w:fill="auto"/>
          </w:tcPr>
          <w:p w:rsidR="007D392A" w:rsidRPr="000E78C4" w:rsidRDefault="007D392A" w:rsidP="00E56066">
            <w:pPr>
              <w:spacing w:after="0" w:line="480" w:lineRule="auto"/>
              <w:rPr>
                <w:rFonts w:ascii="Times New Roman" w:hAnsi="Times New Roman" w:cs="Times New Roman"/>
                <w:b w:val="0"/>
                <w:sz w:val="24"/>
                <w:szCs w:val="24"/>
                <w:lang w:eastAsia="da-DK"/>
              </w:rPr>
            </w:pPr>
            <w:r w:rsidRPr="000E78C4">
              <w:rPr>
                <w:rFonts w:ascii="Times New Roman" w:hAnsi="Times New Roman" w:cs="Times New Roman"/>
                <w:b w:val="0"/>
                <w:sz w:val="24"/>
                <w:szCs w:val="24"/>
                <w:lang w:eastAsia="da-DK"/>
              </w:rPr>
              <w:t>1600-3200</w:t>
            </w:r>
          </w:p>
        </w:tc>
        <w:tc>
          <w:tcPr>
            <w:tcW w:w="1301"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19.8±1.4</w:t>
            </w:r>
            <w:r w:rsidRPr="000E78C4">
              <w:rPr>
                <w:rFonts w:ascii="Times New Roman" w:eastAsia="Calibri" w:hAnsi="Times New Roman" w:cs="Times New Roman"/>
                <w:sz w:val="24"/>
                <w:szCs w:val="24"/>
                <w:vertAlign w:val="superscript"/>
                <w:lang w:val="en-US"/>
              </w:rPr>
              <w:t>b</w:t>
            </w:r>
          </w:p>
        </w:tc>
        <w:tc>
          <w:tcPr>
            <w:tcW w:w="1349"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14.4±1.6</w:t>
            </w:r>
            <w:r w:rsidRPr="000E78C4">
              <w:rPr>
                <w:rFonts w:ascii="Times New Roman" w:eastAsia="Calibri" w:hAnsi="Times New Roman" w:cs="Times New Roman"/>
                <w:sz w:val="24"/>
                <w:szCs w:val="24"/>
                <w:vertAlign w:val="superscript"/>
                <w:lang w:val="en-US"/>
              </w:rPr>
              <w:t>ab</w:t>
            </w:r>
          </w:p>
        </w:tc>
        <w:tc>
          <w:tcPr>
            <w:tcW w:w="1301"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11.6±1.4</w:t>
            </w:r>
            <w:r w:rsidRPr="000E78C4">
              <w:rPr>
                <w:rFonts w:ascii="Times New Roman" w:eastAsia="Calibri" w:hAnsi="Times New Roman" w:cs="Times New Roman"/>
                <w:sz w:val="24"/>
                <w:szCs w:val="24"/>
                <w:vertAlign w:val="superscript"/>
                <w:lang w:val="en-US"/>
              </w:rPr>
              <w:t>a</w:t>
            </w:r>
          </w:p>
        </w:tc>
        <w:tc>
          <w:tcPr>
            <w:tcW w:w="1292"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16.5±1.3</w:t>
            </w:r>
            <w:r w:rsidRPr="000E78C4">
              <w:rPr>
                <w:rFonts w:ascii="Times New Roman" w:eastAsia="Calibri" w:hAnsi="Times New Roman" w:cs="Times New Roman"/>
                <w:sz w:val="24"/>
                <w:szCs w:val="24"/>
                <w:vertAlign w:val="superscript"/>
                <w:lang w:val="en-US"/>
              </w:rPr>
              <w:t>ab</w:t>
            </w:r>
          </w:p>
        </w:tc>
        <w:tc>
          <w:tcPr>
            <w:tcW w:w="1284"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17.5±1.2</w:t>
            </w:r>
            <w:r w:rsidRPr="000E78C4">
              <w:rPr>
                <w:rFonts w:ascii="Times New Roman" w:eastAsia="Calibri" w:hAnsi="Times New Roman" w:cs="Times New Roman"/>
                <w:sz w:val="24"/>
                <w:szCs w:val="24"/>
                <w:vertAlign w:val="superscript"/>
                <w:lang w:val="en-US"/>
              </w:rPr>
              <w:t>b</w:t>
            </w:r>
          </w:p>
        </w:tc>
        <w:tc>
          <w:tcPr>
            <w:tcW w:w="1249"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17.2±1.2</w:t>
            </w:r>
            <w:r w:rsidRPr="000E78C4">
              <w:rPr>
                <w:rFonts w:ascii="Times New Roman" w:eastAsia="Calibri" w:hAnsi="Times New Roman" w:cs="Times New Roman"/>
                <w:sz w:val="24"/>
                <w:szCs w:val="24"/>
                <w:vertAlign w:val="superscript"/>
                <w:lang w:val="en-US"/>
              </w:rPr>
              <w:t>ab</w:t>
            </w:r>
          </w:p>
        </w:tc>
        <w:tc>
          <w:tcPr>
            <w:tcW w:w="969"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0.02</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6" w:type="dxa"/>
            <w:shd w:val="clear" w:color="auto" w:fill="auto"/>
          </w:tcPr>
          <w:p w:rsidR="007D392A" w:rsidRPr="000E78C4" w:rsidRDefault="007D392A" w:rsidP="00E56066">
            <w:pPr>
              <w:spacing w:after="0" w:line="480" w:lineRule="auto"/>
              <w:rPr>
                <w:rFonts w:ascii="Times New Roman" w:hAnsi="Times New Roman" w:cs="Times New Roman"/>
                <w:b w:val="0"/>
                <w:sz w:val="24"/>
                <w:szCs w:val="24"/>
                <w:lang w:eastAsia="da-DK"/>
              </w:rPr>
            </w:pPr>
            <w:r w:rsidRPr="000E78C4">
              <w:rPr>
                <w:rFonts w:ascii="Times New Roman" w:hAnsi="Times New Roman" w:cs="Times New Roman"/>
                <w:b w:val="0"/>
                <w:sz w:val="24"/>
                <w:szCs w:val="24"/>
                <w:lang w:eastAsia="da-DK"/>
              </w:rPr>
              <w:t xml:space="preserve">6400-12800 </w:t>
            </w:r>
          </w:p>
        </w:tc>
        <w:tc>
          <w:tcPr>
            <w:tcW w:w="1301"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12.5±2.3</w:t>
            </w:r>
            <w:r w:rsidRPr="000E78C4">
              <w:rPr>
                <w:rFonts w:ascii="Times New Roman" w:eastAsia="Calibri" w:hAnsi="Times New Roman" w:cs="Times New Roman"/>
                <w:sz w:val="24"/>
                <w:szCs w:val="24"/>
                <w:vertAlign w:val="superscript"/>
                <w:lang w:val="en-US"/>
              </w:rPr>
              <w:t>a</w:t>
            </w:r>
          </w:p>
        </w:tc>
        <w:tc>
          <w:tcPr>
            <w:tcW w:w="1349"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22.4±2.7</w:t>
            </w:r>
            <w:r w:rsidRPr="000E78C4">
              <w:rPr>
                <w:rFonts w:ascii="Times New Roman" w:eastAsia="Calibri" w:hAnsi="Times New Roman" w:cs="Times New Roman"/>
                <w:sz w:val="24"/>
                <w:szCs w:val="24"/>
                <w:vertAlign w:val="superscript"/>
                <w:lang w:val="en-US"/>
              </w:rPr>
              <w:t>ab</w:t>
            </w:r>
          </w:p>
        </w:tc>
        <w:tc>
          <w:tcPr>
            <w:tcW w:w="1301"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25.0±2.3</w:t>
            </w:r>
            <w:r w:rsidRPr="000E78C4">
              <w:rPr>
                <w:rFonts w:ascii="Times New Roman" w:eastAsia="Calibri" w:hAnsi="Times New Roman" w:cs="Times New Roman"/>
                <w:sz w:val="24"/>
                <w:szCs w:val="24"/>
                <w:vertAlign w:val="superscript"/>
                <w:lang w:val="en-US"/>
              </w:rPr>
              <w:t>b</w:t>
            </w:r>
          </w:p>
        </w:tc>
        <w:tc>
          <w:tcPr>
            <w:tcW w:w="1292"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18.7±2.2</w:t>
            </w:r>
            <w:r w:rsidRPr="000E78C4">
              <w:rPr>
                <w:rFonts w:ascii="Times New Roman" w:eastAsia="Calibri" w:hAnsi="Times New Roman" w:cs="Times New Roman"/>
                <w:sz w:val="24"/>
                <w:szCs w:val="24"/>
                <w:vertAlign w:val="superscript"/>
                <w:lang w:val="en-US"/>
              </w:rPr>
              <w:t>ab</w:t>
            </w:r>
          </w:p>
        </w:tc>
        <w:tc>
          <w:tcPr>
            <w:tcW w:w="1284"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14.3±2.1</w:t>
            </w:r>
            <w:r w:rsidRPr="000E78C4">
              <w:rPr>
                <w:rFonts w:ascii="Times New Roman" w:eastAsia="Calibri" w:hAnsi="Times New Roman" w:cs="Times New Roman"/>
                <w:sz w:val="24"/>
                <w:szCs w:val="24"/>
                <w:vertAlign w:val="superscript"/>
                <w:lang w:val="en-US"/>
              </w:rPr>
              <w:t>a</w:t>
            </w:r>
          </w:p>
        </w:tc>
        <w:tc>
          <w:tcPr>
            <w:tcW w:w="1249"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18.1±2.1</w:t>
            </w:r>
            <w:r w:rsidRPr="000E78C4">
              <w:rPr>
                <w:rFonts w:ascii="Times New Roman" w:eastAsia="Calibri" w:hAnsi="Times New Roman" w:cs="Times New Roman"/>
                <w:sz w:val="24"/>
                <w:szCs w:val="24"/>
                <w:vertAlign w:val="superscript"/>
                <w:lang w:val="en-US"/>
              </w:rPr>
              <w:t>ab</w:t>
            </w:r>
          </w:p>
        </w:tc>
        <w:tc>
          <w:tcPr>
            <w:tcW w:w="969"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0.01</w:t>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1456" w:type="dxa"/>
            <w:shd w:val="clear" w:color="auto" w:fill="auto"/>
          </w:tcPr>
          <w:p w:rsidR="007D392A" w:rsidRPr="000E78C4" w:rsidRDefault="007D392A" w:rsidP="00E56066">
            <w:pPr>
              <w:spacing w:after="0" w:line="480" w:lineRule="auto"/>
              <w:rPr>
                <w:rFonts w:ascii="Times New Roman" w:hAnsi="Times New Roman" w:cs="Times New Roman"/>
                <w:b w:val="0"/>
                <w:sz w:val="24"/>
                <w:szCs w:val="24"/>
                <w:lang w:eastAsia="da-DK"/>
              </w:rPr>
            </w:pPr>
            <w:r w:rsidRPr="000E78C4">
              <w:rPr>
                <w:rFonts w:ascii="Times New Roman" w:hAnsi="Times New Roman" w:cs="Times New Roman"/>
                <w:b w:val="0"/>
                <w:sz w:val="24"/>
                <w:szCs w:val="24"/>
                <w:lang w:eastAsia="da-DK"/>
              </w:rPr>
              <w:t xml:space="preserve">12800-25600 </w:t>
            </w:r>
          </w:p>
        </w:tc>
        <w:tc>
          <w:tcPr>
            <w:tcW w:w="1301"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3.00±0.8</w:t>
            </w:r>
            <w:r w:rsidRPr="000E78C4">
              <w:rPr>
                <w:rFonts w:ascii="Times New Roman" w:eastAsia="Calibri" w:hAnsi="Times New Roman" w:cs="Times New Roman"/>
                <w:sz w:val="24"/>
                <w:szCs w:val="24"/>
                <w:vertAlign w:val="superscript"/>
                <w:lang w:val="en-US"/>
              </w:rPr>
              <w:t>a</w:t>
            </w:r>
          </w:p>
        </w:tc>
        <w:tc>
          <w:tcPr>
            <w:tcW w:w="1349"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6.74±2.3</w:t>
            </w:r>
            <w:r w:rsidRPr="000E78C4">
              <w:rPr>
                <w:rFonts w:ascii="Times New Roman" w:eastAsia="Calibri" w:hAnsi="Times New Roman" w:cs="Times New Roman"/>
                <w:sz w:val="24"/>
                <w:szCs w:val="24"/>
                <w:vertAlign w:val="superscript"/>
                <w:lang w:val="en-US"/>
              </w:rPr>
              <w:t>ab</w:t>
            </w:r>
          </w:p>
        </w:tc>
        <w:tc>
          <w:tcPr>
            <w:tcW w:w="1301"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10.2±2.6</w:t>
            </w:r>
            <w:r w:rsidRPr="000E78C4">
              <w:rPr>
                <w:rFonts w:ascii="Times New Roman" w:eastAsia="Calibri" w:hAnsi="Times New Roman" w:cs="Times New Roman"/>
                <w:sz w:val="24"/>
                <w:szCs w:val="24"/>
                <w:vertAlign w:val="superscript"/>
                <w:lang w:val="en-US"/>
              </w:rPr>
              <w:t>b</w:t>
            </w:r>
          </w:p>
        </w:tc>
        <w:tc>
          <w:tcPr>
            <w:tcW w:w="1292"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3.03±0.8</w:t>
            </w:r>
            <w:r w:rsidRPr="000E78C4">
              <w:rPr>
                <w:rFonts w:ascii="Times New Roman" w:eastAsia="Calibri" w:hAnsi="Times New Roman" w:cs="Times New Roman"/>
                <w:sz w:val="24"/>
                <w:szCs w:val="24"/>
                <w:vertAlign w:val="superscript"/>
                <w:lang w:val="en-US"/>
              </w:rPr>
              <w:t>a</w:t>
            </w:r>
          </w:p>
        </w:tc>
        <w:tc>
          <w:tcPr>
            <w:tcW w:w="1284"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8.04±2.3</w:t>
            </w:r>
            <w:r w:rsidRPr="000E78C4">
              <w:rPr>
                <w:rFonts w:ascii="Times New Roman" w:eastAsia="Calibri" w:hAnsi="Times New Roman" w:cs="Times New Roman"/>
                <w:sz w:val="24"/>
                <w:szCs w:val="24"/>
                <w:vertAlign w:val="superscript"/>
                <w:lang w:val="en-US"/>
              </w:rPr>
              <w:t>a</w:t>
            </w:r>
          </w:p>
        </w:tc>
        <w:tc>
          <w:tcPr>
            <w:tcW w:w="1249"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8.37±2.6</w:t>
            </w:r>
            <w:r w:rsidRPr="000E78C4">
              <w:rPr>
                <w:rFonts w:ascii="Times New Roman" w:eastAsia="Calibri" w:hAnsi="Times New Roman" w:cs="Times New Roman"/>
                <w:sz w:val="24"/>
                <w:szCs w:val="24"/>
                <w:vertAlign w:val="superscript"/>
                <w:lang w:val="en-US"/>
              </w:rPr>
              <w:t>ab</w:t>
            </w:r>
          </w:p>
        </w:tc>
        <w:tc>
          <w:tcPr>
            <w:tcW w:w="969"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0.005</w:t>
            </w:r>
          </w:p>
        </w:tc>
      </w:tr>
    </w:tbl>
    <w:p w:rsidR="007D392A" w:rsidRPr="000E78C4" w:rsidRDefault="007D392A" w:rsidP="007D392A">
      <w:pPr>
        <w:spacing w:after="0" w:line="480" w:lineRule="auto"/>
        <w:rPr>
          <w:rFonts w:ascii="Times New Roman" w:eastAsia="Times New Roman" w:hAnsi="Times New Roman" w:cs="Times New Roman"/>
          <w:bCs/>
          <w:sz w:val="24"/>
          <w:szCs w:val="24"/>
          <w:lang w:val="en-US"/>
        </w:rPr>
      </w:pPr>
    </w:p>
    <w:p w:rsidR="007D392A" w:rsidRDefault="007D392A" w:rsidP="007D392A">
      <w:pPr>
        <w:spacing w:after="0" w:line="480" w:lineRule="auto"/>
        <w:rPr>
          <w:rFonts w:ascii="Times New Roman" w:eastAsia="Times New Roman" w:hAnsi="Times New Roman" w:cs="Times New Roman"/>
          <w:color w:val="000000"/>
          <w:sz w:val="24"/>
          <w:szCs w:val="24"/>
          <w:lang w:val="en-US"/>
        </w:rPr>
      </w:pPr>
      <w:r w:rsidRPr="000E78C4">
        <w:rPr>
          <w:rFonts w:ascii="Times New Roman" w:hAnsi="Times New Roman" w:cs="Times New Roman"/>
          <w:sz w:val="24"/>
          <w:szCs w:val="24"/>
          <w:lang w:val="en-US"/>
        </w:rPr>
        <w:t>Only parameters for which significant effects were obtained are shown.</w:t>
      </w:r>
      <w:r>
        <w:rPr>
          <w:rFonts w:ascii="Times New Roman" w:hAnsi="Times New Roman" w:cs="Times New Roman"/>
          <w:sz w:val="24"/>
          <w:szCs w:val="24"/>
          <w:lang w:val="en-US"/>
        </w:rPr>
        <w:t xml:space="preserve"> </w:t>
      </w:r>
      <w:r w:rsidRPr="000E78C4">
        <w:rPr>
          <w:rFonts w:ascii="Times New Roman" w:eastAsia="Times New Roman" w:hAnsi="Times New Roman" w:cs="Times New Roman"/>
          <w:sz w:val="24"/>
          <w:szCs w:val="24"/>
          <w:lang w:val="en-US" w:eastAsia="da-DK"/>
        </w:rPr>
        <w:t xml:space="preserve">All sheep were born as twins from mothers, which during the last 6 weeks of gestation (term~147 days) had been exposed to NORM (fulfilling 100% of daily energy and protein requirements); HIGH (fulfilling 150% of energy and 110% of protein requirements, respectively); or LOW (50% of NORM) levels of nutrition. From 3-days of age until 6 months of age (post-puberty), one twin was fed a CONV diet (milk replacer during the first 8 weeks of life and exclusively hay thereafter, and adjusted in amounts to achieve moderate constant growth rates of approx. 225 g/day) and the other twin a HCHF diet (high carbohydrate (starch)-high-fat diet (37% fat dairy cream mixed </w:t>
      </w:r>
      <w:r w:rsidRPr="000E78C4">
        <w:rPr>
          <w:rFonts w:ascii="Times New Roman" w:eastAsia="Times New Roman" w:hAnsi="Times New Roman" w:cs="Times New Roman"/>
          <w:sz w:val="24"/>
          <w:szCs w:val="24"/>
          <w:lang w:val="en-US" w:eastAsia="da-DK"/>
        </w:rPr>
        <w:lastRenderedPageBreak/>
        <w:t xml:space="preserve">with milk replacer in a 1:1 ratio (max. 2½ l/day) supplemented with rolled maize (max. 2 kg/d)). From 6 months until 2½ years of age, all sheep were fed with the same CONV (low-fat hay-based diet). Tissue slides were obtained at autopsy from the 2½ years old adult sheep, and adipose tissues stained with Iron-Hematoxylin. Average cross-sectional area (CSA) of adipocytes and distribution of adipocytes in cell size classes were determined in whole tissue scans using the Iron Haematoxylin Adipose Tissue software (APP ID 10113; Visiopharm®, Hoersholm, Denmark). Values are expressed as emmean ± SEM derived from proportions (%) with 95% confidence interval. </w:t>
      </w:r>
      <w:r w:rsidRPr="000E78C4">
        <w:rPr>
          <w:rFonts w:ascii="Times New Roman" w:eastAsia="Times New Roman" w:hAnsi="Times New Roman" w:cs="Times New Roman"/>
          <w:color w:val="000000"/>
          <w:sz w:val="24"/>
          <w:szCs w:val="24"/>
          <w:lang w:val="en-US"/>
        </w:rPr>
        <w:t>The number of animals in the pre- and postnatal nutrition groups are: Subcutaneous adipose tissue: NORM:CONV (N=5); NORM:HCHF (N=4); HIGH:CONV (N=6); HIGH:HCHF (N=6); LOW:CONV (N=8) and; LOW:HCHF (N=7); Perirenal adipose tissue: NORM:CONV (N=6); NORM:HCHF (N=4); HIGH:CONV (N=6); HIGH:HCHF (N=6); LOW:CONV (N=8) and; LOW:HCHF (N=7).</w:t>
      </w:r>
    </w:p>
    <w:p w:rsidR="007D392A" w:rsidRDefault="007D392A" w:rsidP="007D392A">
      <w:pPr>
        <w:spacing w:after="0" w:line="480" w:lineRule="auto"/>
        <w:rPr>
          <w:rFonts w:ascii="Times New Roman" w:eastAsia="Times New Roman" w:hAnsi="Times New Roman" w:cs="Times New Roman"/>
          <w:color w:val="000000"/>
          <w:sz w:val="24"/>
          <w:szCs w:val="24"/>
          <w:lang w:val="en-US"/>
        </w:rPr>
      </w:pPr>
    </w:p>
    <w:p w:rsidR="007D392A" w:rsidRPr="000E78C4" w:rsidRDefault="007D392A" w:rsidP="007D392A">
      <w:pPr>
        <w:spacing w:after="0" w:line="480" w:lineRule="auto"/>
        <w:rPr>
          <w:rFonts w:ascii="Times New Roman" w:eastAsia="Times New Roman" w:hAnsi="Times New Roman" w:cs="Times New Roman"/>
          <w:bCs/>
          <w:sz w:val="24"/>
          <w:szCs w:val="24"/>
          <w:lang w:val="en-US"/>
        </w:rPr>
      </w:pPr>
      <w:r w:rsidRPr="000E78C4">
        <w:rPr>
          <w:rFonts w:ascii="Times New Roman" w:eastAsia="Calibri" w:hAnsi="Times New Roman" w:cs="Times New Roman"/>
          <w:b/>
          <w:bCs/>
          <w:sz w:val="24"/>
          <w:szCs w:val="24"/>
          <w:lang w:val="en-US"/>
        </w:rPr>
        <w:t xml:space="preserve">Table </w:t>
      </w:r>
      <w:r w:rsidR="00AA4328">
        <w:rPr>
          <w:rFonts w:ascii="Times New Roman" w:eastAsia="Calibri" w:hAnsi="Times New Roman" w:cs="Times New Roman"/>
          <w:b/>
          <w:bCs/>
          <w:sz w:val="24"/>
          <w:szCs w:val="24"/>
          <w:lang w:val="en-US"/>
        </w:rPr>
        <w:t>S</w:t>
      </w:r>
      <w:r w:rsidRPr="000E78C4">
        <w:rPr>
          <w:rFonts w:ascii="Times New Roman" w:eastAsia="Calibri" w:hAnsi="Times New Roman" w:cs="Times New Roman"/>
          <w:b/>
          <w:bCs/>
          <w:sz w:val="24"/>
          <w:szCs w:val="24"/>
          <w:lang w:val="en-US"/>
        </w:rPr>
        <w:t>5</w:t>
      </w:r>
      <w:r w:rsidRPr="000E78C4">
        <w:rPr>
          <w:rFonts w:ascii="Times New Roman" w:eastAsia="Calibri" w:hAnsi="Times New Roman" w:cs="Times New Roman"/>
          <w:bCs/>
          <w:sz w:val="24"/>
          <w:szCs w:val="24"/>
          <w:lang w:val="en-US"/>
        </w:rPr>
        <w:t xml:space="preserve"> </w:t>
      </w:r>
      <w:r>
        <w:rPr>
          <w:rFonts w:ascii="Times New Roman" w:eastAsia="Calibri" w:hAnsi="Times New Roman" w:cs="Times New Roman"/>
          <w:bCs/>
          <w:sz w:val="24"/>
          <w:szCs w:val="24"/>
          <w:lang w:val="en-US"/>
        </w:rPr>
        <w:t>E</w:t>
      </w:r>
      <w:r w:rsidRPr="000E78C4">
        <w:rPr>
          <w:rFonts w:ascii="Times New Roman" w:eastAsia="Calibri" w:hAnsi="Times New Roman" w:cs="Times New Roman"/>
          <w:bCs/>
          <w:sz w:val="24"/>
          <w:szCs w:val="24"/>
          <w:lang w:val="en-US"/>
        </w:rPr>
        <w:t>ffects of early postnatal nutrition on adipocyte size</w:t>
      </w:r>
      <w:r>
        <w:rPr>
          <w:rFonts w:ascii="Times New Roman" w:eastAsia="Calibri" w:hAnsi="Times New Roman" w:cs="Times New Roman"/>
          <w:bCs/>
          <w:sz w:val="24"/>
          <w:szCs w:val="24"/>
          <w:lang w:val="en-US"/>
        </w:rPr>
        <w:t xml:space="preserve"> and size distribution in </w:t>
      </w:r>
      <w:r>
        <w:rPr>
          <w:rFonts w:ascii="Times New Roman" w:eastAsia="Times New Roman" w:hAnsi="Times New Roman" w:cs="Times New Roman"/>
          <w:bCs/>
          <w:sz w:val="24"/>
          <w:szCs w:val="24"/>
          <w:lang w:val="en-US"/>
        </w:rPr>
        <w:t>sheep.</w:t>
      </w:r>
    </w:p>
    <w:tbl>
      <w:tblPr>
        <w:tblStyle w:val="LightShading1"/>
        <w:tblW w:w="9639" w:type="dxa"/>
        <w:tblLook w:val="04A0" w:firstRow="1" w:lastRow="0" w:firstColumn="1" w:lastColumn="0" w:noHBand="0" w:noVBand="1"/>
      </w:tblPr>
      <w:tblGrid>
        <w:gridCol w:w="2434"/>
        <w:gridCol w:w="1388"/>
        <w:gridCol w:w="1392"/>
        <w:gridCol w:w="1465"/>
        <w:gridCol w:w="1459"/>
        <w:gridCol w:w="1501"/>
      </w:tblGrid>
      <w:tr w:rsidR="007D392A" w:rsidRPr="000E78C4" w:rsidTr="00E5606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4" w:type="dxa"/>
            <w:tcBorders>
              <w:bottom w:val="nil"/>
            </w:tcBorders>
            <w:shd w:val="clear" w:color="auto" w:fill="auto"/>
          </w:tcPr>
          <w:p w:rsidR="007D392A" w:rsidRPr="000E78C4" w:rsidRDefault="007D392A" w:rsidP="00E56066">
            <w:pPr>
              <w:spacing w:after="0" w:line="480" w:lineRule="auto"/>
              <w:rPr>
                <w:rFonts w:ascii="Times New Roman" w:eastAsia="Calibri" w:hAnsi="Times New Roman" w:cs="Times New Roman"/>
                <w:b w:val="0"/>
                <w:sz w:val="24"/>
                <w:szCs w:val="24"/>
                <w:lang w:val="en-US"/>
              </w:rPr>
            </w:pPr>
          </w:p>
        </w:tc>
        <w:tc>
          <w:tcPr>
            <w:tcW w:w="5704" w:type="dxa"/>
            <w:gridSpan w:val="4"/>
            <w:tcBorders>
              <w:bottom w:val="nil"/>
            </w:tcBorders>
            <w:shd w:val="clear" w:color="auto" w:fill="auto"/>
          </w:tcPr>
          <w:p w:rsidR="007D392A" w:rsidRPr="000E78C4" w:rsidRDefault="007D392A" w:rsidP="00E56066">
            <w:p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Postnatal nutrition</w:t>
            </w:r>
          </w:p>
        </w:tc>
        <w:tc>
          <w:tcPr>
            <w:tcW w:w="1501" w:type="dxa"/>
            <w:tcBorders>
              <w:bottom w:val="nil"/>
            </w:tcBorders>
            <w:shd w:val="clear" w:color="auto" w:fill="auto"/>
          </w:tcPr>
          <w:p w:rsidR="007D392A" w:rsidRPr="000E78C4" w:rsidRDefault="007D392A" w:rsidP="00E56066">
            <w:pPr>
              <w:spacing w:after="0" w:line="480"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P-value</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4" w:type="dxa"/>
            <w:tcBorders>
              <w:top w:val="nil"/>
              <w:bottom w:val="nil"/>
            </w:tcBorders>
            <w:shd w:val="clear" w:color="auto" w:fill="auto"/>
          </w:tcPr>
          <w:p w:rsidR="007D392A" w:rsidRPr="000E78C4" w:rsidRDefault="007D392A" w:rsidP="00E56066">
            <w:pPr>
              <w:spacing w:after="0" w:line="480" w:lineRule="auto"/>
              <w:rPr>
                <w:rFonts w:ascii="Times New Roman" w:eastAsia="Calibri" w:hAnsi="Times New Roman" w:cs="Times New Roman"/>
                <w:b w:val="0"/>
                <w:sz w:val="24"/>
                <w:szCs w:val="24"/>
                <w:lang w:val="en-US"/>
              </w:rPr>
            </w:pPr>
          </w:p>
        </w:tc>
        <w:tc>
          <w:tcPr>
            <w:tcW w:w="2780" w:type="dxa"/>
            <w:gridSpan w:val="2"/>
            <w:tcBorders>
              <w:top w:val="nil"/>
              <w:bottom w:val="nil"/>
            </w:tcBorders>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lang w:val="en-US"/>
              </w:rPr>
            </w:pPr>
            <w:r w:rsidRPr="000E78C4">
              <w:rPr>
                <w:rFonts w:ascii="Times New Roman" w:eastAsia="Calibri" w:hAnsi="Times New Roman" w:cs="Times New Roman"/>
                <w:b/>
                <w:sz w:val="24"/>
                <w:szCs w:val="24"/>
                <w:lang w:val="en-US"/>
              </w:rPr>
              <w:t>CONV</w:t>
            </w:r>
          </w:p>
        </w:tc>
        <w:tc>
          <w:tcPr>
            <w:tcW w:w="2924" w:type="dxa"/>
            <w:gridSpan w:val="2"/>
            <w:tcBorders>
              <w:top w:val="nil"/>
              <w:bottom w:val="nil"/>
            </w:tcBorders>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lang w:val="en-US"/>
              </w:rPr>
            </w:pPr>
            <w:r w:rsidRPr="000E78C4">
              <w:rPr>
                <w:rFonts w:ascii="Times New Roman" w:eastAsia="Calibri" w:hAnsi="Times New Roman" w:cs="Times New Roman"/>
                <w:b/>
                <w:sz w:val="24"/>
                <w:szCs w:val="24"/>
                <w:lang w:val="en-US"/>
              </w:rPr>
              <w:t>HCHF</w:t>
            </w:r>
          </w:p>
        </w:tc>
        <w:tc>
          <w:tcPr>
            <w:tcW w:w="1501" w:type="dxa"/>
            <w:tcBorders>
              <w:top w:val="nil"/>
              <w:bottom w:val="nil"/>
            </w:tcBorders>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b/>
                <w:sz w:val="24"/>
                <w:szCs w:val="24"/>
                <w:lang w:val="en-US"/>
              </w:rPr>
            </w:pP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2434" w:type="dxa"/>
            <w:tcBorders>
              <w:top w:val="nil"/>
              <w:bottom w:val="single" w:sz="4" w:space="0" w:color="auto"/>
            </w:tcBorders>
            <w:shd w:val="clear" w:color="auto" w:fill="auto"/>
          </w:tcPr>
          <w:p w:rsidR="007D392A" w:rsidRPr="0094608B" w:rsidRDefault="007D392A" w:rsidP="00E56066">
            <w:pPr>
              <w:spacing w:after="0" w:line="480" w:lineRule="auto"/>
              <w:rPr>
                <w:rFonts w:ascii="Times New Roman" w:eastAsia="Calibri" w:hAnsi="Times New Roman" w:cs="Times New Roman"/>
                <w:sz w:val="24"/>
                <w:szCs w:val="24"/>
                <w:lang w:val="en-US"/>
              </w:rPr>
            </w:pPr>
            <w:r w:rsidRPr="0094608B">
              <w:rPr>
                <w:rFonts w:ascii="Times New Roman" w:eastAsia="Calibri" w:hAnsi="Times New Roman" w:cs="Times New Roman"/>
                <w:sz w:val="24"/>
                <w:szCs w:val="24"/>
                <w:lang w:val="en-US"/>
              </w:rPr>
              <w:t>Sex:</w:t>
            </w:r>
          </w:p>
        </w:tc>
        <w:tc>
          <w:tcPr>
            <w:tcW w:w="1388" w:type="dxa"/>
            <w:tcBorders>
              <w:top w:val="nil"/>
              <w:bottom w:val="single" w:sz="4" w:space="0" w:color="auto"/>
            </w:tcBorders>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sz w:val="24"/>
                <w:szCs w:val="24"/>
                <w:lang w:val="en-US"/>
              </w:rPr>
            </w:pPr>
            <w:r w:rsidRPr="000E78C4">
              <w:rPr>
                <w:rFonts w:ascii="Times New Roman" w:eastAsia="Times New Roman" w:hAnsi="Times New Roman" w:cs="Times New Roman"/>
                <w:bCs/>
                <w:sz w:val="24"/>
                <w:szCs w:val="24"/>
                <w:lang w:val="en-US"/>
              </w:rPr>
              <w:t>♂</w:t>
            </w:r>
          </w:p>
        </w:tc>
        <w:tc>
          <w:tcPr>
            <w:tcW w:w="1392" w:type="dxa"/>
            <w:tcBorders>
              <w:top w:val="nil"/>
              <w:bottom w:val="single" w:sz="4" w:space="0" w:color="auto"/>
            </w:tcBorders>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sz w:val="24"/>
                <w:szCs w:val="24"/>
                <w:lang w:val="en-US"/>
              </w:rPr>
            </w:pPr>
            <w:r w:rsidRPr="000E78C4">
              <w:rPr>
                <w:rFonts w:ascii="Times New Roman" w:eastAsia="Times New Roman" w:hAnsi="Times New Roman" w:cs="Times New Roman"/>
                <w:bCs/>
                <w:sz w:val="24"/>
                <w:szCs w:val="24"/>
                <w:lang w:val="en-US"/>
              </w:rPr>
              <w:t>♀</w:t>
            </w:r>
          </w:p>
        </w:tc>
        <w:tc>
          <w:tcPr>
            <w:tcW w:w="1465" w:type="dxa"/>
            <w:tcBorders>
              <w:top w:val="nil"/>
              <w:bottom w:val="single" w:sz="4" w:space="0" w:color="auto"/>
            </w:tcBorders>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sz w:val="24"/>
                <w:szCs w:val="24"/>
                <w:lang w:val="en-US"/>
              </w:rPr>
            </w:pPr>
            <w:r w:rsidRPr="000E78C4">
              <w:rPr>
                <w:rFonts w:ascii="Times New Roman" w:eastAsia="Times New Roman" w:hAnsi="Times New Roman" w:cs="Times New Roman"/>
                <w:bCs/>
                <w:sz w:val="24"/>
                <w:szCs w:val="24"/>
                <w:lang w:val="en-US"/>
              </w:rPr>
              <w:t>♂</w:t>
            </w:r>
          </w:p>
        </w:tc>
        <w:tc>
          <w:tcPr>
            <w:tcW w:w="1459" w:type="dxa"/>
            <w:tcBorders>
              <w:top w:val="nil"/>
              <w:bottom w:val="single" w:sz="4" w:space="0" w:color="auto"/>
            </w:tcBorders>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sz w:val="24"/>
                <w:szCs w:val="24"/>
                <w:lang w:val="en-US"/>
              </w:rPr>
            </w:pPr>
            <w:r w:rsidRPr="000E78C4">
              <w:rPr>
                <w:rFonts w:ascii="Times New Roman" w:eastAsia="Times New Roman" w:hAnsi="Times New Roman" w:cs="Times New Roman"/>
                <w:bCs/>
                <w:sz w:val="24"/>
                <w:szCs w:val="24"/>
                <w:lang w:val="en-US"/>
              </w:rPr>
              <w:t>♀</w:t>
            </w:r>
          </w:p>
        </w:tc>
        <w:tc>
          <w:tcPr>
            <w:tcW w:w="1501" w:type="dxa"/>
            <w:tcBorders>
              <w:top w:val="nil"/>
              <w:bottom w:val="single" w:sz="4" w:space="0" w:color="auto"/>
            </w:tcBorders>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sz w:val="24"/>
                <w:szCs w:val="24"/>
                <w:lang w:val="en-US"/>
              </w:rPr>
            </w:pP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9" w:type="dxa"/>
            <w:gridSpan w:val="6"/>
            <w:tcBorders>
              <w:top w:val="single" w:sz="4" w:space="0" w:color="auto"/>
            </w:tcBorders>
            <w:shd w:val="clear" w:color="auto" w:fill="auto"/>
          </w:tcPr>
          <w:p w:rsidR="007D392A" w:rsidRPr="000E78C4" w:rsidRDefault="007D392A" w:rsidP="00E56066">
            <w:pPr>
              <w:spacing w:after="0" w:line="480" w:lineRule="auto"/>
              <w:rPr>
                <w:rFonts w:ascii="Times New Roman" w:hAnsi="Times New Roman" w:cs="Times New Roman"/>
                <w:b w:val="0"/>
                <w:sz w:val="24"/>
                <w:szCs w:val="24"/>
                <w:lang w:eastAsia="da-DK"/>
              </w:rPr>
            </w:pPr>
            <w:r w:rsidRPr="000E78C4">
              <w:rPr>
                <w:rFonts w:ascii="Times New Roman" w:hAnsi="Times New Roman" w:cs="Times New Roman"/>
                <w:b w:val="0"/>
                <w:sz w:val="24"/>
                <w:szCs w:val="24"/>
                <w:lang w:eastAsia="da-DK"/>
              </w:rPr>
              <w:t>Average CSA (</w:t>
            </w:r>
            <w:r w:rsidRPr="000E78C4">
              <w:rPr>
                <w:rFonts w:ascii="Times New Roman" w:hAnsi="Times New Roman" w:cs="Times New Roman"/>
                <w:b w:val="0"/>
                <w:sz w:val="24"/>
                <w:szCs w:val="24"/>
                <w:lang w:val="en-US" w:eastAsia="da-DK"/>
              </w:rPr>
              <w:t>µm</w:t>
            </w:r>
            <w:r w:rsidRPr="000E78C4">
              <w:rPr>
                <w:rFonts w:ascii="Times New Roman" w:hAnsi="Times New Roman" w:cs="Times New Roman"/>
                <w:b w:val="0"/>
                <w:sz w:val="24"/>
                <w:szCs w:val="24"/>
                <w:vertAlign w:val="superscript"/>
                <w:lang w:val="en-US" w:eastAsia="da-DK"/>
              </w:rPr>
              <w:t>2</w:t>
            </w:r>
            <w:r w:rsidRPr="000E78C4">
              <w:rPr>
                <w:rFonts w:ascii="Times New Roman" w:hAnsi="Times New Roman" w:cs="Times New Roman"/>
                <w:b w:val="0"/>
                <w:sz w:val="24"/>
                <w:szCs w:val="24"/>
                <w:lang w:val="en-US" w:eastAsia="da-DK"/>
              </w:rPr>
              <w:t>)</w:t>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2434" w:type="dxa"/>
            <w:shd w:val="clear" w:color="auto" w:fill="auto"/>
          </w:tcPr>
          <w:p w:rsidR="007D392A" w:rsidRPr="000E78C4" w:rsidRDefault="007D392A" w:rsidP="00E56066">
            <w:pPr>
              <w:spacing w:after="0" w:line="480" w:lineRule="auto"/>
              <w:rPr>
                <w:rFonts w:ascii="Times New Roman" w:hAnsi="Times New Roman" w:cs="Times New Roman"/>
                <w:sz w:val="24"/>
                <w:szCs w:val="24"/>
                <w:lang w:eastAsia="da-DK"/>
              </w:rPr>
            </w:pPr>
            <w:r w:rsidRPr="000E78C4">
              <w:rPr>
                <w:rFonts w:ascii="Times New Roman" w:hAnsi="Times New Roman" w:cs="Times New Roman"/>
                <w:sz w:val="24"/>
                <w:szCs w:val="24"/>
                <w:lang w:eastAsia="da-DK"/>
              </w:rPr>
              <w:t xml:space="preserve">Perirenal </w:t>
            </w:r>
          </w:p>
        </w:tc>
        <w:tc>
          <w:tcPr>
            <w:tcW w:w="2780" w:type="dxa"/>
            <w:gridSpan w:val="2"/>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lang w:eastAsia="da-DK"/>
              </w:rPr>
            </w:pPr>
            <w:r w:rsidRPr="000E78C4">
              <w:rPr>
                <w:rFonts w:ascii="Times New Roman" w:hAnsi="Times New Roman" w:cs="Times New Roman"/>
                <w:sz w:val="24"/>
                <w:szCs w:val="24"/>
                <w:lang w:eastAsia="da-DK"/>
              </w:rPr>
              <w:t>4632±233</w:t>
            </w:r>
          </w:p>
        </w:tc>
        <w:tc>
          <w:tcPr>
            <w:tcW w:w="2924" w:type="dxa"/>
            <w:gridSpan w:val="2"/>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lang w:eastAsia="da-DK"/>
              </w:rPr>
            </w:pPr>
            <w:r w:rsidRPr="000E78C4">
              <w:rPr>
                <w:rFonts w:ascii="Times New Roman" w:hAnsi="Times New Roman" w:cs="Times New Roman"/>
                <w:sz w:val="24"/>
                <w:szCs w:val="24"/>
                <w:lang w:eastAsia="da-DK"/>
              </w:rPr>
              <w:t>4541±259</w:t>
            </w:r>
          </w:p>
        </w:tc>
        <w:tc>
          <w:tcPr>
            <w:tcW w:w="1501"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b/>
                <w:sz w:val="24"/>
                <w:szCs w:val="24"/>
                <w:lang w:eastAsia="da-DK"/>
              </w:rPr>
            </w:pPr>
            <w:r w:rsidRPr="000E78C4">
              <w:rPr>
                <w:rFonts w:ascii="Times New Roman" w:hAnsi="Times New Roman" w:cs="Times New Roman"/>
                <w:sz w:val="24"/>
                <w:szCs w:val="24"/>
                <w:lang w:eastAsia="da-DK"/>
              </w:rPr>
              <w:t>0.05</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4" w:type="dxa"/>
            <w:shd w:val="clear" w:color="auto" w:fill="auto"/>
          </w:tcPr>
          <w:p w:rsidR="007D392A" w:rsidRPr="000E78C4" w:rsidRDefault="007D392A" w:rsidP="00E56066">
            <w:pPr>
              <w:spacing w:after="0" w:line="480" w:lineRule="auto"/>
              <w:rPr>
                <w:rFonts w:ascii="Times New Roman" w:hAnsi="Times New Roman" w:cs="Times New Roman"/>
                <w:sz w:val="24"/>
                <w:szCs w:val="24"/>
                <w:lang w:eastAsia="da-DK"/>
              </w:rPr>
            </w:pPr>
            <w:r w:rsidRPr="000E78C4">
              <w:rPr>
                <w:rFonts w:ascii="Times New Roman" w:hAnsi="Times New Roman" w:cs="Times New Roman"/>
                <w:sz w:val="24"/>
                <w:szCs w:val="24"/>
                <w:lang w:eastAsia="da-DK"/>
              </w:rPr>
              <w:t xml:space="preserve">Epicardial </w:t>
            </w:r>
          </w:p>
        </w:tc>
        <w:tc>
          <w:tcPr>
            <w:tcW w:w="2780" w:type="dxa"/>
            <w:gridSpan w:val="2"/>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da-DK"/>
              </w:rPr>
            </w:pPr>
            <w:r w:rsidRPr="000E78C4">
              <w:rPr>
                <w:rFonts w:ascii="Times New Roman" w:hAnsi="Times New Roman" w:cs="Times New Roman"/>
                <w:sz w:val="24"/>
                <w:szCs w:val="24"/>
                <w:lang w:eastAsia="da-DK"/>
              </w:rPr>
              <w:t>2099±72</w:t>
            </w:r>
            <w:r w:rsidRPr="000E78C4">
              <w:rPr>
                <w:rFonts w:ascii="Times New Roman" w:hAnsi="Times New Roman" w:cs="Times New Roman"/>
                <w:sz w:val="24"/>
                <w:szCs w:val="24"/>
                <w:vertAlign w:val="superscript"/>
                <w:lang w:eastAsia="da-DK"/>
              </w:rPr>
              <w:t>a</w:t>
            </w:r>
          </w:p>
        </w:tc>
        <w:tc>
          <w:tcPr>
            <w:tcW w:w="2924" w:type="dxa"/>
            <w:gridSpan w:val="2"/>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da-DK"/>
              </w:rPr>
            </w:pPr>
            <w:r w:rsidRPr="000E78C4">
              <w:rPr>
                <w:rFonts w:ascii="Times New Roman" w:hAnsi="Times New Roman" w:cs="Times New Roman"/>
                <w:sz w:val="24"/>
                <w:szCs w:val="24"/>
                <w:lang w:eastAsia="da-DK"/>
              </w:rPr>
              <w:t>2355±78</w:t>
            </w:r>
            <w:r w:rsidRPr="000E78C4">
              <w:rPr>
                <w:rFonts w:ascii="Times New Roman" w:hAnsi="Times New Roman" w:cs="Times New Roman"/>
                <w:sz w:val="24"/>
                <w:szCs w:val="24"/>
                <w:vertAlign w:val="superscript"/>
                <w:lang w:eastAsia="da-DK"/>
              </w:rPr>
              <w:t>b</w:t>
            </w:r>
          </w:p>
        </w:tc>
        <w:tc>
          <w:tcPr>
            <w:tcW w:w="1501"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24"/>
                <w:szCs w:val="24"/>
                <w:lang w:eastAsia="da-DK"/>
              </w:rPr>
            </w:pPr>
            <w:r w:rsidRPr="000E78C4">
              <w:rPr>
                <w:rFonts w:ascii="Times New Roman" w:hAnsi="Times New Roman" w:cs="Times New Roman"/>
                <w:sz w:val="24"/>
                <w:szCs w:val="24"/>
                <w:lang w:eastAsia="da-DK"/>
              </w:rPr>
              <w:t>0.03</w:t>
            </w:r>
          </w:p>
        </w:tc>
      </w:tr>
      <w:tr w:rsidR="007D392A" w:rsidRPr="00E56066" w:rsidTr="00E56066">
        <w:tc>
          <w:tcPr>
            <w:cnfStyle w:val="001000000000" w:firstRow="0" w:lastRow="0" w:firstColumn="1" w:lastColumn="0" w:oddVBand="0" w:evenVBand="0" w:oddHBand="0" w:evenHBand="0" w:firstRowFirstColumn="0" w:firstRowLastColumn="0" w:lastRowFirstColumn="0" w:lastRowLastColumn="0"/>
            <w:tcW w:w="9639" w:type="dxa"/>
            <w:gridSpan w:val="6"/>
            <w:shd w:val="clear" w:color="auto" w:fill="auto"/>
          </w:tcPr>
          <w:p w:rsidR="007D392A" w:rsidRPr="000E78C4" w:rsidRDefault="007D392A" w:rsidP="00E56066">
            <w:pPr>
              <w:spacing w:after="0" w:line="480" w:lineRule="auto"/>
              <w:rPr>
                <w:rFonts w:ascii="Times New Roman" w:eastAsia="Calibri" w:hAnsi="Times New Roman" w:cs="Times New Roman"/>
                <w:b w:val="0"/>
                <w:sz w:val="24"/>
                <w:szCs w:val="24"/>
                <w:lang w:val="en-US"/>
              </w:rPr>
            </w:pPr>
            <w:r w:rsidRPr="000E78C4">
              <w:rPr>
                <w:rFonts w:ascii="Times New Roman" w:hAnsi="Times New Roman" w:cs="Times New Roman"/>
                <w:b w:val="0"/>
                <w:sz w:val="24"/>
                <w:szCs w:val="24"/>
                <w:lang w:val="en-US" w:eastAsia="da-DK"/>
              </w:rPr>
              <w:t>Cell size class (µm</w:t>
            </w:r>
            <w:r w:rsidRPr="000E78C4">
              <w:rPr>
                <w:rFonts w:ascii="Times New Roman" w:hAnsi="Times New Roman" w:cs="Times New Roman"/>
                <w:b w:val="0"/>
                <w:sz w:val="24"/>
                <w:szCs w:val="24"/>
                <w:vertAlign w:val="superscript"/>
                <w:lang w:val="en-US" w:eastAsia="da-DK"/>
              </w:rPr>
              <w:t>2</w:t>
            </w:r>
            <w:r w:rsidRPr="000E78C4">
              <w:rPr>
                <w:rFonts w:ascii="Times New Roman" w:hAnsi="Times New Roman" w:cs="Times New Roman"/>
                <w:b w:val="0"/>
                <w:sz w:val="24"/>
                <w:szCs w:val="24"/>
                <w:lang w:val="en-US" w:eastAsia="da-DK"/>
              </w:rPr>
              <w:t>) and % of adipocytes in each cell size class</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639" w:type="dxa"/>
            <w:gridSpan w:val="6"/>
            <w:shd w:val="clear" w:color="auto" w:fill="auto"/>
          </w:tcPr>
          <w:p w:rsidR="007D392A" w:rsidRPr="000E78C4" w:rsidRDefault="007D392A" w:rsidP="00E56066">
            <w:pPr>
              <w:spacing w:after="0" w:line="480" w:lineRule="auto"/>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Perirenal adipose tissue</w:t>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2434" w:type="dxa"/>
            <w:shd w:val="clear" w:color="auto" w:fill="auto"/>
          </w:tcPr>
          <w:p w:rsidR="007D392A" w:rsidRPr="000E78C4" w:rsidRDefault="007D392A" w:rsidP="00E56066">
            <w:pPr>
              <w:spacing w:after="0" w:line="480" w:lineRule="auto"/>
              <w:rPr>
                <w:rFonts w:ascii="Times New Roman" w:hAnsi="Times New Roman" w:cs="Times New Roman"/>
                <w:b w:val="0"/>
                <w:sz w:val="24"/>
                <w:szCs w:val="24"/>
                <w:lang w:eastAsia="da-DK"/>
              </w:rPr>
            </w:pPr>
            <w:r w:rsidRPr="000E78C4">
              <w:rPr>
                <w:rFonts w:ascii="Times New Roman" w:hAnsi="Times New Roman" w:cs="Times New Roman"/>
                <w:b w:val="0"/>
                <w:sz w:val="24"/>
                <w:szCs w:val="24"/>
                <w:lang w:eastAsia="da-DK"/>
              </w:rPr>
              <w:t xml:space="preserve"> 3200-6400</w:t>
            </w:r>
          </w:p>
        </w:tc>
        <w:tc>
          <w:tcPr>
            <w:tcW w:w="2780" w:type="dxa"/>
            <w:gridSpan w:val="2"/>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hAnsi="Times New Roman" w:cs="Times New Roman"/>
                <w:sz w:val="24"/>
                <w:szCs w:val="24"/>
                <w:lang w:eastAsia="da-DK"/>
              </w:rPr>
              <w:t>18.4±1.1</w:t>
            </w:r>
            <w:r w:rsidRPr="000E78C4">
              <w:rPr>
                <w:rFonts w:ascii="Times New Roman" w:hAnsi="Times New Roman" w:cs="Times New Roman"/>
                <w:sz w:val="24"/>
                <w:szCs w:val="24"/>
                <w:vertAlign w:val="superscript"/>
                <w:lang w:eastAsia="da-DK"/>
              </w:rPr>
              <w:t>a</w:t>
            </w:r>
          </w:p>
        </w:tc>
        <w:tc>
          <w:tcPr>
            <w:tcW w:w="2924" w:type="dxa"/>
            <w:gridSpan w:val="2"/>
            <w:shd w:val="clear" w:color="auto" w:fill="auto"/>
          </w:tcPr>
          <w:p w:rsidR="007D392A" w:rsidRPr="000E78C4" w:rsidRDefault="007D392A" w:rsidP="00E56066">
            <w:pPr>
              <w:tabs>
                <w:tab w:val="center" w:pos="666"/>
              </w:tabs>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hAnsi="Times New Roman" w:cs="Times New Roman"/>
                <w:sz w:val="24"/>
                <w:szCs w:val="24"/>
                <w:lang w:eastAsia="da-DK"/>
              </w:rPr>
              <w:t>21.9±1.2</w:t>
            </w:r>
            <w:r w:rsidRPr="000E78C4">
              <w:rPr>
                <w:rFonts w:ascii="Times New Roman" w:hAnsi="Times New Roman" w:cs="Times New Roman"/>
                <w:sz w:val="24"/>
                <w:szCs w:val="24"/>
                <w:vertAlign w:val="superscript"/>
                <w:lang w:eastAsia="da-DK"/>
              </w:rPr>
              <w:t>b</w:t>
            </w:r>
          </w:p>
        </w:tc>
        <w:tc>
          <w:tcPr>
            <w:tcW w:w="1501"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hAnsi="Times New Roman" w:cs="Times New Roman"/>
                <w:sz w:val="24"/>
                <w:szCs w:val="24"/>
                <w:lang w:eastAsia="da-DK"/>
              </w:rPr>
              <w:t>0.03</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4" w:type="dxa"/>
            <w:shd w:val="clear" w:color="auto" w:fill="auto"/>
          </w:tcPr>
          <w:p w:rsidR="007D392A" w:rsidRPr="000E78C4" w:rsidRDefault="007D392A" w:rsidP="00E56066">
            <w:pPr>
              <w:spacing w:after="0" w:line="480" w:lineRule="auto"/>
              <w:rPr>
                <w:rFonts w:ascii="Times New Roman" w:hAnsi="Times New Roman" w:cs="Times New Roman"/>
                <w:b w:val="0"/>
                <w:sz w:val="24"/>
                <w:szCs w:val="24"/>
                <w:lang w:eastAsia="da-DK"/>
              </w:rPr>
            </w:pPr>
            <w:r w:rsidRPr="000E78C4">
              <w:rPr>
                <w:rFonts w:ascii="Times New Roman" w:hAnsi="Times New Roman" w:cs="Times New Roman"/>
                <w:b w:val="0"/>
                <w:sz w:val="24"/>
                <w:szCs w:val="24"/>
                <w:lang w:eastAsia="da-DK"/>
              </w:rPr>
              <w:lastRenderedPageBreak/>
              <w:t>25600-36000</w:t>
            </w:r>
          </w:p>
        </w:tc>
        <w:tc>
          <w:tcPr>
            <w:tcW w:w="1388"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0.19±0.04</w:t>
            </w:r>
            <w:r w:rsidRPr="000E78C4">
              <w:rPr>
                <w:rFonts w:ascii="Times New Roman" w:eastAsia="Calibri" w:hAnsi="Times New Roman" w:cs="Times New Roman"/>
                <w:sz w:val="24"/>
                <w:szCs w:val="24"/>
                <w:vertAlign w:val="superscript"/>
                <w:lang w:val="en-US"/>
              </w:rPr>
              <w:t>a</w:t>
            </w:r>
          </w:p>
        </w:tc>
        <w:tc>
          <w:tcPr>
            <w:tcW w:w="1392"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0.87±0.13</w:t>
            </w:r>
            <w:r w:rsidRPr="000E78C4">
              <w:rPr>
                <w:rFonts w:ascii="Times New Roman" w:eastAsia="Calibri" w:hAnsi="Times New Roman" w:cs="Times New Roman"/>
                <w:sz w:val="24"/>
                <w:szCs w:val="24"/>
                <w:vertAlign w:val="superscript"/>
                <w:lang w:val="en-US"/>
              </w:rPr>
              <w:t>c</w:t>
            </w:r>
          </w:p>
        </w:tc>
        <w:tc>
          <w:tcPr>
            <w:tcW w:w="1465"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0.25±0.05</w:t>
            </w:r>
            <w:r w:rsidRPr="000E78C4">
              <w:rPr>
                <w:rFonts w:ascii="Times New Roman" w:eastAsia="Calibri" w:hAnsi="Times New Roman" w:cs="Times New Roman"/>
                <w:sz w:val="24"/>
                <w:szCs w:val="24"/>
                <w:vertAlign w:val="superscript"/>
                <w:lang w:val="en-US"/>
              </w:rPr>
              <w:t>ab</w:t>
            </w:r>
          </w:p>
        </w:tc>
        <w:tc>
          <w:tcPr>
            <w:tcW w:w="1459" w:type="dxa"/>
            <w:shd w:val="clear" w:color="auto" w:fill="auto"/>
          </w:tcPr>
          <w:p w:rsidR="007D392A" w:rsidRPr="000E78C4" w:rsidRDefault="007D392A" w:rsidP="00E56066">
            <w:pPr>
              <w:tabs>
                <w:tab w:val="center" w:pos="666"/>
              </w:tabs>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0.46±0.09</w:t>
            </w:r>
            <w:r w:rsidRPr="000E78C4">
              <w:rPr>
                <w:rFonts w:ascii="Times New Roman" w:eastAsia="Calibri" w:hAnsi="Times New Roman" w:cs="Times New Roman"/>
                <w:sz w:val="24"/>
                <w:szCs w:val="24"/>
                <w:vertAlign w:val="superscript"/>
                <w:lang w:val="en-US"/>
              </w:rPr>
              <w:t>bc</w:t>
            </w:r>
          </w:p>
        </w:tc>
        <w:tc>
          <w:tcPr>
            <w:tcW w:w="1501"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0.01</w:t>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9639" w:type="dxa"/>
            <w:gridSpan w:val="6"/>
            <w:shd w:val="clear" w:color="auto" w:fill="auto"/>
          </w:tcPr>
          <w:p w:rsidR="007D392A" w:rsidRPr="000E78C4" w:rsidRDefault="007D392A" w:rsidP="00E56066">
            <w:pPr>
              <w:spacing w:after="0" w:line="480" w:lineRule="auto"/>
              <w:rPr>
                <w:rFonts w:ascii="Times New Roman" w:eastAsia="Calibri" w:hAnsi="Times New Roman" w:cs="Times New Roman"/>
                <w:sz w:val="24"/>
                <w:szCs w:val="24"/>
                <w:lang w:val="en-US"/>
              </w:rPr>
            </w:pPr>
            <w:r w:rsidRPr="000E78C4">
              <w:rPr>
                <w:rFonts w:ascii="Times New Roman" w:hAnsi="Times New Roman" w:cs="Times New Roman"/>
                <w:sz w:val="24"/>
                <w:szCs w:val="24"/>
                <w:lang w:eastAsia="da-DK"/>
              </w:rPr>
              <w:t>Mesenteric adipose tissue</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4" w:type="dxa"/>
            <w:shd w:val="clear" w:color="auto" w:fill="auto"/>
          </w:tcPr>
          <w:p w:rsidR="007D392A" w:rsidRPr="000E78C4" w:rsidRDefault="007D392A" w:rsidP="00E56066">
            <w:pPr>
              <w:spacing w:after="0" w:line="480" w:lineRule="auto"/>
              <w:rPr>
                <w:rFonts w:ascii="Times New Roman" w:hAnsi="Times New Roman" w:cs="Times New Roman"/>
                <w:b w:val="0"/>
                <w:sz w:val="24"/>
                <w:szCs w:val="24"/>
                <w:lang w:eastAsia="da-DK"/>
              </w:rPr>
            </w:pPr>
            <w:r w:rsidRPr="000E78C4">
              <w:rPr>
                <w:rFonts w:ascii="Times New Roman" w:hAnsi="Times New Roman" w:cs="Times New Roman"/>
                <w:b w:val="0"/>
                <w:sz w:val="24"/>
                <w:szCs w:val="24"/>
                <w:lang w:eastAsia="da-DK"/>
              </w:rPr>
              <w:t xml:space="preserve">6400-12800 </w:t>
            </w:r>
          </w:p>
        </w:tc>
        <w:tc>
          <w:tcPr>
            <w:tcW w:w="1388"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9.12±1.63</w:t>
            </w:r>
            <w:r w:rsidRPr="000E78C4">
              <w:rPr>
                <w:rFonts w:ascii="Times New Roman" w:eastAsia="Calibri" w:hAnsi="Times New Roman" w:cs="Times New Roman"/>
                <w:sz w:val="24"/>
                <w:szCs w:val="24"/>
                <w:vertAlign w:val="superscript"/>
                <w:lang w:val="en-US"/>
              </w:rPr>
              <w:t>a</w:t>
            </w:r>
          </w:p>
        </w:tc>
        <w:tc>
          <w:tcPr>
            <w:tcW w:w="1392"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15.99±1.30</w:t>
            </w:r>
            <w:r w:rsidRPr="000E78C4">
              <w:rPr>
                <w:rFonts w:ascii="Times New Roman" w:eastAsia="Calibri" w:hAnsi="Times New Roman" w:cs="Times New Roman"/>
                <w:sz w:val="24"/>
                <w:szCs w:val="24"/>
                <w:vertAlign w:val="superscript"/>
                <w:lang w:val="en-US"/>
              </w:rPr>
              <w:t>b</w:t>
            </w:r>
          </w:p>
        </w:tc>
        <w:tc>
          <w:tcPr>
            <w:tcW w:w="1465"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15.89±1.69</w:t>
            </w:r>
            <w:r w:rsidRPr="000E78C4">
              <w:rPr>
                <w:rFonts w:ascii="Times New Roman" w:eastAsia="Calibri" w:hAnsi="Times New Roman" w:cs="Times New Roman"/>
                <w:sz w:val="24"/>
                <w:szCs w:val="24"/>
                <w:vertAlign w:val="superscript"/>
                <w:lang w:val="en-US"/>
              </w:rPr>
              <w:t>b</w:t>
            </w:r>
          </w:p>
        </w:tc>
        <w:tc>
          <w:tcPr>
            <w:tcW w:w="1459" w:type="dxa"/>
            <w:shd w:val="clear" w:color="auto" w:fill="auto"/>
          </w:tcPr>
          <w:p w:rsidR="007D392A" w:rsidRPr="000E78C4" w:rsidRDefault="007D392A" w:rsidP="00E56066">
            <w:pPr>
              <w:tabs>
                <w:tab w:val="center" w:pos="666"/>
              </w:tabs>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15.33±1.78</w:t>
            </w:r>
            <w:r w:rsidRPr="000E78C4">
              <w:rPr>
                <w:rFonts w:ascii="Times New Roman" w:eastAsia="Calibri" w:hAnsi="Times New Roman" w:cs="Times New Roman"/>
                <w:sz w:val="24"/>
                <w:szCs w:val="24"/>
                <w:vertAlign w:val="superscript"/>
                <w:lang w:val="en-US"/>
              </w:rPr>
              <w:t>ab</w:t>
            </w:r>
          </w:p>
        </w:tc>
        <w:tc>
          <w:tcPr>
            <w:tcW w:w="1501"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0.02</w:t>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9639" w:type="dxa"/>
            <w:gridSpan w:val="6"/>
            <w:shd w:val="clear" w:color="auto" w:fill="auto"/>
          </w:tcPr>
          <w:p w:rsidR="007D392A" w:rsidRPr="000E78C4" w:rsidRDefault="007D392A" w:rsidP="00E56066">
            <w:pPr>
              <w:spacing w:after="0" w:line="480" w:lineRule="auto"/>
              <w:rPr>
                <w:rFonts w:ascii="Times New Roman" w:eastAsia="Calibri" w:hAnsi="Times New Roman" w:cs="Times New Roman"/>
                <w:sz w:val="24"/>
                <w:szCs w:val="24"/>
                <w:lang w:val="en-US"/>
              </w:rPr>
            </w:pPr>
            <w:r w:rsidRPr="000E78C4">
              <w:rPr>
                <w:rFonts w:ascii="Times New Roman" w:hAnsi="Times New Roman" w:cs="Times New Roman"/>
                <w:sz w:val="24"/>
                <w:szCs w:val="24"/>
                <w:lang w:eastAsia="da-DK"/>
              </w:rPr>
              <w:t>Epicardial adipose tissue</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4" w:type="dxa"/>
            <w:shd w:val="clear" w:color="auto" w:fill="auto"/>
          </w:tcPr>
          <w:p w:rsidR="007D392A" w:rsidRPr="000E78C4" w:rsidRDefault="007D392A" w:rsidP="00E56066">
            <w:pPr>
              <w:spacing w:after="0" w:line="480" w:lineRule="auto"/>
              <w:rPr>
                <w:rFonts w:ascii="Times New Roman" w:hAnsi="Times New Roman" w:cs="Times New Roman"/>
                <w:b w:val="0"/>
                <w:sz w:val="24"/>
                <w:szCs w:val="24"/>
                <w:lang w:eastAsia="da-DK"/>
              </w:rPr>
            </w:pPr>
            <w:r w:rsidRPr="000E78C4">
              <w:rPr>
                <w:rFonts w:ascii="Times New Roman" w:hAnsi="Times New Roman" w:cs="Times New Roman"/>
                <w:b w:val="0"/>
                <w:sz w:val="24"/>
                <w:szCs w:val="24"/>
                <w:lang w:eastAsia="da-DK"/>
              </w:rPr>
              <w:t>40-200</w:t>
            </w:r>
          </w:p>
        </w:tc>
        <w:tc>
          <w:tcPr>
            <w:tcW w:w="2780" w:type="dxa"/>
            <w:gridSpan w:val="2"/>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hAnsi="Times New Roman" w:cs="Times New Roman"/>
                <w:sz w:val="24"/>
                <w:szCs w:val="24"/>
                <w:lang w:eastAsia="da-DK"/>
              </w:rPr>
              <w:t>5.19±0.26</w:t>
            </w:r>
          </w:p>
        </w:tc>
        <w:tc>
          <w:tcPr>
            <w:tcW w:w="2924" w:type="dxa"/>
            <w:gridSpan w:val="2"/>
            <w:shd w:val="clear" w:color="auto" w:fill="auto"/>
          </w:tcPr>
          <w:p w:rsidR="007D392A" w:rsidRPr="000E78C4" w:rsidRDefault="007D392A" w:rsidP="00E56066">
            <w:pPr>
              <w:tabs>
                <w:tab w:val="center" w:pos="666"/>
              </w:tabs>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hAnsi="Times New Roman" w:cs="Times New Roman"/>
                <w:sz w:val="24"/>
                <w:szCs w:val="24"/>
                <w:lang w:eastAsia="da-DK"/>
              </w:rPr>
              <w:t>5.90±0.33</w:t>
            </w:r>
          </w:p>
        </w:tc>
        <w:tc>
          <w:tcPr>
            <w:tcW w:w="1501"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hAnsi="Times New Roman" w:cs="Times New Roman"/>
                <w:sz w:val="24"/>
                <w:szCs w:val="24"/>
                <w:lang w:eastAsia="da-DK"/>
              </w:rPr>
              <w:t>0.01</w:t>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2434" w:type="dxa"/>
            <w:shd w:val="clear" w:color="auto" w:fill="auto"/>
          </w:tcPr>
          <w:p w:rsidR="007D392A" w:rsidRPr="000E78C4" w:rsidRDefault="007D392A" w:rsidP="00E56066">
            <w:pPr>
              <w:spacing w:after="0" w:line="480" w:lineRule="auto"/>
              <w:rPr>
                <w:rFonts w:ascii="Times New Roman" w:hAnsi="Times New Roman" w:cs="Times New Roman"/>
                <w:b w:val="0"/>
                <w:sz w:val="24"/>
                <w:szCs w:val="24"/>
                <w:lang w:eastAsia="da-DK"/>
              </w:rPr>
            </w:pPr>
            <w:r w:rsidRPr="000E78C4">
              <w:rPr>
                <w:rFonts w:ascii="Times New Roman" w:hAnsi="Times New Roman" w:cs="Times New Roman"/>
                <w:b w:val="0"/>
                <w:sz w:val="24"/>
                <w:szCs w:val="24"/>
                <w:lang w:eastAsia="da-DK"/>
              </w:rPr>
              <w:t>800-1600</w:t>
            </w:r>
          </w:p>
        </w:tc>
        <w:tc>
          <w:tcPr>
            <w:tcW w:w="1388"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17.00±0.60</w:t>
            </w:r>
            <w:r w:rsidRPr="000E78C4">
              <w:rPr>
                <w:rFonts w:ascii="Times New Roman" w:eastAsia="Calibri" w:hAnsi="Times New Roman" w:cs="Times New Roman"/>
                <w:sz w:val="24"/>
                <w:szCs w:val="24"/>
                <w:vertAlign w:val="superscript"/>
                <w:lang w:val="en-US"/>
              </w:rPr>
              <w:t>a</w:t>
            </w:r>
          </w:p>
        </w:tc>
        <w:tc>
          <w:tcPr>
            <w:tcW w:w="1392"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20.00±0.58</w:t>
            </w:r>
            <w:r w:rsidRPr="000E78C4">
              <w:rPr>
                <w:rFonts w:ascii="Times New Roman" w:eastAsia="Calibri" w:hAnsi="Times New Roman" w:cs="Times New Roman"/>
                <w:sz w:val="24"/>
                <w:szCs w:val="24"/>
                <w:vertAlign w:val="superscript"/>
                <w:lang w:val="en-US"/>
              </w:rPr>
              <w:t>b</w:t>
            </w:r>
          </w:p>
        </w:tc>
        <w:tc>
          <w:tcPr>
            <w:tcW w:w="1465"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18.00±0.61</w:t>
            </w:r>
            <w:r w:rsidRPr="000E78C4">
              <w:rPr>
                <w:rFonts w:ascii="Times New Roman" w:eastAsia="Calibri" w:hAnsi="Times New Roman" w:cs="Times New Roman"/>
                <w:sz w:val="24"/>
                <w:szCs w:val="24"/>
                <w:vertAlign w:val="superscript"/>
                <w:lang w:val="en-US"/>
              </w:rPr>
              <w:t>ab</w:t>
            </w:r>
          </w:p>
        </w:tc>
        <w:tc>
          <w:tcPr>
            <w:tcW w:w="1459" w:type="dxa"/>
            <w:shd w:val="clear" w:color="auto" w:fill="auto"/>
          </w:tcPr>
          <w:p w:rsidR="007D392A" w:rsidRPr="000E78C4" w:rsidRDefault="007D392A" w:rsidP="00E56066">
            <w:pPr>
              <w:tabs>
                <w:tab w:val="center" w:pos="666"/>
              </w:tabs>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17.60±0.63</w:t>
            </w:r>
            <w:r w:rsidRPr="000E78C4">
              <w:rPr>
                <w:rFonts w:ascii="Times New Roman" w:eastAsia="Calibri" w:hAnsi="Times New Roman" w:cs="Times New Roman"/>
                <w:sz w:val="24"/>
                <w:szCs w:val="24"/>
                <w:vertAlign w:val="superscript"/>
                <w:lang w:val="en-US"/>
              </w:rPr>
              <w:t>a</w:t>
            </w:r>
          </w:p>
        </w:tc>
        <w:tc>
          <w:tcPr>
            <w:tcW w:w="1501"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0.01</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4" w:type="dxa"/>
            <w:shd w:val="clear" w:color="auto" w:fill="auto"/>
          </w:tcPr>
          <w:p w:rsidR="007D392A" w:rsidRPr="000E78C4" w:rsidRDefault="007D392A" w:rsidP="00E56066">
            <w:pPr>
              <w:spacing w:after="0" w:line="480" w:lineRule="auto"/>
              <w:rPr>
                <w:rFonts w:ascii="Times New Roman" w:hAnsi="Times New Roman" w:cs="Times New Roman"/>
                <w:b w:val="0"/>
                <w:sz w:val="24"/>
                <w:szCs w:val="24"/>
                <w:lang w:eastAsia="da-DK"/>
              </w:rPr>
            </w:pPr>
            <w:r w:rsidRPr="000E78C4">
              <w:rPr>
                <w:rFonts w:ascii="Times New Roman" w:hAnsi="Times New Roman" w:cs="Times New Roman"/>
                <w:b w:val="0"/>
                <w:sz w:val="24"/>
                <w:szCs w:val="24"/>
                <w:lang w:eastAsia="da-DK"/>
              </w:rPr>
              <w:t>1600-3200</w:t>
            </w:r>
          </w:p>
        </w:tc>
        <w:tc>
          <w:tcPr>
            <w:tcW w:w="1388"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30.20±1.26</w:t>
            </w:r>
            <w:r w:rsidRPr="000E78C4">
              <w:rPr>
                <w:rFonts w:ascii="Times New Roman" w:eastAsia="Calibri" w:hAnsi="Times New Roman" w:cs="Times New Roman"/>
                <w:sz w:val="24"/>
                <w:szCs w:val="24"/>
                <w:vertAlign w:val="superscript"/>
                <w:lang w:val="en-US"/>
              </w:rPr>
              <w:t>a</w:t>
            </w:r>
          </w:p>
        </w:tc>
        <w:tc>
          <w:tcPr>
            <w:tcW w:w="1392"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35.10±1.20</w:t>
            </w:r>
            <w:r w:rsidRPr="000E78C4">
              <w:rPr>
                <w:rFonts w:ascii="Times New Roman" w:eastAsia="Calibri" w:hAnsi="Times New Roman" w:cs="Times New Roman"/>
                <w:sz w:val="24"/>
                <w:szCs w:val="24"/>
                <w:vertAlign w:val="superscript"/>
                <w:lang w:val="en-US"/>
              </w:rPr>
              <w:t>b</w:t>
            </w:r>
          </w:p>
        </w:tc>
        <w:tc>
          <w:tcPr>
            <w:tcW w:w="1465"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26.50±1.05</w:t>
            </w:r>
            <w:r w:rsidRPr="000E78C4">
              <w:rPr>
                <w:rFonts w:ascii="Times New Roman" w:eastAsia="Calibri" w:hAnsi="Times New Roman" w:cs="Times New Roman"/>
                <w:sz w:val="24"/>
                <w:szCs w:val="24"/>
                <w:vertAlign w:val="superscript"/>
                <w:lang w:val="en-US"/>
              </w:rPr>
              <w:t>a</w:t>
            </w:r>
          </w:p>
        </w:tc>
        <w:tc>
          <w:tcPr>
            <w:tcW w:w="1459" w:type="dxa"/>
            <w:shd w:val="clear" w:color="auto" w:fill="auto"/>
          </w:tcPr>
          <w:p w:rsidR="007D392A" w:rsidRPr="000E78C4" w:rsidRDefault="007D392A" w:rsidP="00E56066">
            <w:pPr>
              <w:tabs>
                <w:tab w:val="center" w:pos="666"/>
              </w:tabs>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26.30±1.11</w:t>
            </w:r>
            <w:r w:rsidRPr="000E78C4">
              <w:rPr>
                <w:rFonts w:ascii="Times New Roman" w:eastAsia="Calibri" w:hAnsi="Times New Roman" w:cs="Times New Roman"/>
                <w:sz w:val="24"/>
                <w:szCs w:val="24"/>
                <w:vertAlign w:val="superscript"/>
                <w:lang w:val="en-US"/>
              </w:rPr>
              <w:t>a</w:t>
            </w:r>
          </w:p>
        </w:tc>
        <w:tc>
          <w:tcPr>
            <w:tcW w:w="1501"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0.05</w:t>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2434" w:type="dxa"/>
            <w:shd w:val="clear" w:color="auto" w:fill="auto"/>
          </w:tcPr>
          <w:p w:rsidR="007D392A" w:rsidRPr="000E78C4" w:rsidRDefault="007D392A" w:rsidP="00E56066">
            <w:pPr>
              <w:spacing w:after="0" w:line="480" w:lineRule="auto"/>
              <w:rPr>
                <w:rFonts w:ascii="Times New Roman" w:hAnsi="Times New Roman" w:cs="Times New Roman"/>
                <w:b w:val="0"/>
                <w:sz w:val="24"/>
                <w:szCs w:val="24"/>
                <w:lang w:eastAsia="da-DK"/>
              </w:rPr>
            </w:pPr>
            <w:r w:rsidRPr="000E78C4">
              <w:rPr>
                <w:rFonts w:ascii="Times New Roman" w:hAnsi="Times New Roman" w:cs="Times New Roman"/>
                <w:b w:val="0"/>
                <w:sz w:val="24"/>
                <w:szCs w:val="24"/>
                <w:lang w:eastAsia="da-DK"/>
              </w:rPr>
              <w:t xml:space="preserve">3200-6400 </w:t>
            </w:r>
          </w:p>
        </w:tc>
        <w:tc>
          <w:tcPr>
            <w:tcW w:w="1388"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24.50±1.65</w:t>
            </w:r>
            <w:r w:rsidRPr="000E78C4">
              <w:rPr>
                <w:rFonts w:ascii="Times New Roman" w:eastAsia="Calibri" w:hAnsi="Times New Roman" w:cs="Times New Roman"/>
                <w:sz w:val="24"/>
                <w:szCs w:val="24"/>
                <w:vertAlign w:val="superscript"/>
                <w:lang w:val="en-US"/>
              </w:rPr>
              <w:t>b</w:t>
            </w:r>
          </w:p>
        </w:tc>
        <w:tc>
          <w:tcPr>
            <w:tcW w:w="1392"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15.20±1.45</w:t>
            </w:r>
            <w:r w:rsidRPr="000E78C4">
              <w:rPr>
                <w:rFonts w:ascii="Times New Roman" w:eastAsia="Calibri" w:hAnsi="Times New Roman" w:cs="Times New Roman"/>
                <w:sz w:val="24"/>
                <w:szCs w:val="24"/>
                <w:vertAlign w:val="superscript"/>
                <w:lang w:val="en-US"/>
              </w:rPr>
              <w:t>a</w:t>
            </w:r>
          </w:p>
        </w:tc>
        <w:tc>
          <w:tcPr>
            <w:tcW w:w="1465"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22.00±1.72</w:t>
            </w:r>
            <w:r w:rsidRPr="000E78C4">
              <w:rPr>
                <w:rFonts w:ascii="Times New Roman" w:eastAsia="Calibri" w:hAnsi="Times New Roman" w:cs="Times New Roman"/>
                <w:sz w:val="24"/>
                <w:szCs w:val="24"/>
                <w:vertAlign w:val="superscript"/>
                <w:lang w:val="en-US"/>
              </w:rPr>
              <w:t>b</w:t>
            </w:r>
          </w:p>
        </w:tc>
        <w:tc>
          <w:tcPr>
            <w:tcW w:w="1459" w:type="dxa"/>
            <w:shd w:val="clear" w:color="auto" w:fill="auto"/>
          </w:tcPr>
          <w:p w:rsidR="007D392A" w:rsidRPr="000E78C4" w:rsidRDefault="007D392A" w:rsidP="00E56066">
            <w:pPr>
              <w:tabs>
                <w:tab w:val="center" w:pos="666"/>
              </w:tabs>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20.20±1.66</w:t>
            </w:r>
            <w:r w:rsidRPr="000E78C4">
              <w:rPr>
                <w:rFonts w:ascii="Times New Roman" w:eastAsia="Calibri" w:hAnsi="Times New Roman" w:cs="Times New Roman"/>
                <w:sz w:val="24"/>
                <w:szCs w:val="24"/>
                <w:vertAlign w:val="superscript"/>
                <w:lang w:val="en-US"/>
              </w:rPr>
              <w:t>ab</w:t>
            </w:r>
          </w:p>
        </w:tc>
        <w:tc>
          <w:tcPr>
            <w:tcW w:w="1501"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0.02</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4" w:type="dxa"/>
            <w:shd w:val="clear" w:color="auto" w:fill="auto"/>
          </w:tcPr>
          <w:p w:rsidR="007D392A" w:rsidRPr="000E78C4" w:rsidRDefault="007D392A" w:rsidP="00E56066">
            <w:pPr>
              <w:spacing w:after="0" w:line="480" w:lineRule="auto"/>
              <w:rPr>
                <w:rFonts w:ascii="Times New Roman" w:hAnsi="Times New Roman" w:cs="Times New Roman"/>
                <w:b w:val="0"/>
                <w:sz w:val="24"/>
                <w:szCs w:val="24"/>
                <w:lang w:eastAsia="da-DK"/>
              </w:rPr>
            </w:pPr>
            <w:r w:rsidRPr="000E78C4">
              <w:rPr>
                <w:rFonts w:ascii="Times New Roman" w:hAnsi="Times New Roman" w:cs="Times New Roman"/>
                <w:b w:val="0"/>
                <w:sz w:val="24"/>
                <w:szCs w:val="24"/>
                <w:lang w:eastAsia="da-DK"/>
              </w:rPr>
              <w:t xml:space="preserve">6400-12800 </w:t>
            </w:r>
          </w:p>
        </w:tc>
        <w:tc>
          <w:tcPr>
            <w:tcW w:w="1388"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1.87 ±</w:t>
            </w:r>
            <w:r w:rsidRPr="000E78C4">
              <w:rPr>
                <w:rFonts w:ascii="Times New Roman" w:hAnsi="Times New Roman" w:cs="Times New Roman"/>
                <w:sz w:val="24"/>
                <w:szCs w:val="24"/>
              </w:rPr>
              <w:t xml:space="preserve"> 0.29</w:t>
            </w:r>
            <w:r w:rsidRPr="000E78C4">
              <w:rPr>
                <w:rFonts w:ascii="Times New Roman" w:eastAsia="Calibri" w:hAnsi="Times New Roman" w:cs="Times New Roman"/>
                <w:sz w:val="24"/>
                <w:szCs w:val="24"/>
                <w:vertAlign w:val="superscript"/>
                <w:lang w:val="en-US"/>
              </w:rPr>
              <w:t>b</w:t>
            </w:r>
          </w:p>
        </w:tc>
        <w:tc>
          <w:tcPr>
            <w:tcW w:w="1392"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0.86 ± 0.11</w:t>
            </w:r>
            <w:r w:rsidRPr="000E78C4">
              <w:rPr>
                <w:rFonts w:ascii="Times New Roman" w:eastAsia="Calibri" w:hAnsi="Times New Roman" w:cs="Times New Roman"/>
                <w:sz w:val="24"/>
                <w:szCs w:val="24"/>
                <w:vertAlign w:val="superscript"/>
                <w:lang w:val="en-US"/>
              </w:rPr>
              <w:t>a</w:t>
            </w:r>
          </w:p>
        </w:tc>
        <w:tc>
          <w:tcPr>
            <w:tcW w:w="1465"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3.98 ±</w:t>
            </w:r>
            <w:r w:rsidRPr="000E78C4">
              <w:rPr>
                <w:rFonts w:ascii="Times New Roman" w:hAnsi="Times New Roman" w:cs="Times New Roman"/>
                <w:sz w:val="24"/>
                <w:szCs w:val="24"/>
              </w:rPr>
              <w:t xml:space="preserve"> 0.59</w:t>
            </w:r>
            <w:r w:rsidRPr="000E78C4">
              <w:rPr>
                <w:rFonts w:ascii="Times New Roman" w:eastAsia="Calibri" w:hAnsi="Times New Roman" w:cs="Times New Roman"/>
                <w:sz w:val="24"/>
                <w:szCs w:val="24"/>
                <w:vertAlign w:val="superscript"/>
                <w:lang w:val="en-US"/>
              </w:rPr>
              <w:t>c</w:t>
            </w:r>
          </w:p>
        </w:tc>
        <w:tc>
          <w:tcPr>
            <w:tcW w:w="1459" w:type="dxa"/>
            <w:shd w:val="clear" w:color="auto" w:fill="auto"/>
          </w:tcPr>
          <w:p w:rsidR="007D392A" w:rsidRPr="000E78C4" w:rsidRDefault="007D392A" w:rsidP="00E56066">
            <w:pPr>
              <w:tabs>
                <w:tab w:val="center" w:pos="666"/>
              </w:tabs>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4.71±</w:t>
            </w:r>
            <w:r w:rsidRPr="000E78C4">
              <w:rPr>
                <w:rFonts w:ascii="Times New Roman" w:hAnsi="Times New Roman" w:cs="Times New Roman"/>
                <w:sz w:val="24"/>
                <w:szCs w:val="24"/>
              </w:rPr>
              <w:t>0.74</w:t>
            </w:r>
            <w:r w:rsidRPr="000E78C4">
              <w:rPr>
                <w:rFonts w:ascii="Times New Roman" w:eastAsia="Calibri" w:hAnsi="Times New Roman" w:cs="Times New Roman"/>
                <w:sz w:val="24"/>
                <w:szCs w:val="24"/>
                <w:vertAlign w:val="superscript"/>
                <w:lang w:val="en-US"/>
              </w:rPr>
              <w:t>c</w:t>
            </w:r>
          </w:p>
        </w:tc>
        <w:tc>
          <w:tcPr>
            <w:tcW w:w="1501"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0.004</w:t>
            </w:r>
          </w:p>
        </w:tc>
      </w:tr>
      <w:tr w:rsidR="007D392A" w:rsidRPr="000E78C4" w:rsidTr="00E56066">
        <w:tc>
          <w:tcPr>
            <w:cnfStyle w:val="001000000000" w:firstRow="0" w:lastRow="0" w:firstColumn="1" w:lastColumn="0" w:oddVBand="0" w:evenVBand="0" w:oddHBand="0" w:evenHBand="0" w:firstRowFirstColumn="0" w:firstRowLastColumn="0" w:lastRowFirstColumn="0" w:lastRowLastColumn="0"/>
            <w:tcW w:w="2434" w:type="dxa"/>
            <w:shd w:val="clear" w:color="auto" w:fill="auto"/>
          </w:tcPr>
          <w:p w:rsidR="007D392A" w:rsidRPr="000E78C4" w:rsidRDefault="007D392A" w:rsidP="00E56066">
            <w:pPr>
              <w:spacing w:after="0" w:line="480" w:lineRule="auto"/>
              <w:rPr>
                <w:rFonts w:ascii="Times New Roman" w:hAnsi="Times New Roman" w:cs="Times New Roman"/>
                <w:b w:val="0"/>
                <w:sz w:val="24"/>
                <w:szCs w:val="24"/>
                <w:lang w:eastAsia="da-DK"/>
              </w:rPr>
            </w:pPr>
            <w:r w:rsidRPr="000E78C4">
              <w:rPr>
                <w:rFonts w:ascii="Times New Roman" w:hAnsi="Times New Roman" w:cs="Times New Roman"/>
                <w:b w:val="0"/>
                <w:sz w:val="24"/>
                <w:szCs w:val="24"/>
                <w:lang w:eastAsia="da-DK"/>
              </w:rPr>
              <w:t xml:space="preserve">12800-25600 </w:t>
            </w:r>
          </w:p>
        </w:tc>
        <w:tc>
          <w:tcPr>
            <w:tcW w:w="1388"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0.15 ±</w:t>
            </w:r>
            <w:r w:rsidRPr="000E78C4">
              <w:rPr>
                <w:rFonts w:ascii="Times New Roman" w:hAnsi="Times New Roman" w:cs="Times New Roman"/>
                <w:sz w:val="24"/>
                <w:szCs w:val="24"/>
              </w:rPr>
              <w:t xml:space="preserve"> 0.02</w:t>
            </w:r>
            <w:r w:rsidRPr="000E78C4">
              <w:rPr>
                <w:rFonts w:ascii="Times New Roman" w:eastAsia="Calibri" w:hAnsi="Times New Roman" w:cs="Times New Roman"/>
                <w:sz w:val="24"/>
                <w:szCs w:val="24"/>
                <w:vertAlign w:val="superscript"/>
                <w:lang w:val="en-US"/>
              </w:rPr>
              <w:t>a</w:t>
            </w:r>
          </w:p>
        </w:tc>
        <w:tc>
          <w:tcPr>
            <w:tcW w:w="1392"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0.11±</w:t>
            </w:r>
            <w:r w:rsidRPr="000E78C4">
              <w:rPr>
                <w:rFonts w:ascii="Times New Roman" w:hAnsi="Times New Roman" w:cs="Times New Roman"/>
                <w:sz w:val="24"/>
                <w:szCs w:val="24"/>
              </w:rPr>
              <w:t xml:space="preserve"> 0.01</w:t>
            </w:r>
            <w:r w:rsidRPr="000E78C4">
              <w:rPr>
                <w:rFonts w:ascii="Times New Roman" w:eastAsia="Calibri" w:hAnsi="Times New Roman" w:cs="Times New Roman"/>
                <w:sz w:val="24"/>
                <w:szCs w:val="24"/>
                <w:vertAlign w:val="superscript"/>
                <w:lang w:val="en-US"/>
              </w:rPr>
              <w:t>a</w:t>
            </w:r>
          </w:p>
        </w:tc>
        <w:tc>
          <w:tcPr>
            <w:tcW w:w="1465"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0.31 ±</w:t>
            </w:r>
            <w:r w:rsidRPr="000E78C4">
              <w:rPr>
                <w:rFonts w:ascii="Times New Roman" w:hAnsi="Times New Roman" w:cs="Times New Roman"/>
                <w:sz w:val="24"/>
                <w:szCs w:val="24"/>
              </w:rPr>
              <w:t xml:space="preserve"> 0.04</w:t>
            </w:r>
            <w:r w:rsidRPr="000E78C4">
              <w:rPr>
                <w:rFonts w:ascii="Times New Roman" w:eastAsia="Calibri" w:hAnsi="Times New Roman" w:cs="Times New Roman"/>
                <w:sz w:val="24"/>
                <w:szCs w:val="24"/>
                <w:vertAlign w:val="superscript"/>
                <w:lang w:val="en-US"/>
              </w:rPr>
              <w:t>b</w:t>
            </w:r>
          </w:p>
        </w:tc>
        <w:tc>
          <w:tcPr>
            <w:tcW w:w="1459" w:type="dxa"/>
            <w:shd w:val="clear" w:color="auto" w:fill="auto"/>
          </w:tcPr>
          <w:p w:rsidR="007D392A" w:rsidRPr="000E78C4" w:rsidRDefault="007D392A" w:rsidP="00E56066">
            <w:pPr>
              <w:tabs>
                <w:tab w:val="center" w:pos="666"/>
              </w:tabs>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0.43 ±</w:t>
            </w:r>
            <w:r w:rsidRPr="000E78C4">
              <w:rPr>
                <w:rFonts w:ascii="Times New Roman" w:hAnsi="Times New Roman" w:cs="Times New Roman"/>
                <w:sz w:val="24"/>
                <w:szCs w:val="24"/>
              </w:rPr>
              <w:t xml:space="preserve"> 0.07</w:t>
            </w:r>
            <w:r w:rsidRPr="000E78C4">
              <w:rPr>
                <w:rFonts w:ascii="Times New Roman" w:eastAsia="Calibri" w:hAnsi="Times New Roman" w:cs="Times New Roman"/>
                <w:sz w:val="24"/>
                <w:szCs w:val="24"/>
                <w:vertAlign w:val="superscript"/>
                <w:lang w:val="en-US"/>
              </w:rPr>
              <w:t>b</w:t>
            </w:r>
          </w:p>
        </w:tc>
        <w:tc>
          <w:tcPr>
            <w:tcW w:w="1501" w:type="dxa"/>
            <w:shd w:val="clear" w:color="auto" w:fill="auto"/>
          </w:tcPr>
          <w:p w:rsidR="007D392A" w:rsidRPr="000E78C4" w:rsidRDefault="007D392A" w:rsidP="00E56066">
            <w:pPr>
              <w:spacing w:after="0" w:line="480"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eastAsia="Calibri" w:hAnsi="Times New Roman" w:cs="Times New Roman"/>
                <w:sz w:val="24"/>
                <w:szCs w:val="24"/>
                <w:lang w:val="en-US"/>
              </w:rPr>
              <w:t>0.02</w:t>
            </w:r>
          </w:p>
        </w:tc>
      </w:tr>
      <w:tr w:rsidR="007D392A" w:rsidRPr="000E78C4" w:rsidTr="00E5606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34" w:type="dxa"/>
            <w:shd w:val="clear" w:color="auto" w:fill="auto"/>
          </w:tcPr>
          <w:p w:rsidR="007D392A" w:rsidRPr="000E78C4" w:rsidRDefault="007D392A" w:rsidP="00E56066">
            <w:pPr>
              <w:spacing w:after="0" w:line="480" w:lineRule="auto"/>
              <w:rPr>
                <w:rFonts w:ascii="Times New Roman" w:hAnsi="Times New Roman" w:cs="Times New Roman"/>
                <w:b w:val="0"/>
                <w:sz w:val="24"/>
                <w:szCs w:val="24"/>
                <w:lang w:eastAsia="da-DK"/>
              </w:rPr>
            </w:pPr>
            <w:r w:rsidRPr="000E78C4">
              <w:rPr>
                <w:rFonts w:ascii="Times New Roman" w:hAnsi="Times New Roman" w:cs="Times New Roman"/>
                <w:b w:val="0"/>
                <w:sz w:val="24"/>
                <w:szCs w:val="24"/>
                <w:lang w:eastAsia="da-DK"/>
              </w:rPr>
              <w:t>25600-36000</w:t>
            </w:r>
          </w:p>
        </w:tc>
        <w:tc>
          <w:tcPr>
            <w:tcW w:w="2780" w:type="dxa"/>
            <w:gridSpan w:val="2"/>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hAnsi="Times New Roman" w:cs="Times New Roman"/>
                <w:sz w:val="24"/>
                <w:szCs w:val="24"/>
                <w:lang w:eastAsia="da-DK"/>
              </w:rPr>
              <w:t>0.03±0.00</w:t>
            </w:r>
            <w:r w:rsidRPr="000E78C4">
              <w:rPr>
                <w:rFonts w:ascii="Times New Roman" w:hAnsi="Times New Roman" w:cs="Times New Roman"/>
                <w:sz w:val="24"/>
                <w:szCs w:val="24"/>
                <w:vertAlign w:val="superscript"/>
                <w:lang w:eastAsia="da-DK"/>
              </w:rPr>
              <w:t>a</w:t>
            </w:r>
          </w:p>
        </w:tc>
        <w:tc>
          <w:tcPr>
            <w:tcW w:w="2924" w:type="dxa"/>
            <w:gridSpan w:val="2"/>
            <w:shd w:val="clear" w:color="auto" w:fill="auto"/>
          </w:tcPr>
          <w:p w:rsidR="007D392A" w:rsidRPr="000E78C4" w:rsidRDefault="007D392A" w:rsidP="00E56066">
            <w:pPr>
              <w:tabs>
                <w:tab w:val="center" w:pos="666"/>
              </w:tabs>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hAnsi="Times New Roman" w:cs="Times New Roman"/>
                <w:sz w:val="24"/>
                <w:szCs w:val="24"/>
                <w:lang w:eastAsia="da-DK"/>
              </w:rPr>
              <w:t>0.05±0.01</w:t>
            </w:r>
            <w:r w:rsidRPr="000E78C4">
              <w:rPr>
                <w:rFonts w:ascii="Times New Roman" w:hAnsi="Times New Roman" w:cs="Times New Roman"/>
                <w:sz w:val="24"/>
                <w:szCs w:val="24"/>
                <w:vertAlign w:val="superscript"/>
                <w:lang w:eastAsia="da-DK"/>
              </w:rPr>
              <w:t>b</w:t>
            </w:r>
          </w:p>
        </w:tc>
        <w:tc>
          <w:tcPr>
            <w:tcW w:w="1501" w:type="dxa"/>
            <w:shd w:val="clear" w:color="auto" w:fill="auto"/>
          </w:tcPr>
          <w:p w:rsidR="007D392A" w:rsidRPr="000E78C4" w:rsidRDefault="007D392A" w:rsidP="00E56066">
            <w:pPr>
              <w:spacing w:after="0" w:line="480" w:lineRule="auto"/>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24"/>
                <w:szCs w:val="24"/>
                <w:lang w:val="en-US"/>
              </w:rPr>
            </w:pPr>
            <w:r w:rsidRPr="000E78C4">
              <w:rPr>
                <w:rFonts w:ascii="Times New Roman" w:hAnsi="Times New Roman" w:cs="Times New Roman"/>
                <w:sz w:val="24"/>
                <w:szCs w:val="24"/>
                <w:lang w:eastAsia="da-DK"/>
              </w:rPr>
              <w:t>0.003</w:t>
            </w:r>
          </w:p>
        </w:tc>
      </w:tr>
    </w:tbl>
    <w:p w:rsidR="007D392A" w:rsidRPr="000E78C4" w:rsidRDefault="007D392A" w:rsidP="007D392A">
      <w:pPr>
        <w:spacing w:after="0" w:line="480" w:lineRule="auto"/>
        <w:rPr>
          <w:rFonts w:ascii="Times New Roman" w:eastAsia="Calibri" w:hAnsi="Times New Roman" w:cs="Times New Roman"/>
          <w:bCs/>
          <w:sz w:val="24"/>
          <w:szCs w:val="24"/>
          <w:lang w:val="en-US"/>
        </w:rPr>
      </w:pPr>
    </w:p>
    <w:p w:rsidR="00E56066" w:rsidRPr="007251C2" w:rsidRDefault="007D392A" w:rsidP="007251C2">
      <w:pPr>
        <w:spacing w:after="0" w:line="480" w:lineRule="auto"/>
        <w:rPr>
          <w:rFonts w:ascii="Times New Roman" w:eastAsia="Times New Roman" w:hAnsi="Times New Roman" w:cs="Times New Roman"/>
          <w:sz w:val="24"/>
          <w:szCs w:val="24"/>
          <w:lang w:val="en-US" w:eastAsia="da-DK"/>
        </w:rPr>
      </w:pPr>
      <w:r w:rsidRPr="000E78C4">
        <w:rPr>
          <w:rFonts w:ascii="Times New Roman" w:eastAsia="Times New Roman" w:hAnsi="Times New Roman" w:cs="Times New Roman"/>
          <w:bCs/>
          <w:sz w:val="24"/>
          <w:szCs w:val="24"/>
          <w:lang w:val="en-US"/>
        </w:rPr>
        <w:t>Only parameters for which significant effects were obtained are shown.</w:t>
      </w:r>
      <w:r>
        <w:rPr>
          <w:rFonts w:ascii="Times New Roman" w:eastAsia="Times New Roman" w:hAnsi="Times New Roman" w:cs="Times New Roman"/>
          <w:bCs/>
          <w:sz w:val="24"/>
          <w:szCs w:val="24"/>
          <w:lang w:val="en-US"/>
        </w:rPr>
        <w:t xml:space="preserve"> </w:t>
      </w:r>
      <w:r w:rsidRPr="000E78C4">
        <w:rPr>
          <w:rFonts w:ascii="Times New Roman" w:eastAsia="Times New Roman" w:hAnsi="Times New Roman" w:cs="Times New Roman"/>
          <w:sz w:val="24"/>
          <w:szCs w:val="24"/>
          <w:lang w:val="en-US" w:eastAsia="da-DK"/>
        </w:rPr>
        <w:t xml:space="preserve">All sheep were born as twins from mothers, which during the last 6 weeks of gestation (term~147 days) had been exposed to NORM (fulfilling 100% of daily energy and protein requirements); HIGH (fulfilling 150% of energy and 110% of protein requirements, respectively); or LOW (50% of NORM) levels of nutrition. From 3-days of age until 6 months of age (post-puberty), one twin was fed a CONV diet (milk replacer during the first 8 weeks of life and exclusively hay thereafter, and adjusted in amounts to achieve moderate constant growth rates of approx. 225 g/day) and the other twin a HCHF diet (high carbohydrate (starch)-high-fat diet (37% fat dairy cream mixed with milk replacer in a 1:1 ratio (max. 2½ l/day) supplemented with rolled maize (max. 2 kg/d)). From 6 months until 2½ years of age, all sheep were fed with the same CONV (low-fat hay-based diet). Tissue samples were obtained at autopsy from the 2½ years old adult sheep, and </w:t>
      </w:r>
      <w:r w:rsidRPr="000E78C4">
        <w:rPr>
          <w:rFonts w:ascii="Times New Roman" w:eastAsia="Times New Roman" w:hAnsi="Times New Roman" w:cs="Times New Roman"/>
          <w:sz w:val="24"/>
          <w:szCs w:val="24"/>
          <w:lang w:val="en-US" w:eastAsia="da-DK"/>
        </w:rPr>
        <w:lastRenderedPageBreak/>
        <w:t>perirenal and mesenteric adipose tissues stained with Iron-Hematoxylin and EPI with Hematoxylin and Eosin for optimal staining of cell membranes. Average cross-sectional area (CSA) of adipocytes and distribution of adipocytes in cell size classes were determined in whole tissue scans using the Iron Haematoxylin Adipose Tissue software (APP ID 10113; Visiopharm®, Hoersholm, Denmark). Values are expressed as emmean ± SEM derived from proportions (%) with 95% confidence interval. Number of animals in the different groups: CONV (N=20, 8♂:12♀) and HCHF (N=17, 9♂:8♀).</w:t>
      </w:r>
      <w:bookmarkStart w:id="6" w:name="_GoBack"/>
      <w:bookmarkEnd w:id="6"/>
    </w:p>
    <w:sectPr w:rsidR="00E56066" w:rsidRPr="007251C2" w:rsidSect="007251C2">
      <w:type w:val="nextPage"/>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6066" w:rsidRDefault="00E56066" w:rsidP="007D392A">
      <w:pPr>
        <w:spacing w:after="0" w:line="240" w:lineRule="auto"/>
      </w:pPr>
      <w:r>
        <w:separator/>
      </w:r>
    </w:p>
  </w:endnote>
  <w:endnote w:type="continuationSeparator" w:id="0">
    <w:p w:rsidR="00E56066" w:rsidRDefault="00E56066" w:rsidP="007D392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6066" w:rsidRDefault="00E56066" w:rsidP="007D392A">
      <w:pPr>
        <w:spacing w:after="0" w:line="240" w:lineRule="auto"/>
      </w:pPr>
      <w:r>
        <w:separator/>
      </w:r>
    </w:p>
  </w:footnote>
  <w:footnote w:type="continuationSeparator" w:id="0">
    <w:p w:rsidR="00E56066" w:rsidRDefault="00E56066" w:rsidP="007D392A">
      <w:pPr>
        <w:spacing w:after="0" w:line="240" w:lineRule="auto"/>
      </w:pPr>
      <w:r>
        <w:continuationSeparator/>
      </w:r>
    </w:p>
  </w:footnote>
  <w:footnote w:id="1">
    <w:p w:rsidR="00E56066" w:rsidRPr="0004171A" w:rsidRDefault="00E56066" w:rsidP="007D392A">
      <w:pPr>
        <w:pStyle w:val="FootnoteText"/>
        <w:jc w:val="both"/>
        <w:rPr>
          <w:rFonts w:ascii="Times New Roman" w:hAnsi="Times New Roman" w:cs="Times New Roman"/>
          <w:lang w:val="en-US"/>
        </w:rPr>
      </w:pPr>
      <w:r w:rsidRPr="00D468AE">
        <w:rPr>
          <w:rStyle w:val="FootnoteReference"/>
          <w:rFonts w:ascii="Times New Roman" w:hAnsi="Times New Roman" w:cs="Times New Roman"/>
        </w:rPr>
        <w:footnoteRef/>
      </w:r>
      <w:r w:rsidRPr="00D468AE">
        <w:rPr>
          <w:rFonts w:ascii="Times New Roman" w:hAnsi="Times New Roman" w:cs="Times New Roman"/>
        </w:rPr>
        <w:t xml:space="preserve"> </w:t>
      </w:r>
      <w:r w:rsidRPr="0004171A">
        <w:rPr>
          <w:rFonts w:ascii="Times New Roman" w:hAnsi="Times New Roman" w:cs="Times New Roman"/>
          <w:noProof/>
        </w:rPr>
        <w:t xml:space="preserve">Safayi S, Theil PK, Hou L, Engbæk M, Nørgaard JV, Sejrsen K, et al. </w:t>
      </w:r>
      <w:r w:rsidRPr="0004171A">
        <w:rPr>
          <w:rFonts w:ascii="Times New Roman" w:hAnsi="Times New Roman" w:cs="Times New Roman"/>
          <w:noProof/>
          <w:lang w:val="en-US"/>
        </w:rPr>
        <w:t xml:space="preserve">Continuous lactation effects on mammary remodeling during late gestation and lactation in dairy goats. </w:t>
      </w:r>
      <w:r w:rsidRPr="007E7F44">
        <w:rPr>
          <w:rFonts w:ascii="Times New Roman" w:hAnsi="Times New Roman" w:cs="Times New Roman"/>
          <w:noProof/>
          <w:lang w:val="en-US"/>
        </w:rPr>
        <w:t>Journal of Dairy Science. 2010;93(1):203-17.</w:t>
      </w:r>
    </w:p>
  </w:footnote>
  <w:footnote w:id="2">
    <w:p w:rsidR="00E56066" w:rsidRPr="0004171A" w:rsidRDefault="00E56066" w:rsidP="007D392A">
      <w:pPr>
        <w:pStyle w:val="FootnoteText"/>
        <w:jc w:val="both"/>
        <w:rPr>
          <w:rFonts w:ascii="Times New Roman" w:hAnsi="Times New Roman" w:cs="Times New Roman"/>
          <w:lang w:val="en-US"/>
        </w:rPr>
      </w:pPr>
      <w:r w:rsidRPr="0004171A">
        <w:rPr>
          <w:rStyle w:val="FootnoteReference"/>
          <w:rFonts w:ascii="Times New Roman" w:hAnsi="Times New Roman" w:cs="Times New Roman"/>
        </w:rPr>
        <w:footnoteRef/>
      </w:r>
      <w:r w:rsidRPr="0004171A">
        <w:rPr>
          <w:rFonts w:ascii="Times New Roman" w:hAnsi="Times New Roman" w:cs="Times New Roman"/>
          <w:lang w:val="en-US"/>
        </w:rPr>
        <w:t xml:space="preserve"> </w:t>
      </w:r>
      <w:r w:rsidRPr="0004171A">
        <w:rPr>
          <w:rFonts w:ascii="Times New Roman" w:hAnsi="Times New Roman" w:cs="Times New Roman"/>
          <w:noProof/>
          <w:lang w:val="en-US"/>
        </w:rPr>
        <w:t>Muhlhausler BS, Duffield J, McMillen I. Increased maternal nutrition stimulates peroxisome proliferator activated receptor-</w:t>
      </w:r>
      <w:r w:rsidRPr="0004171A">
        <w:rPr>
          <w:rFonts w:ascii="Times New Roman" w:hAnsi="Times New Roman" w:cs="Times New Roman"/>
          <w:noProof/>
        </w:rPr>
        <w:t>γ</w:t>
      </w:r>
      <w:r w:rsidRPr="0004171A">
        <w:rPr>
          <w:rFonts w:ascii="Times New Roman" w:hAnsi="Times New Roman" w:cs="Times New Roman"/>
          <w:noProof/>
          <w:lang w:val="en-US"/>
        </w:rPr>
        <w:t xml:space="preserve">, adiponectin, and leptin messenger ribonucleic acid expression in adipose tissue before birth. </w:t>
      </w:r>
      <w:r w:rsidRPr="007E7F44">
        <w:rPr>
          <w:rFonts w:ascii="Times New Roman" w:hAnsi="Times New Roman" w:cs="Times New Roman"/>
          <w:noProof/>
          <w:lang w:val="en-US"/>
        </w:rPr>
        <w:t>Endocrinology. 2007;148(2):878-85.</w:t>
      </w:r>
    </w:p>
  </w:footnote>
  <w:footnote w:id="3">
    <w:p w:rsidR="00E56066" w:rsidRPr="00D468AE" w:rsidRDefault="00E56066" w:rsidP="007D392A">
      <w:pPr>
        <w:pStyle w:val="EndNoteBibliography"/>
        <w:spacing w:after="0"/>
        <w:rPr>
          <w:rFonts w:ascii="Times New Roman" w:hAnsi="Times New Roman" w:cs="Times New Roman"/>
          <w:sz w:val="20"/>
          <w:szCs w:val="20"/>
        </w:rPr>
      </w:pPr>
      <w:r w:rsidRPr="00D468AE">
        <w:rPr>
          <w:rStyle w:val="FootnoteReference"/>
          <w:rFonts w:ascii="Times New Roman" w:hAnsi="Times New Roman" w:cs="Times New Roman"/>
          <w:sz w:val="20"/>
          <w:szCs w:val="20"/>
        </w:rPr>
        <w:footnoteRef/>
      </w:r>
      <w:r w:rsidRPr="00D468AE">
        <w:rPr>
          <w:rFonts w:ascii="Times New Roman" w:hAnsi="Times New Roman" w:cs="Times New Roman"/>
          <w:sz w:val="20"/>
          <w:szCs w:val="20"/>
        </w:rPr>
        <w:t xml:space="preserve"> Chan LL, Sebert SP, Hyatt MA, Stephenson T, Budge H, Symonds ME, et al. Effect of maternal nutrient restriction from early-to-mid gestation on cardiac function and metabolism after adolescent-onset obesity. American Journal of Physiology-Regulatory, Integrative and Comparative Physiology. 200</w:t>
      </w:r>
      <w:r>
        <w:rPr>
          <w:rFonts w:ascii="Times New Roman" w:hAnsi="Times New Roman" w:cs="Times New Roman"/>
          <w:sz w:val="20"/>
          <w:szCs w:val="20"/>
        </w:rPr>
        <w:t>9.</w:t>
      </w:r>
    </w:p>
  </w:footnote>
  <w:footnote w:id="4">
    <w:p w:rsidR="00E56066" w:rsidRPr="0004171A" w:rsidRDefault="00E56066" w:rsidP="007D392A">
      <w:pPr>
        <w:pStyle w:val="EndNoteBibliography"/>
        <w:spacing w:after="0"/>
        <w:rPr>
          <w:sz w:val="20"/>
          <w:szCs w:val="20"/>
        </w:rPr>
      </w:pPr>
      <w:r w:rsidRPr="0004171A">
        <w:rPr>
          <w:rStyle w:val="FootnoteReference"/>
          <w:rFonts w:ascii="Times New Roman" w:hAnsi="Times New Roman" w:cs="Times New Roman"/>
          <w:sz w:val="20"/>
          <w:szCs w:val="20"/>
        </w:rPr>
        <w:footnoteRef/>
      </w:r>
      <w:r w:rsidRPr="0004171A">
        <w:rPr>
          <w:rFonts w:ascii="Times New Roman" w:hAnsi="Times New Roman" w:cs="Times New Roman"/>
          <w:sz w:val="20"/>
          <w:szCs w:val="20"/>
        </w:rPr>
        <w:t xml:space="preserve"> Ji P, Osorio J, Drackley J, Loor J. Overfeeding a moderate energy diet prepartum does not impair bovine subcutaneous adipose tissue insulin signal transduction and induces marked changes in peripartal gene network expression. Journal of Dairy Science. 2012;95(8):4333-51</w:t>
      </w:r>
    </w:p>
  </w:footnote>
  <w:footnote w:id="5">
    <w:p w:rsidR="00E56066" w:rsidRPr="0004171A" w:rsidRDefault="00E56066" w:rsidP="007D392A">
      <w:pPr>
        <w:pStyle w:val="FootnoteText"/>
        <w:jc w:val="both"/>
        <w:rPr>
          <w:rFonts w:ascii="Times New Roman" w:hAnsi="Times New Roman" w:cs="Times New Roman"/>
          <w:lang w:val="en-US"/>
        </w:rPr>
      </w:pPr>
      <w:r w:rsidRPr="0004171A">
        <w:rPr>
          <w:rStyle w:val="FootnoteReference"/>
          <w:rFonts w:ascii="Times New Roman" w:hAnsi="Times New Roman" w:cs="Times New Roman"/>
        </w:rPr>
        <w:footnoteRef/>
      </w:r>
      <w:r w:rsidRPr="007E7F44">
        <w:rPr>
          <w:rFonts w:ascii="Times New Roman" w:hAnsi="Times New Roman" w:cs="Times New Roman"/>
          <w:lang w:val="en-US"/>
        </w:rPr>
        <w:t xml:space="preserve"> </w:t>
      </w:r>
      <w:r w:rsidRPr="007E7F44">
        <w:rPr>
          <w:rFonts w:ascii="Times New Roman" w:hAnsi="Times New Roman" w:cs="Times New Roman"/>
          <w:noProof/>
          <w:lang w:val="en-US"/>
        </w:rPr>
        <w:t xml:space="preserve">González-Calvo L, Joy M, Blanco M, Dervishi E, Molino F, Sarto P, et al. </w:t>
      </w:r>
      <w:r w:rsidRPr="0004171A">
        <w:rPr>
          <w:rFonts w:ascii="Times New Roman" w:hAnsi="Times New Roman" w:cs="Times New Roman"/>
          <w:noProof/>
          <w:lang w:val="en-US"/>
        </w:rPr>
        <w:t xml:space="preserve">Effect of vitamin E supplementation or alfalfa grazing on fatty acid composition and expression of genes related to lipid metabolism in lambs. </w:t>
      </w:r>
      <w:r w:rsidRPr="007E7F44">
        <w:rPr>
          <w:rFonts w:ascii="Times New Roman" w:hAnsi="Times New Roman" w:cs="Times New Roman"/>
          <w:noProof/>
          <w:lang w:val="en-US"/>
        </w:rPr>
        <w:t>Journal of Animal Science. 2015;93(6):3044-54.</w:t>
      </w:r>
    </w:p>
  </w:footnote>
  <w:footnote w:id="6">
    <w:p w:rsidR="00E56066" w:rsidRPr="00444A22" w:rsidRDefault="00E56066" w:rsidP="007D392A">
      <w:pPr>
        <w:pStyle w:val="EndNoteBibliography"/>
        <w:spacing w:after="0"/>
        <w:rPr>
          <w:rFonts w:ascii="Times New Roman" w:hAnsi="Times New Roman" w:cs="Times New Roman"/>
          <w:sz w:val="20"/>
          <w:szCs w:val="20"/>
        </w:rPr>
      </w:pPr>
      <w:r w:rsidRPr="0004171A">
        <w:rPr>
          <w:rStyle w:val="FootnoteReference"/>
          <w:rFonts w:ascii="Times New Roman" w:hAnsi="Times New Roman" w:cs="Times New Roman"/>
          <w:sz w:val="20"/>
          <w:szCs w:val="20"/>
        </w:rPr>
        <w:footnoteRef/>
      </w:r>
      <w:r w:rsidRPr="007E7F44">
        <w:rPr>
          <w:rFonts w:ascii="Times New Roman" w:hAnsi="Times New Roman" w:cs="Times New Roman"/>
          <w:sz w:val="20"/>
          <w:szCs w:val="20"/>
        </w:rPr>
        <w:t xml:space="preserve"> Ceccarelli G, Pozzo E, Scorletti F, Benedetti L, Cusella G, Ronzoni FL, et al. </w:t>
      </w:r>
      <w:r w:rsidRPr="00D468AE">
        <w:rPr>
          <w:rFonts w:ascii="Times New Roman" w:hAnsi="Times New Roman" w:cs="Times New Roman"/>
          <w:sz w:val="20"/>
          <w:szCs w:val="20"/>
        </w:rPr>
        <w:t xml:space="preserve">Molecular signature of amniotic fluid derived stem cells in the fetal sheep model of myelomeningocele. Journal of </w:t>
      </w:r>
      <w:r>
        <w:rPr>
          <w:rFonts w:ascii="Times New Roman" w:hAnsi="Times New Roman" w:cs="Times New Roman"/>
          <w:sz w:val="20"/>
          <w:szCs w:val="20"/>
        </w:rPr>
        <w:t>P</w:t>
      </w:r>
      <w:r w:rsidRPr="00D468AE">
        <w:rPr>
          <w:rFonts w:ascii="Times New Roman" w:hAnsi="Times New Roman" w:cs="Times New Roman"/>
          <w:sz w:val="20"/>
          <w:szCs w:val="20"/>
        </w:rPr>
        <w:t xml:space="preserve">ediatric </w:t>
      </w:r>
      <w:r>
        <w:rPr>
          <w:rFonts w:ascii="Times New Roman" w:hAnsi="Times New Roman" w:cs="Times New Roman"/>
          <w:sz w:val="20"/>
          <w:szCs w:val="20"/>
        </w:rPr>
        <w:t>Surgery. 2015;50(9):1521-7.</w:t>
      </w:r>
    </w:p>
  </w:footnote>
  <w:footnote w:id="7">
    <w:p w:rsidR="00E56066" w:rsidRPr="00D468AE" w:rsidRDefault="00E56066" w:rsidP="007D392A">
      <w:pPr>
        <w:pStyle w:val="FootnoteText"/>
        <w:jc w:val="both"/>
        <w:rPr>
          <w:rFonts w:ascii="Times New Roman" w:hAnsi="Times New Roman" w:cs="Times New Roman"/>
          <w:lang w:val="en-US"/>
        </w:rPr>
      </w:pPr>
      <w:r w:rsidRPr="001B19DD">
        <w:rPr>
          <w:rStyle w:val="FootnoteReference"/>
          <w:rFonts w:ascii="Times New Roman" w:hAnsi="Times New Roman" w:cs="Times New Roman"/>
          <w:sz w:val="16"/>
          <w:szCs w:val="16"/>
        </w:rPr>
        <w:footnoteRef/>
      </w:r>
      <w:r w:rsidRPr="001B19DD">
        <w:rPr>
          <w:rFonts w:ascii="Times New Roman" w:hAnsi="Times New Roman" w:cs="Times New Roman"/>
          <w:sz w:val="16"/>
          <w:szCs w:val="16"/>
          <w:lang w:val="en-US"/>
        </w:rPr>
        <w:t xml:space="preserve"> </w:t>
      </w:r>
      <w:r w:rsidRPr="00D468AE">
        <w:rPr>
          <w:rFonts w:ascii="Times New Roman" w:hAnsi="Times New Roman" w:cs="Times New Roman"/>
          <w:noProof/>
          <w:lang w:val="en-US"/>
        </w:rPr>
        <w:t>Khanal P, Pandey D, Binti Ahmad S, Safayi S, Kadarmideen HN, Olaf Nielsen M. Differential impacts of late gestational over–and undernutrition on adipose tissue traits and associated visceral obesity risk upon exposure to a postnatal high‐fat diet in adolescent sheep. Physiological Reports. 2020;8(3):e14359.</w:t>
      </w:r>
    </w:p>
  </w:footnote>
  <w:footnote w:id="8">
    <w:p w:rsidR="00E56066" w:rsidRPr="00D468AE" w:rsidRDefault="00E56066" w:rsidP="007D392A">
      <w:pPr>
        <w:pStyle w:val="FootnoteText"/>
        <w:jc w:val="both"/>
        <w:rPr>
          <w:rFonts w:ascii="Times New Roman" w:hAnsi="Times New Roman" w:cs="Times New Roman"/>
          <w:lang w:val="en-US"/>
        </w:rPr>
      </w:pPr>
      <w:r w:rsidRPr="00D468AE">
        <w:rPr>
          <w:rStyle w:val="FootnoteReference"/>
          <w:rFonts w:ascii="Times New Roman" w:hAnsi="Times New Roman" w:cs="Times New Roman"/>
        </w:rPr>
        <w:footnoteRef/>
      </w:r>
      <w:r w:rsidRPr="00D468AE">
        <w:rPr>
          <w:rFonts w:ascii="Times New Roman" w:hAnsi="Times New Roman" w:cs="Times New Roman"/>
          <w:lang w:val="en-US"/>
        </w:rPr>
        <w:t xml:space="preserve"> </w:t>
      </w:r>
      <w:r w:rsidRPr="00D468AE">
        <w:rPr>
          <w:rFonts w:ascii="Times New Roman" w:hAnsi="Times New Roman" w:cs="Times New Roman"/>
          <w:noProof/>
          <w:lang w:val="en-US"/>
        </w:rPr>
        <w:t>Ahn J, Li X, Choi YM, Shin S, Oh S-A, Suh Y, et al. Differential expressions of G0/G1 switch gene 2 and comparative gene identification-58 are associated with fat content in bovine muscle. Lipids. 2014;49(1):1-14.</w:t>
      </w:r>
    </w:p>
  </w:footnote>
  <w:footnote w:id="9">
    <w:p w:rsidR="00E56066" w:rsidRPr="00D468AE" w:rsidRDefault="00E56066" w:rsidP="007D392A">
      <w:pPr>
        <w:pStyle w:val="FootnoteText"/>
        <w:jc w:val="both"/>
        <w:rPr>
          <w:rFonts w:ascii="Times New Roman" w:hAnsi="Times New Roman" w:cs="Times New Roman"/>
          <w:lang w:val="en-US"/>
        </w:rPr>
      </w:pPr>
      <w:r w:rsidRPr="00D468AE">
        <w:rPr>
          <w:rStyle w:val="FootnoteReference"/>
          <w:rFonts w:ascii="Times New Roman" w:hAnsi="Times New Roman" w:cs="Times New Roman"/>
        </w:rPr>
        <w:footnoteRef/>
      </w:r>
      <w:r w:rsidRPr="00D468AE">
        <w:rPr>
          <w:rFonts w:ascii="Times New Roman" w:hAnsi="Times New Roman" w:cs="Times New Roman"/>
          <w:lang w:val="en-US"/>
        </w:rPr>
        <w:t xml:space="preserve"> </w:t>
      </w:r>
      <w:r w:rsidRPr="00D468AE">
        <w:rPr>
          <w:rFonts w:ascii="Times New Roman" w:hAnsi="Times New Roman" w:cs="Times New Roman"/>
          <w:noProof/>
          <w:lang w:val="en-US"/>
        </w:rPr>
        <w:t xml:space="preserve">Hosseini A, Behrendt C, Regenhard P, Sauerwein H, Mielenz M. Differential effects of propionate or </w:t>
      </w:r>
      <w:r w:rsidRPr="00D468AE">
        <w:rPr>
          <w:rFonts w:ascii="Times New Roman" w:hAnsi="Times New Roman" w:cs="Times New Roman"/>
          <w:noProof/>
        </w:rPr>
        <w:t>β</w:t>
      </w:r>
      <w:r w:rsidRPr="00D468AE">
        <w:rPr>
          <w:rFonts w:ascii="Times New Roman" w:hAnsi="Times New Roman" w:cs="Times New Roman"/>
          <w:noProof/>
          <w:lang w:val="en-US"/>
        </w:rPr>
        <w:t xml:space="preserve">‐hydroxybutyrate on genes related to energy balance and insulin sensitivity in bovine white adipose tissue explants from a subcutaneous and a visceral depot 1. Journal of </w:t>
      </w:r>
      <w:r>
        <w:rPr>
          <w:rFonts w:ascii="Times New Roman" w:hAnsi="Times New Roman" w:cs="Times New Roman"/>
          <w:noProof/>
          <w:lang w:val="en-US"/>
        </w:rPr>
        <w:t>A</w:t>
      </w:r>
      <w:r w:rsidRPr="00D468AE">
        <w:rPr>
          <w:rFonts w:ascii="Times New Roman" w:hAnsi="Times New Roman" w:cs="Times New Roman"/>
          <w:noProof/>
          <w:lang w:val="en-US"/>
        </w:rPr>
        <w:t xml:space="preserve">nimal </w:t>
      </w:r>
      <w:r>
        <w:rPr>
          <w:rFonts w:ascii="Times New Roman" w:hAnsi="Times New Roman" w:cs="Times New Roman"/>
          <w:noProof/>
          <w:lang w:val="en-US"/>
        </w:rPr>
        <w:t>P</w:t>
      </w:r>
      <w:r w:rsidRPr="00D468AE">
        <w:rPr>
          <w:rFonts w:ascii="Times New Roman" w:hAnsi="Times New Roman" w:cs="Times New Roman"/>
          <w:noProof/>
          <w:lang w:val="en-US"/>
        </w:rPr>
        <w:t xml:space="preserve">hysiology and </w:t>
      </w:r>
      <w:r>
        <w:rPr>
          <w:rFonts w:ascii="Times New Roman" w:hAnsi="Times New Roman" w:cs="Times New Roman"/>
          <w:noProof/>
          <w:lang w:val="en-US"/>
        </w:rPr>
        <w:t>A</w:t>
      </w:r>
      <w:r w:rsidRPr="00D468AE">
        <w:rPr>
          <w:rFonts w:ascii="Times New Roman" w:hAnsi="Times New Roman" w:cs="Times New Roman"/>
          <w:noProof/>
          <w:lang w:val="en-US"/>
        </w:rPr>
        <w:t xml:space="preserve">nimal </w:t>
      </w:r>
      <w:r>
        <w:rPr>
          <w:rFonts w:ascii="Times New Roman" w:hAnsi="Times New Roman" w:cs="Times New Roman"/>
          <w:noProof/>
          <w:lang w:val="en-US"/>
        </w:rPr>
        <w:t>N</w:t>
      </w:r>
      <w:r w:rsidRPr="00D468AE">
        <w:rPr>
          <w:rFonts w:ascii="Times New Roman" w:hAnsi="Times New Roman" w:cs="Times New Roman"/>
          <w:noProof/>
          <w:lang w:val="en-US"/>
        </w:rPr>
        <w:t>utrition. 2012;96(4):570-80.</w:t>
      </w:r>
    </w:p>
  </w:footnote>
  <w:footnote w:id="10">
    <w:p w:rsidR="00E56066" w:rsidRPr="00D468AE" w:rsidRDefault="00E56066" w:rsidP="007D392A">
      <w:pPr>
        <w:pStyle w:val="FootnoteText"/>
        <w:jc w:val="both"/>
        <w:rPr>
          <w:rFonts w:ascii="Times New Roman" w:hAnsi="Times New Roman" w:cs="Times New Roman"/>
          <w:lang w:val="en-US"/>
        </w:rPr>
      </w:pPr>
      <w:r w:rsidRPr="00D468AE">
        <w:rPr>
          <w:rStyle w:val="FootnoteReference"/>
          <w:rFonts w:ascii="Times New Roman" w:hAnsi="Times New Roman" w:cs="Times New Roman"/>
        </w:rPr>
        <w:footnoteRef/>
      </w:r>
      <w:r w:rsidRPr="00D468AE">
        <w:rPr>
          <w:rFonts w:ascii="Times New Roman" w:hAnsi="Times New Roman" w:cs="Times New Roman"/>
          <w:lang w:val="en-US"/>
        </w:rPr>
        <w:t xml:space="preserve"> </w:t>
      </w:r>
      <w:r w:rsidRPr="00D468AE">
        <w:rPr>
          <w:rFonts w:ascii="Times New Roman" w:hAnsi="Times New Roman" w:cs="Times New Roman"/>
          <w:noProof/>
          <w:lang w:val="en-US"/>
        </w:rPr>
        <w:t>Qiao Y, Huang Z, Li Q, Liu Z, Hao C, Shi G, et al. Developmental changes of the FAS and HSL mRNA expression and their effects on the content of intramuscular fat in Kazak and Xinjiang sheep. Journal of Genetics and Genomics. 2007;34(10):909-17.</w:t>
      </w:r>
    </w:p>
  </w:footnote>
  <w:footnote w:id="11">
    <w:p w:rsidR="00E56066" w:rsidRPr="00D468AE" w:rsidRDefault="00E56066" w:rsidP="007D392A">
      <w:pPr>
        <w:pStyle w:val="FootnoteText"/>
        <w:jc w:val="both"/>
        <w:rPr>
          <w:rFonts w:ascii="Times New Roman" w:hAnsi="Times New Roman" w:cs="Times New Roman"/>
          <w:lang w:val="en-US"/>
        </w:rPr>
      </w:pPr>
      <w:r w:rsidRPr="00D468AE">
        <w:rPr>
          <w:rStyle w:val="FootnoteReference"/>
          <w:rFonts w:ascii="Times New Roman" w:hAnsi="Times New Roman" w:cs="Times New Roman"/>
        </w:rPr>
        <w:footnoteRef/>
      </w:r>
      <w:r w:rsidRPr="00D468AE">
        <w:rPr>
          <w:rFonts w:ascii="Times New Roman" w:hAnsi="Times New Roman" w:cs="Times New Roman"/>
          <w:lang w:val="en-US"/>
        </w:rPr>
        <w:t xml:space="preserve"> </w:t>
      </w:r>
      <w:r w:rsidRPr="00D468AE">
        <w:rPr>
          <w:rFonts w:ascii="Times New Roman" w:hAnsi="Times New Roman" w:cs="Times New Roman"/>
          <w:noProof/>
          <w:lang w:val="en-US"/>
        </w:rPr>
        <w:t>Van Harten S, Brito R, Almeida A, Scanlon T, Kilminster T, Milton J, et al. Gene expression of regulatory enzymes involved in the intermediate metabolism of sheep subjected to feed restriction. animal. 2013;7(3):439-45.</w:t>
      </w:r>
    </w:p>
  </w:footnote>
  <w:footnote w:id="12">
    <w:p w:rsidR="00E56066" w:rsidRPr="00444A22" w:rsidRDefault="00E56066" w:rsidP="007D392A">
      <w:pPr>
        <w:pStyle w:val="EndNoteBibliography"/>
        <w:spacing w:after="0"/>
        <w:rPr>
          <w:rFonts w:ascii="Times New Roman" w:hAnsi="Times New Roman" w:cs="Times New Roman"/>
          <w:sz w:val="20"/>
          <w:szCs w:val="20"/>
          <w:lang w:val="da-DK"/>
        </w:rPr>
      </w:pPr>
      <w:r w:rsidRPr="00D468AE">
        <w:rPr>
          <w:rStyle w:val="FootnoteReference"/>
          <w:rFonts w:ascii="Times New Roman" w:hAnsi="Times New Roman" w:cs="Times New Roman"/>
          <w:sz w:val="20"/>
          <w:szCs w:val="20"/>
        </w:rPr>
        <w:footnoteRef/>
      </w:r>
      <w:r w:rsidRPr="00D468AE">
        <w:rPr>
          <w:rFonts w:ascii="Times New Roman" w:hAnsi="Times New Roman" w:cs="Times New Roman"/>
          <w:sz w:val="20"/>
          <w:szCs w:val="20"/>
        </w:rPr>
        <w:t xml:space="preserve"> Siersbæk R, Nielsen R, Mandrup S. PPARγ in adipocyte differentiation and metabolism–Novel insights from genome‐wide studies. </w:t>
      </w:r>
      <w:r w:rsidRPr="007E7F44">
        <w:rPr>
          <w:rFonts w:ascii="Times New Roman" w:hAnsi="Times New Roman" w:cs="Times New Roman"/>
          <w:sz w:val="20"/>
          <w:szCs w:val="20"/>
          <w:lang w:val="da-DK"/>
        </w:rPr>
        <w:t>FEB</w:t>
      </w:r>
      <w:r>
        <w:rPr>
          <w:rFonts w:ascii="Times New Roman" w:hAnsi="Times New Roman" w:cs="Times New Roman"/>
          <w:sz w:val="20"/>
          <w:szCs w:val="20"/>
          <w:lang w:val="da-DK"/>
        </w:rPr>
        <w:t>S letters. 2010;584(15):3242-9.</w:t>
      </w:r>
    </w:p>
  </w:footnote>
  <w:footnote w:id="13">
    <w:p w:rsidR="00E56066" w:rsidRPr="00D468AE" w:rsidRDefault="00E56066" w:rsidP="007D392A">
      <w:pPr>
        <w:pStyle w:val="FootnoteText"/>
        <w:jc w:val="both"/>
        <w:rPr>
          <w:rFonts w:ascii="Times New Roman" w:hAnsi="Times New Roman" w:cs="Times New Roman"/>
          <w:lang w:val="en-US"/>
        </w:rPr>
      </w:pPr>
      <w:r w:rsidRPr="00D468AE">
        <w:rPr>
          <w:rStyle w:val="FootnoteReference"/>
          <w:rFonts w:ascii="Times New Roman" w:hAnsi="Times New Roman" w:cs="Times New Roman"/>
        </w:rPr>
        <w:footnoteRef/>
      </w:r>
      <w:r w:rsidRPr="00D468AE">
        <w:rPr>
          <w:rFonts w:ascii="Times New Roman" w:hAnsi="Times New Roman" w:cs="Times New Roman"/>
        </w:rPr>
        <w:t xml:space="preserve"> </w:t>
      </w:r>
      <w:r w:rsidRPr="00D468AE">
        <w:rPr>
          <w:rFonts w:ascii="Times New Roman" w:hAnsi="Times New Roman" w:cs="Times New Roman"/>
          <w:noProof/>
        </w:rPr>
        <w:t xml:space="preserve">Xu X, Wei X, Yang Y, Niu W, Kou Q, Wang X, et al. </w:t>
      </w:r>
      <w:r w:rsidRPr="00D468AE">
        <w:rPr>
          <w:rFonts w:ascii="Times New Roman" w:hAnsi="Times New Roman" w:cs="Times New Roman"/>
          <w:noProof/>
          <w:lang w:val="en-US"/>
        </w:rPr>
        <w:t>PPAR</w:t>
      </w:r>
      <w:r w:rsidRPr="00D468AE">
        <w:rPr>
          <w:rFonts w:ascii="Times New Roman" w:hAnsi="Times New Roman" w:cs="Times New Roman"/>
          <w:noProof/>
        </w:rPr>
        <w:t>γ</w:t>
      </w:r>
      <w:r w:rsidRPr="00D468AE">
        <w:rPr>
          <w:rFonts w:ascii="Times New Roman" w:hAnsi="Times New Roman" w:cs="Times New Roman"/>
          <w:noProof/>
          <w:lang w:val="en-US"/>
        </w:rPr>
        <w:t>, FAS, HSL mRNA and protein expression during Tan sheep fat-tail development. Electronic Journal of Biotechnology. 2015;18(2):122-7.</w:t>
      </w:r>
    </w:p>
  </w:footnote>
  <w:footnote w:id="14">
    <w:p w:rsidR="00E56066" w:rsidRPr="00D468AE" w:rsidRDefault="00E56066" w:rsidP="007D392A">
      <w:pPr>
        <w:pStyle w:val="EndNoteBibliography"/>
        <w:spacing w:after="0"/>
        <w:rPr>
          <w:rFonts w:ascii="Times New Roman" w:hAnsi="Times New Roman" w:cs="Times New Roman"/>
          <w:sz w:val="20"/>
          <w:szCs w:val="20"/>
        </w:rPr>
      </w:pPr>
      <w:r w:rsidRPr="00D468AE">
        <w:rPr>
          <w:rStyle w:val="FootnoteReference"/>
          <w:rFonts w:ascii="Times New Roman" w:hAnsi="Times New Roman" w:cs="Times New Roman"/>
          <w:sz w:val="20"/>
          <w:szCs w:val="20"/>
        </w:rPr>
        <w:footnoteRef/>
      </w:r>
      <w:r w:rsidRPr="00D468AE">
        <w:rPr>
          <w:rFonts w:ascii="Times New Roman" w:hAnsi="Times New Roman" w:cs="Times New Roman"/>
          <w:sz w:val="20"/>
          <w:szCs w:val="20"/>
        </w:rPr>
        <w:t xml:space="preserve"> Wallace JM, Milne JS, Aitken RP, Adam CL. Influence of birth weight and gender on lipid status and adipose tissue gene expression in lambs. Journal of </w:t>
      </w:r>
      <w:r>
        <w:rPr>
          <w:rFonts w:ascii="Times New Roman" w:hAnsi="Times New Roman" w:cs="Times New Roman"/>
          <w:sz w:val="20"/>
          <w:szCs w:val="20"/>
        </w:rPr>
        <w:t>M</w:t>
      </w:r>
      <w:r w:rsidRPr="00D468AE">
        <w:rPr>
          <w:rFonts w:ascii="Times New Roman" w:hAnsi="Times New Roman" w:cs="Times New Roman"/>
          <w:sz w:val="20"/>
          <w:szCs w:val="20"/>
        </w:rPr>
        <w:t xml:space="preserve">olecular </w:t>
      </w:r>
      <w:r>
        <w:rPr>
          <w:rFonts w:ascii="Times New Roman" w:hAnsi="Times New Roman" w:cs="Times New Roman"/>
          <w:sz w:val="20"/>
          <w:szCs w:val="20"/>
        </w:rPr>
        <w:t>E</w:t>
      </w:r>
      <w:r w:rsidRPr="00D468AE">
        <w:rPr>
          <w:rFonts w:ascii="Times New Roman" w:hAnsi="Times New Roman" w:cs="Times New Roman"/>
          <w:sz w:val="20"/>
          <w:szCs w:val="20"/>
        </w:rPr>
        <w:t>ndocrinology. 2014;53(1):131-44.</w:t>
      </w:r>
    </w:p>
  </w:footnote>
  <w:footnote w:id="15">
    <w:p w:rsidR="00E56066" w:rsidRPr="00D468AE" w:rsidRDefault="00E56066" w:rsidP="007D392A">
      <w:pPr>
        <w:pStyle w:val="FootnoteText"/>
        <w:jc w:val="both"/>
        <w:rPr>
          <w:rFonts w:ascii="Times New Roman" w:hAnsi="Times New Roman" w:cs="Times New Roman"/>
          <w:lang w:val="en-US"/>
        </w:rPr>
      </w:pPr>
      <w:r w:rsidRPr="00D468AE">
        <w:rPr>
          <w:rStyle w:val="FootnoteReference"/>
          <w:rFonts w:ascii="Times New Roman" w:hAnsi="Times New Roman" w:cs="Times New Roman"/>
        </w:rPr>
        <w:footnoteRef/>
      </w:r>
      <w:r w:rsidRPr="007E7F44">
        <w:rPr>
          <w:rFonts w:ascii="Times New Roman" w:hAnsi="Times New Roman" w:cs="Times New Roman"/>
          <w:lang w:val="en-US"/>
        </w:rPr>
        <w:t xml:space="preserve"> </w:t>
      </w:r>
      <w:r w:rsidRPr="007E7F44">
        <w:rPr>
          <w:rFonts w:ascii="Times New Roman" w:hAnsi="Times New Roman" w:cs="Times New Roman"/>
          <w:noProof/>
          <w:lang w:val="en-US"/>
        </w:rPr>
        <w:t xml:space="preserve">Wang H, Zhao J, Huang Y, Yan X, Meyer A, Du M, et al. </w:t>
      </w:r>
      <w:r w:rsidRPr="00D468AE">
        <w:rPr>
          <w:rFonts w:ascii="Times New Roman" w:hAnsi="Times New Roman" w:cs="Times New Roman"/>
          <w:noProof/>
          <w:lang w:val="en-US"/>
        </w:rPr>
        <w:t xml:space="preserve">Effects of maternal plane of nutrition and increased dietary selenium in first-parity ewes on inflammatory response in the ovine neonatal gut. </w:t>
      </w:r>
      <w:r w:rsidRPr="007E7F44">
        <w:rPr>
          <w:rFonts w:ascii="Times New Roman" w:hAnsi="Times New Roman" w:cs="Times New Roman"/>
          <w:noProof/>
          <w:lang w:val="en-US"/>
        </w:rPr>
        <w:t>Journal of Animal Science. 2012;90(1):325-33.</w:t>
      </w:r>
    </w:p>
  </w:footnote>
  <w:footnote w:id="16">
    <w:p w:rsidR="00E56066" w:rsidRPr="00D468AE" w:rsidRDefault="00E56066" w:rsidP="007D392A">
      <w:pPr>
        <w:pStyle w:val="FootnoteText"/>
        <w:jc w:val="both"/>
        <w:rPr>
          <w:rFonts w:ascii="Times New Roman" w:hAnsi="Times New Roman" w:cs="Times New Roman"/>
          <w:lang w:val="en-US"/>
        </w:rPr>
      </w:pPr>
      <w:r w:rsidRPr="00D468AE">
        <w:rPr>
          <w:rStyle w:val="FootnoteReference"/>
          <w:rFonts w:ascii="Times New Roman" w:hAnsi="Times New Roman" w:cs="Times New Roman"/>
        </w:rPr>
        <w:footnoteRef/>
      </w:r>
      <w:r w:rsidRPr="00D468AE">
        <w:rPr>
          <w:rFonts w:ascii="Times New Roman" w:hAnsi="Times New Roman" w:cs="Times New Roman"/>
          <w:lang w:val="en-US"/>
        </w:rPr>
        <w:t xml:space="preserve"> Accession no. NM_001009763.1</w:t>
      </w:r>
    </w:p>
  </w:footnote>
  <w:footnote w:id="17">
    <w:p w:rsidR="00E56066" w:rsidRPr="00D468AE" w:rsidRDefault="00E56066" w:rsidP="007D392A">
      <w:pPr>
        <w:pStyle w:val="FootnoteText"/>
        <w:jc w:val="both"/>
        <w:rPr>
          <w:rFonts w:ascii="Times New Roman" w:hAnsi="Times New Roman" w:cs="Times New Roman"/>
          <w:lang w:val="en-US"/>
        </w:rPr>
      </w:pPr>
      <w:r w:rsidRPr="00D468AE">
        <w:rPr>
          <w:rStyle w:val="FootnoteReference"/>
          <w:rFonts w:ascii="Times New Roman" w:hAnsi="Times New Roman" w:cs="Times New Roman"/>
        </w:rPr>
        <w:footnoteRef/>
      </w:r>
      <w:r w:rsidRPr="00D468AE">
        <w:rPr>
          <w:rFonts w:ascii="Times New Roman" w:hAnsi="Times New Roman" w:cs="Times New Roman"/>
          <w:lang w:val="en-US"/>
        </w:rPr>
        <w:t xml:space="preserve"> </w:t>
      </w:r>
      <w:r w:rsidRPr="00D468AE">
        <w:rPr>
          <w:rFonts w:ascii="Times New Roman" w:hAnsi="Times New Roman" w:cs="Times New Roman"/>
          <w:noProof/>
          <w:lang w:val="en-US"/>
        </w:rPr>
        <w:t>Struewing IT, Barnett CD, Tang T, Mao CD. Lithium increases PGC‐1</w:t>
      </w:r>
      <w:r w:rsidRPr="00D468AE">
        <w:rPr>
          <w:rFonts w:ascii="Times New Roman" w:hAnsi="Times New Roman" w:cs="Times New Roman"/>
          <w:noProof/>
        </w:rPr>
        <w:t>α</w:t>
      </w:r>
      <w:r w:rsidRPr="00D468AE">
        <w:rPr>
          <w:rFonts w:ascii="Times New Roman" w:hAnsi="Times New Roman" w:cs="Times New Roman"/>
          <w:noProof/>
          <w:lang w:val="en-US"/>
        </w:rPr>
        <w:t xml:space="preserve"> expression and mitochondrial biogenesis in primary bovine aortic endothelial cells. The FEBS journal. 2007;274(11):2749-65.</w:t>
      </w:r>
    </w:p>
  </w:footnote>
  <w:footnote w:id="18">
    <w:p w:rsidR="00E56066" w:rsidRPr="00D468AE" w:rsidRDefault="00E56066" w:rsidP="007D392A">
      <w:pPr>
        <w:pStyle w:val="FootnoteText"/>
        <w:jc w:val="both"/>
        <w:rPr>
          <w:rFonts w:ascii="Times New Roman" w:hAnsi="Times New Roman" w:cs="Times New Roman"/>
          <w:lang w:val="en-US"/>
        </w:rPr>
      </w:pPr>
      <w:r w:rsidRPr="00D468AE">
        <w:rPr>
          <w:rStyle w:val="FootnoteReference"/>
          <w:rFonts w:ascii="Times New Roman" w:hAnsi="Times New Roman" w:cs="Times New Roman"/>
        </w:rPr>
        <w:footnoteRef/>
      </w:r>
      <w:r w:rsidRPr="00D468AE">
        <w:rPr>
          <w:rFonts w:ascii="Times New Roman" w:hAnsi="Times New Roman" w:cs="Times New Roman"/>
          <w:lang w:val="en-US"/>
        </w:rPr>
        <w:t xml:space="preserve"> </w:t>
      </w:r>
      <w:r w:rsidRPr="00D468AE">
        <w:rPr>
          <w:rFonts w:ascii="Times New Roman" w:hAnsi="Times New Roman" w:cs="Times New Roman"/>
          <w:noProof/>
          <w:lang w:val="en-US"/>
        </w:rPr>
        <w:t>Sanz A, Serrano C, Ranera B, Dervishi E, Zaragoza P, Calvo J, et al. Novel polymorphisms in the 5′ UTR of FASN, GPAM, MC4R and PLIN1 ovine candidate genes: Relationship with gene expression and diet. Small Ruminant Research. 2015;123(1):70-4.</w:t>
      </w:r>
    </w:p>
  </w:footnote>
  <w:footnote w:id="19">
    <w:p w:rsidR="00E56066" w:rsidRPr="00D468AE" w:rsidRDefault="00E56066" w:rsidP="007D392A">
      <w:pPr>
        <w:pStyle w:val="FootnoteText"/>
        <w:jc w:val="both"/>
        <w:rPr>
          <w:rFonts w:ascii="Times New Roman" w:hAnsi="Times New Roman" w:cs="Times New Roman"/>
          <w:lang w:val="en-US"/>
        </w:rPr>
      </w:pPr>
      <w:r w:rsidRPr="001B19DD">
        <w:rPr>
          <w:rStyle w:val="FootnoteReference"/>
          <w:rFonts w:ascii="Times New Roman" w:hAnsi="Times New Roman" w:cs="Times New Roman"/>
          <w:sz w:val="16"/>
          <w:szCs w:val="16"/>
        </w:rPr>
        <w:footnoteRef/>
      </w:r>
      <w:r w:rsidRPr="001B19DD">
        <w:rPr>
          <w:rFonts w:ascii="Times New Roman" w:hAnsi="Times New Roman" w:cs="Times New Roman"/>
          <w:sz w:val="16"/>
          <w:szCs w:val="16"/>
          <w:lang w:val="en-US"/>
        </w:rPr>
        <w:t xml:space="preserve"> </w:t>
      </w:r>
      <w:r w:rsidRPr="00D468AE">
        <w:rPr>
          <w:rFonts w:ascii="Times New Roman" w:hAnsi="Times New Roman" w:cs="Times New Roman"/>
          <w:noProof/>
          <w:lang w:val="en-US"/>
        </w:rPr>
        <w:t>Bispham J, Gardner D, Gnanalingham M, Stephenson T, Symonds M, Budge H. Maternal nutritional programming of fetal adipose tissue development: differential effects on messenger ribonucleic acid abundance for uncoupling proteins and peroxisome proliferator-activated and prolactin receptors. Endocrinology. 2005;146(9):3943-9.</w:t>
      </w:r>
    </w:p>
  </w:footnote>
  <w:footnote w:id="20">
    <w:p w:rsidR="00E56066" w:rsidRPr="00D468AE" w:rsidRDefault="00E56066" w:rsidP="007D392A">
      <w:pPr>
        <w:pStyle w:val="FootnoteText"/>
        <w:jc w:val="both"/>
        <w:rPr>
          <w:rFonts w:ascii="Times New Roman" w:hAnsi="Times New Roman" w:cs="Times New Roman"/>
          <w:lang w:val="en-US"/>
        </w:rPr>
      </w:pPr>
      <w:r w:rsidRPr="00D468AE">
        <w:rPr>
          <w:rStyle w:val="FootnoteReference"/>
          <w:rFonts w:ascii="Times New Roman" w:hAnsi="Times New Roman" w:cs="Times New Roman"/>
        </w:rPr>
        <w:footnoteRef/>
      </w:r>
      <w:r w:rsidRPr="00D468AE">
        <w:rPr>
          <w:rFonts w:ascii="Times New Roman" w:hAnsi="Times New Roman" w:cs="Times New Roman"/>
          <w:lang w:val="en-US"/>
        </w:rPr>
        <w:t xml:space="preserve"> </w:t>
      </w:r>
      <w:r w:rsidRPr="00D468AE">
        <w:rPr>
          <w:rFonts w:ascii="Times New Roman" w:hAnsi="Times New Roman" w:cs="Times New Roman"/>
          <w:noProof/>
          <w:lang w:val="en-US"/>
        </w:rPr>
        <w:t>Fahrenkrug SC, Freking BA, Smith TP. Genomic organization and genetic mapping of the bovin</w:t>
      </w:r>
      <w:r>
        <w:rPr>
          <w:rFonts w:ascii="Times New Roman" w:hAnsi="Times New Roman" w:cs="Times New Roman"/>
          <w:noProof/>
          <w:lang w:val="en-US"/>
        </w:rPr>
        <w:t>e PREF-1 gene. Biochemical and Biophysical Research C</w:t>
      </w:r>
      <w:r w:rsidRPr="00D468AE">
        <w:rPr>
          <w:rFonts w:ascii="Times New Roman" w:hAnsi="Times New Roman" w:cs="Times New Roman"/>
          <w:noProof/>
          <w:lang w:val="en-US"/>
        </w:rPr>
        <w:t>ommunications. 1999;264(3):662-7</w:t>
      </w:r>
    </w:p>
  </w:footnote>
  <w:footnote w:id="21">
    <w:p w:rsidR="00E56066" w:rsidRPr="00D468AE" w:rsidRDefault="00E56066" w:rsidP="007D392A">
      <w:pPr>
        <w:pStyle w:val="FootnoteText"/>
        <w:jc w:val="both"/>
        <w:rPr>
          <w:rFonts w:ascii="Times New Roman" w:hAnsi="Times New Roman" w:cs="Times New Roman"/>
          <w:lang w:val="en-US"/>
        </w:rPr>
      </w:pPr>
      <w:r w:rsidRPr="00D468AE">
        <w:rPr>
          <w:rStyle w:val="FootnoteReference"/>
          <w:rFonts w:ascii="Times New Roman" w:hAnsi="Times New Roman" w:cs="Times New Roman"/>
        </w:rPr>
        <w:footnoteRef/>
      </w:r>
      <w:r w:rsidRPr="00D468AE">
        <w:rPr>
          <w:rFonts w:ascii="Times New Roman" w:hAnsi="Times New Roman" w:cs="Times New Roman"/>
          <w:lang w:val="en-US"/>
        </w:rPr>
        <w:t xml:space="preserve"> </w:t>
      </w:r>
      <w:r w:rsidRPr="00D468AE">
        <w:rPr>
          <w:rFonts w:ascii="Times New Roman" w:hAnsi="Times New Roman" w:cs="Times New Roman"/>
          <w:noProof/>
          <w:lang w:val="en-US"/>
        </w:rPr>
        <w:t>Hacariz O, Sayers G, Flynn R, Lejeune A, Mulcahy G. IL‐10 and TGF‐</w:t>
      </w:r>
      <w:r w:rsidRPr="00D468AE">
        <w:rPr>
          <w:rFonts w:ascii="Times New Roman" w:hAnsi="Times New Roman" w:cs="Times New Roman"/>
          <w:noProof/>
        </w:rPr>
        <w:t>β</w:t>
      </w:r>
      <w:r w:rsidRPr="00D468AE">
        <w:rPr>
          <w:rFonts w:ascii="Times New Roman" w:hAnsi="Times New Roman" w:cs="Times New Roman"/>
          <w:noProof/>
          <w:lang w:val="en-US"/>
        </w:rPr>
        <w:t xml:space="preserve">1 are associated with variations in fluke burdens following experimental fasciolosis in sheep. Parasite </w:t>
      </w:r>
      <w:r>
        <w:rPr>
          <w:rFonts w:ascii="Times New Roman" w:hAnsi="Times New Roman" w:cs="Times New Roman"/>
          <w:noProof/>
          <w:lang w:val="en-US"/>
        </w:rPr>
        <w:t>I</w:t>
      </w:r>
      <w:r w:rsidRPr="00D468AE">
        <w:rPr>
          <w:rFonts w:ascii="Times New Roman" w:hAnsi="Times New Roman" w:cs="Times New Roman"/>
          <w:noProof/>
          <w:lang w:val="en-US"/>
        </w:rPr>
        <w:t>mmunology. 2009;31(10):613-22.</w:t>
      </w:r>
    </w:p>
  </w:footnote>
  <w:footnote w:id="22">
    <w:p w:rsidR="00E56066" w:rsidRPr="00D468AE" w:rsidRDefault="00E56066" w:rsidP="007D392A">
      <w:pPr>
        <w:pStyle w:val="FootnoteText"/>
        <w:jc w:val="both"/>
        <w:rPr>
          <w:rFonts w:ascii="Times New Roman" w:hAnsi="Times New Roman" w:cs="Times New Roman"/>
          <w:lang w:val="en-US"/>
        </w:rPr>
      </w:pPr>
      <w:r w:rsidRPr="00D468AE">
        <w:rPr>
          <w:rStyle w:val="FootnoteReference"/>
          <w:rFonts w:ascii="Times New Roman" w:hAnsi="Times New Roman" w:cs="Times New Roman"/>
        </w:rPr>
        <w:footnoteRef/>
      </w:r>
      <w:r w:rsidRPr="00D468AE">
        <w:rPr>
          <w:rFonts w:ascii="Times New Roman" w:hAnsi="Times New Roman" w:cs="Times New Roman"/>
          <w:lang w:val="en-US"/>
        </w:rPr>
        <w:t xml:space="preserve"> </w:t>
      </w:r>
      <w:r w:rsidRPr="00D468AE">
        <w:rPr>
          <w:rFonts w:ascii="Times New Roman" w:hAnsi="Times New Roman" w:cs="Times New Roman"/>
          <w:noProof/>
          <w:lang w:val="en-US"/>
        </w:rPr>
        <w:t>Johnsen L, Kongsted AH, Nielsen MO. Prenatal undernutrition and postnatal overnutrition alter thyroid hormone axis function in sheep. Journal of Endocrinology. 2013;216(3):389-402.</w:t>
      </w:r>
    </w:p>
  </w:footnote>
  <w:footnote w:id="23">
    <w:p w:rsidR="00E56066" w:rsidRPr="00D468AE" w:rsidRDefault="00E56066" w:rsidP="007D392A">
      <w:pPr>
        <w:pStyle w:val="FootnoteText"/>
        <w:jc w:val="both"/>
        <w:rPr>
          <w:rFonts w:ascii="Times New Roman" w:hAnsi="Times New Roman" w:cs="Times New Roman"/>
          <w:lang w:val="en-US"/>
        </w:rPr>
      </w:pPr>
      <w:r w:rsidRPr="00D468AE">
        <w:rPr>
          <w:rStyle w:val="FootnoteReference"/>
          <w:rFonts w:ascii="Times New Roman" w:hAnsi="Times New Roman" w:cs="Times New Roman"/>
        </w:rPr>
        <w:footnoteRef/>
      </w:r>
      <w:r w:rsidRPr="00D468AE">
        <w:rPr>
          <w:rFonts w:ascii="Times New Roman" w:hAnsi="Times New Roman" w:cs="Times New Roman"/>
          <w:lang w:val="en-US"/>
        </w:rPr>
        <w:t xml:space="preserve"> </w:t>
      </w:r>
      <w:r w:rsidRPr="00D468AE">
        <w:rPr>
          <w:rFonts w:ascii="Times New Roman" w:hAnsi="Times New Roman" w:cs="Times New Roman"/>
          <w:noProof/>
          <w:lang w:val="en-US"/>
        </w:rPr>
        <w:t>Yiallourides M, Sebert S, Wilson V, Sharkey D, Rhind S, Symonds M, et al. The differential effects of the timing of maternal nutrient restriction in the ovine placenta on glucocorticoid sensitivity, uncoupling protein 2, peroxisome proliferator-activated receptor-</w:t>
      </w:r>
      <w:r w:rsidRPr="00D468AE">
        <w:rPr>
          <w:rFonts w:ascii="Times New Roman" w:hAnsi="Times New Roman" w:cs="Times New Roman"/>
          <w:noProof/>
        </w:rPr>
        <w:t>γ</w:t>
      </w:r>
      <w:r w:rsidRPr="00D468AE">
        <w:rPr>
          <w:rFonts w:ascii="Times New Roman" w:hAnsi="Times New Roman" w:cs="Times New Roman"/>
          <w:noProof/>
          <w:lang w:val="en-US"/>
        </w:rPr>
        <w:t xml:space="preserve"> and cell proliferation. </w:t>
      </w:r>
      <w:r w:rsidRPr="008135FF">
        <w:rPr>
          <w:rFonts w:ascii="Times New Roman" w:hAnsi="Times New Roman" w:cs="Times New Roman"/>
          <w:noProof/>
          <w:lang w:val="en-US"/>
        </w:rPr>
        <w:t>Reproduction. 2009;138(3):601-8.</w:t>
      </w:r>
    </w:p>
  </w:footnote>
  <w:footnote w:id="24">
    <w:p w:rsidR="00E56066" w:rsidRPr="00BF022B" w:rsidRDefault="00E56066" w:rsidP="007D392A">
      <w:pPr>
        <w:pStyle w:val="FootnoteText"/>
        <w:rPr>
          <w:lang w:val="en-US"/>
        </w:rPr>
      </w:pPr>
      <w:r>
        <w:rPr>
          <w:rStyle w:val="FootnoteReference"/>
        </w:rPr>
        <w:footnoteRef/>
      </w:r>
      <w:r w:rsidRPr="00BF022B">
        <w:rPr>
          <w:lang w:val="en-US"/>
        </w:rPr>
        <w:t xml:space="preserve"> </w:t>
      </w:r>
      <w:r w:rsidRPr="00444A22">
        <w:rPr>
          <w:rFonts w:ascii="Times New Roman" w:hAnsi="Times New Roman" w:cs="Times New Roman"/>
          <w:lang w:val="en-US"/>
        </w:rPr>
        <w:t xml:space="preserve">Kiewisz J, Kaczmarek MM, Morawska E, Blitek A, Kapelanski W, Ziecik AJ. Estrus synchronization affects WNT signaling in the porcine reproductive tract and embryos. </w:t>
      </w:r>
      <w:r w:rsidRPr="00444A22">
        <w:rPr>
          <w:rFonts w:ascii="Times New Roman" w:hAnsi="Times New Roman" w:cs="Times New Roman"/>
        </w:rPr>
        <w:t>Theriogenology. 2011;76(9):1684-94</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392A"/>
    <w:rsid w:val="001B2AB2"/>
    <w:rsid w:val="00313369"/>
    <w:rsid w:val="004A63CA"/>
    <w:rsid w:val="007251C2"/>
    <w:rsid w:val="007D392A"/>
    <w:rsid w:val="00AA4328"/>
    <w:rsid w:val="00AF2075"/>
    <w:rsid w:val="00E560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C82DAA"/>
  <w15:chartTrackingRefBased/>
  <w15:docId w15:val="{06D8326D-F9EB-49F5-B624-7B38643B4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D392A"/>
    <w:pPr>
      <w:spacing w:after="200" w:line="276" w:lineRule="auto"/>
    </w:pPr>
    <w:rPr>
      <w:lang w:val="da-DK"/>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LightShading1">
    <w:name w:val="Light Shading1"/>
    <w:basedOn w:val="TableNormal"/>
    <w:next w:val="LightShading"/>
    <w:uiPriority w:val="60"/>
    <w:rsid w:val="007D392A"/>
    <w:pPr>
      <w:spacing w:after="0" w:line="240" w:lineRule="auto"/>
    </w:pPr>
    <w:rPr>
      <w:color w:val="000000"/>
      <w:lang w:val="da-DK"/>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paragraph" w:customStyle="1" w:styleId="EndNoteBibliography">
    <w:name w:val="EndNote Bibliography"/>
    <w:basedOn w:val="Normal"/>
    <w:link w:val="EndNoteBibliographyChar"/>
    <w:rsid w:val="007D392A"/>
    <w:pPr>
      <w:spacing w:line="240" w:lineRule="auto"/>
      <w:jc w:val="both"/>
    </w:pPr>
    <w:rPr>
      <w:rFonts w:ascii="Calibri" w:eastAsia="Times New Roman" w:hAnsi="Calibri" w:cs="Calibri"/>
      <w:noProof/>
      <w:sz w:val="24"/>
      <w:szCs w:val="24"/>
      <w:lang w:val="en-US"/>
    </w:rPr>
  </w:style>
  <w:style w:type="character" w:customStyle="1" w:styleId="EndNoteBibliographyChar">
    <w:name w:val="EndNote Bibliography Char"/>
    <w:basedOn w:val="DefaultParagraphFont"/>
    <w:link w:val="EndNoteBibliography"/>
    <w:rsid w:val="007D392A"/>
    <w:rPr>
      <w:rFonts w:ascii="Calibri" w:eastAsia="Times New Roman" w:hAnsi="Calibri" w:cs="Calibri"/>
      <w:noProof/>
      <w:sz w:val="24"/>
      <w:szCs w:val="24"/>
    </w:rPr>
  </w:style>
  <w:style w:type="table" w:styleId="LightShading">
    <w:name w:val="Light Shading"/>
    <w:basedOn w:val="TableNormal"/>
    <w:uiPriority w:val="60"/>
    <w:rsid w:val="007D392A"/>
    <w:pPr>
      <w:spacing w:after="0" w:line="240" w:lineRule="auto"/>
    </w:pPr>
    <w:rPr>
      <w:color w:val="000000" w:themeColor="text1" w:themeShade="BF"/>
      <w:lang w:val="da-DK"/>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FootnoteText">
    <w:name w:val="footnote text"/>
    <w:basedOn w:val="Normal"/>
    <w:link w:val="FootnoteTextChar"/>
    <w:uiPriority w:val="99"/>
    <w:semiHidden/>
    <w:unhideWhenUsed/>
    <w:rsid w:val="007D392A"/>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D392A"/>
    <w:rPr>
      <w:sz w:val="20"/>
      <w:szCs w:val="20"/>
      <w:lang w:val="da-DK"/>
    </w:rPr>
  </w:style>
  <w:style w:type="character" w:styleId="FootnoteReference">
    <w:name w:val="footnote reference"/>
    <w:basedOn w:val="DefaultParagraphFont"/>
    <w:uiPriority w:val="99"/>
    <w:unhideWhenUsed/>
    <w:rsid w:val="007D392A"/>
    <w:rPr>
      <w:vertAlign w:val="superscript"/>
    </w:rPr>
  </w:style>
  <w:style w:type="character" w:styleId="LineNumber">
    <w:name w:val="line number"/>
    <w:basedOn w:val="DefaultParagraphFont"/>
    <w:uiPriority w:val="99"/>
    <w:semiHidden/>
    <w:unhideWhenUsed/>
    <w:rsid w:val="007D39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AD8DFB-CCBE-45BF-BAB1-17B52F3AA0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12</Pages>
  <Words>2277</Words>
  <Characters>12981</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Aarhus University</Company>
  <LinksUpToDate>false</LinksUpToDate>
  <CharactersWithSpaces>15228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Sharmila Ahmad</dc:creator>
  <cp:keywords/>
  <dc:description/>
  <cp:lastModifiedBy>Sharmila Ahmad</cp:lastModifiedBy>
  <cp:revision>4</cp:revision>
  <dcterms:created xsi:type="dcterms:W3CDTF">2020-04-27T09:08:00Z</dcterms:created>
  <dcterms:modified xsi:type="dcterms:W3CDTF">2020-04-27T11:14:00Z</dcterms:modified>
</cp:coreProperties>
</file>