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D960B" w14:textId="6731C803" w:rsidR="00E2247A" w:rsidRDefault="006C0151" w:rsidP="0034163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CBC9111" wp14:editId="0B382D01">
            <wp:extent cx="5615796" cy="6399879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860" cy="64056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B530AA" w14:textId="7052E11F" w:rsidR="00123EE9" w:rsidRDefault="006C0151" w:rsidP="001411D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123EE9" w:rsidRPr="002377E5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:</w:t>
      </w:r>
      <w:r w:rsidR="00123EE9" w:rsidRPr="002377E5">
        <w:rPr>
          <w:rFonts w:ascii="Arial" w:hAnsi="Arial" w:cs="Arial"/>
          <w:b/>
          <w:bCs/>
        </w:rPr>
        <w:t xml:space="preserve"> </w:t>
      </w:r>
      <w:r w:rsidR="0034163B" w:rsidRPr="002377E5">
        <w:rPr>
          <w:rFonts w:ascii="Arial" w:hAnsi="Arial" w:cs="Arial"/>
          <w:b/>
          <w:bCs/>
        </w:rPr>
        <w:t>Detection of AIM</w:t>
      </w:r>
      <w:r w:rsidR="0034163B" w:rsidRPr="002377E5">
        <w:rPr>
          <w:rFonts w:ascii="Arial" w:hAnsi="Arial" w:cs="Arial"/>
          <w:b/>
          <w:bCs/>
          <w:vertAlign w:val="superscript"/>
        </w:rPr>
        <w:t>+</w:t>
      </w:r>
      <w:r w:rsidR="0034163B" w:rsidRPr="002377E5">
        <w:rPr>
          <w:rFonts w:ascii="Arial" w:hAnsi="Arial" w:cs="Arial"/>
          <w:b/>
          <w:bCs/>
        </w:rPr>
        <w:t xml:space="preserve"> T cells.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.</w:t>
      </w:r>
      <w:r w:rsidR="002377E5">
        <w:rPr>
          <w:rFonts w:ascii="Arial" w:hAnsi="Arial" w:cs="Arial"/>
        </w:rPr>
        <w:t xml:space="preserve"> Representative gating strategy for the identification of AIM</w:t>
      </w:r>
      <w:r w:rsidR="002377E5" w:rsidRPr="001411D7">
        <w:rPr>
          <w:rFonts w:ascii="Arial" w:hAnsi="Arial" w:cs="Arial"/>
          <w:vertAlign w:val="superscript"/>
        </w:rPr>
        <w:t>+</w:t>
      </w:r>
      <w:r w:rsidR="002377E5">
        <w:rPr>
          <w:rFonts w:ascii="Arial" w:hAnsi="Arial" w:cs="Arial"/>
        </w:rPr>
        <w:t xml:space="preserve"> CD4</w:t>
      </w:r>
      <w:r w:rsidR="002377E5" w:rsidRPr="001411D7">
        <w:rPr>
          <w:rFonts w:ascii="Arial" w:hAnsi="Arial" w:cs="Arial"/>
          <w:vertAlign w:val="superscript"/>
        </w:rPr>
        <w:t>+</w:t>
      </w:r>
      <w:r w:rsidR="002377E5">
        <w:rPr>
          <w:rFonts w:ascii="Arial" w:hAnsi="Arial" w:cs="Arial"/>
        </w:rPr>
        <w:t xml:space="preserve"> and CD8</w:t>
      </w:r>
      <w:r w:rsidR="002377E5" w:rsidRPr="001411D7">
        <w:rPr>
          <w:rFonts w:ascii="Arial" w:hAnsi="Arial" w:cs="Arial"/>
          <w:vertAlign w:val="superscript"/>
        </w:rPr>
        <w:t>+</w:t>
      </w:r>
      <w:r w:rsidR="002377E5">
        <w:rPr>
          <w:rFonts w:ascii="Arial" w:hAnsi="Arial" w:cs="Arial"/>
        </w:rPr>
        <w:t xml:space="preserve"> T cells from flow cytometry of </w:t>
      </w:r>
      <w:r w:rsidR="002377E5" w:rsidRPr="002377E5">
        <w:rPr>
          <w:rFonts w:ascii="Arial" w:hAnsi="Arial" w:cs="Arial"/>
        </w:rPr>
        <w:t>peripheral blood mononuclear cells</w:t>
      </w:r>
      <w:r w:rsidR="002377E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6C0151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. </w:t>
      </w:r>
      <w:r w:rsidR="00432174">
        <w:rPr>
          <w:rFonts w:ascii="Arial" w:hAnsi="Arial" w:cs="Arial"/>
        </w:rPr>
        <w:t xml:space="preserve">Stimulation index of individual donor responses from 6M. </w:t>
      </w:r>
    </w:p>
    <w:p w14:paraId="05758D0C" w14:textId="09B0B804" w:rsidR="00123EE9" w:rsidRDefault="00123EE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DB2FA68" w14:textId="7FC7775C" w:rsidR="00123EE9" w:rsidRDefault="00123EE9" w:rsidP="0034163B">
      <w:pPr>
        <w:jc w:val="center"/>
        <w:rPr>
          <w:rFonts w:ascii="Arial" w:hAnsi="Arial" w:cs="Arial"/>
        </w:rPr>
      </w:pPr>
      <w:r w:rsidRPr="00123EE9">
        <w:rPr>
          <w:rFonts w:ascii="Arial" w:hAnsi="Arial" w:cs="Arial"/>
          <w:noProof/>
        </w:rPr>
        <w:lastRenderedPageBreak/>
        <w:drawing>
          <wp:inline distT="0" distB="0" distL="0" distR="0" wp14:anchorId="1F1C1A39" wp14:editId="561933C1">
            <wp:extent cx="5467985" cy="990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985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3B005B" w14:textId="4B2A6F89" w:rsidR="00123EE9" w:rsidRPr="00123EE9" w:rsidRDefault="006C0151" w:rsidP="001411D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123EE9" w:rsidRPr="00DA3974">
        <w:rPr>
          <w:rFonts w:ascii="Arial" w:hAnsi="Arial" w:cs="Arial"/>
          <w:b/>
          <w:bCs/>
        </w:rPr>
        <w:t>2</w:t>
      </w:r>
      <w:r>
        <w:rPr>
          <w:rFonts w:ascii="Arial" w:hAnsi="Arial" w:cs="Arial"/>
          <w:b/>
          <w:bCs/>
        </w:rPr>
        <w:t>:</w:t>
      </w:r>
      <w:r w:rsidR="00DA3974" w:rsidRPr="00DA3974">
        <w:rPr>
          <w:rFonts w:ascii="Arial" w:hAnsi="Arial" w:cs="Arial"/>
          <w:b/>
          <w:bCs/>
        </w:rPr>
        <w:t xml:space="preserve"> Polyfunctional responses of </w:t>
      </w:r>
      <w:proofErr w:type="gramStart"/>
      <w:r w:rsidR="00DA3974" w:rsidRPr="00DA3974">
        <w:rPr>
          <w:rFonts w:ascii="Arial" w:hAnsi="Arial" w:cs="Arial"/>
          <w:b/>
          <w:bCs/>
        </w:rPr>
        <w:t>spike-specific</w:t>
      </w:r>
      <w:proofErr w:type="gramEnd"/>
      <w:r w:rsidR="00DA3974" w:rsidRPr="00DA3974">
        <w:rPr>
          <w:rFonts w:ascii="Arial" w:hAnsi="Arial" w:cs="Arial"/>
          <w:b/>
          <w:bCs/>
        </w:rPr>
        <w:t xml:space="preserve"> CD8</w:t>
      </w:r>
      <w:r w:rsidR="00DA3974" w:rsidRPr="00DA3974">
        <w:rPr>
          <w:rFonts w:ascii="Arial" w:hAnsi="Arial" w:cs="Arial"/>
          <w:b/>
          <w:bCs/>
          <w:vertAlign w:val="superscript"/>
        </w:rPr>
        <w:t>+</w:t>
      </w:r>
      <w:r w:rsidR="00DA3974" w:rsidRPr="00DA3974">
        <w:rPr>
          <w:rFonts w:ascii="Arial" w:hAnsi="Arial" w:cs="Arial"/>
          <w:b/>
          <w:bCs/>
        </w:rPr>
        <w:t xml:space="preserve"> T cells. </w:t>
      </w:r>
      <w:r w:rsidR="00DA3974">
        <w:rPr>
          <w:rFonts w:ascii="Arial" w:hAnsi="Arial" w:cs="Arial"/>
        </w:rPr>
        <w:t xml:space="preserve">The </w:t>
      </w:r>
      <w:r w:rsidR="00C53911">
        <w:rPr>
          <w:rFonts w:ascii="Arial" w:hAnsi="Arial" w:cs="Arial"/>
        </w:rPr>
        <w:t>proportion of cells from the total memory CD8</w:t>
      </w:r>
      <w:r w:rsidR="00C53911" w:rsidRPr="00C53911">
        <w:rPr>
          <w:rFonts w:ascii="Arial" w:hAnsi="Arial" w:cs="Arial"/>
          <w:vertAlign w:val="superscript"/>
        </w:rPr>
        <w:t>+</w:t>
      </w:r>
      <w:r w:rsidR="00C53911">
        <w:rPr>
          <w:rFonts w:ascii="Arial" w:hAnsi="Arial" w:cs="Arial"/>
        </w:rPr>
        <w:t xml:space="preserve"> IFNG</w:t>
      </w:r>
      <w:r w:rsidR="00C53911" w:rsidRPr="00C53911">
        <w:rPr>
          <w:rFonts w:ascii="Arial" w:hAnsi="Arial" w:cs="Arial"/>
          <w:vertAlign w:val="superscript"/>
        </w:rPr>
        <w:t>+</w:t>
      </w:r>
      <w:r w:rsidR="00C53911">
        <w:rPr>
          <w:rFonts w:ascii="Arial" w:hAnsi="Arial" w:cs="Arial"/>
        </w:rPr>
        <w:t xml:space="preserve"> subset with co-expression for TNF or granzyme B </w:t>
      </w:r>
      <w:r w:rsidR="00322FCE">
        <w:rPr>
          <w:rFonts w:ascii="Arial" w:hAnsi="Arial" w:cs="Arial"/>
        </w:rPr>
        <w:t xml:space="preserve">as measured by intracellular cytokine staining. </w:t>
      </w:r>
    </w:p>
    <w:p w14:paraId="0F839927" w14:textId="74D442D5" w:rsidR="0034163B" w:rsidRDefault="0034163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A99ABE3" w14:textId="354C0AF2" w:rsidR="00123EE9" w:rsidRDefault="00123EE9" w:rsidP="0034163B">
      <w:pPr>
        <w:jc w:val="center"/>
        <w:rPr>
          <w:rFonts w:ascii="Arial" w:hAnsi="Arial" w:cs="Arial"/>
        </w:rPr>
      </w:pPr>
      <w:r w:rsidRPr="00123EE9">
        <w:rPr>
          <w:rFonts w:ascii="Arial" w:hAnsi="Arial" w:cs="Arial"/>
          <w:noProof/>
        </w:rPr>
        <w:lastRenderedPageBreak/>
        <w:drawing>
          <wp:inline distT="0" distB="0" distL="0" distR="0" wp14:anchorId="2CE4F4E5" wp14:editId="61327970">
            <wp:extent cx="5646030" cy="3580447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331" cy="3587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4CC107" w14:textId="4AF16AD7" w:rsidR="00123EE9" w:rsidRDefault="006C0151" w:rsidP="001411D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123EE9" w:rsidRPr="001411D7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:</w:t>
      </w:r>
      <w:r w:rsidR="00123EE9" w:rsidRPr="001411D7">
        <w:rPr>
          <w:rFonts w:ascii="Arial" w:hAnsi="Arial" w:cs="Arial"/>
          <w:b/>
          <w:bCs/>
        </w:rPr>
        <w:t xml:space="preserve"> </w:t>
      </w:r>
      <w:r w:rsidR="001411D7" w:rsidRPr="001411D7">
        <w:rPr>
          <w:rFonts w:ascii="Arial" w:hAnsi="Arial" w:cs="Arial"/>
          <w:b/>
          <w:bCs/>
        </w:rPr>
        <w:t>Sorting of AIM</w:t>
      </w:r>
      <w:r w:rsidR="001411D7" w:rsidRPr="00902F89">
        <w:rPr>
          <w:rFonts w:ascii="Arial" w:hAnsi="Arial" w:cs="Arial"/>
          <w:b/>
          <w:bCs/>
          <w:vertAlign w:val="superscript"/>
        </w:rPr>
        <w:t>+</w:t>
      </w:r>
      <w:r w:rsidR="001411D7" w:rsidRPr="001411D7">
        <w:rPr>
          <w:rFonts w:ascii="Arial" w:hAnsi="Arial" w:cs="Arial"/>
          <w:b/>
          <w:bCs/>
        </w:rPr>
        <w:t xml:space="preserve"> T cell populations for </w:t>
      </w:r>
      <w:proofErr w:type="spellStart"/>
      <w:r w:rsidR="00B628B3">
        <w:rPr>
          <w:rFonts w:ascii="Arial" w:hAnsi="Arial" w:cs="Arial"/>
          <w:b/>
          <w:bCs/>
        </w:rPr>
        <w:t>scRNA</w:t>
      </w:r>
      <w:proofErr w:type="spellEnd"/>
      <w:r w:rsidR="00B628B3">
        <w:rPr>
          <w:rFonts w:ascii="Arial" w:hAnsi="Arial" w:cs="Arial"/>
          <w:b/>
          <w:bCs/>
        </w:rPr>
        <w:t>-seq</w:t>
      </w:r>
      <w:r w:rsidR="001411D7" w:rsidRPr="001411D7">
        <w:rPr>
          <w:rFonts w:ascii="Arial" w:hAnsi="Arial" w:cs="Arial"/>
          <w:b/>
          <w:bCs/>
        </w:rPr>
        <w:t>.</w:t>
      </w:r>
      <w:r w:rsidR="001411D7">
        <w:rPr>
          <w:rFonts w:ascii="Arial" w:hAnsi="Arial" w:cs="Arial"/>
          <w:b/>
          <w:bCs/>
        </w:rPr>
        <w:t xml:space="preserve"> </w:t>
      </w:r>
      <w:r w:rsidR="001411D7">
        <w:rPr>
          <w:rFonts w:ascii="Arial" w:hAnsi="Arial" w:cs="Arial"/>
        </w:rPr>
        <w:t>Representative gating strategy for the identification and sorting of AIM</w:t>
      </w:r>
      <w:r w:rsidR="001411D7" w:rsidRPr="001411D7">
        <w:rPr>
          <w:rFonts w:ascii="Arial" w:hAnsi="Arial" w:cs="Arial"/>
          <w:vertAlign w:val="superscript"/>
        </w:rPr>
        <w:t>+</w:t>
      </w:r>
      <w:r w:rsidR="001411D7">
        <w:rPr>
          <w:rFonts w:ascii="Arial" w:hAnsi="Arial" w:cs="Arial"/>
        </w:rPr>
        <w:t xml:space="preserve"> CD4</w:t>
      </w:r>
      <w:r w:rsidR="001411D7" w:rsidRPr="001411D7">
        <w:rPr>
          <w:rFonts w:ascii="Arial" w:hAnsi="Arial" w:cs="Arial"/>
          <w:vertAlign w:val="superscript"/>
        </w:rPr>
        <w:t>+</w:t>
      </w:r>
      <w:r w:rsidR="001411D7">
        <w:rPr>
          <w:rFonts w:ascii="Arial" w:hAnsi="Arial" w:cs="Arial"/>
        </w:rPr>
        <w:t xml:space="preserve"> and CD8</w:t>
      </w:r>
      <w:r w:rsidR="001411D7" w:rsidRPr="001411D7">
        <w:rPr>
          <w:rFonts w:ascii="Arial" w:hAnsi="Arial" w:cs="Arial"/>
          <w:vertAlign w:val="superscript"/>
        </w:rPr>
        <w:t>+</w:t>
      </w:r>
      <w:r w:rsidR="001411D7">
        <w:rPr>
          <w:rFonts w:ascii="Arial" w:hAnsi="Arial" w:cs="Arial"/>
        </w:rPr>
        <w:t xml:space="preserve"> T cells for input to </w:t>
      </w:r>
      <w:proofErr w:type="spellStart"/>
      <w:r w:rsidR="003D6E25">
        <w:rPr>
          <w:rFonts w:ascii="Arial" w:hAnsi="Arial" w:cs="Arial"/>
        </w:rPr>
        <w:t>scRNA</w:t>
      </w:r>
      <w:proofErr w:type="spellEnd"/>
      <w:r w:rsidR="003D6E25">
        <w:rPr>
          <w:rFonts w:ascii="Arial" w:hAnsi="Arial" w:cs="Arial"/>
        </w:rPr>
        <w:t>-seq</w:t>
      </w:r>
      <w:r w:rsidR="001411D7">
        <w:rPr>
          <w:rFonts w:ascii="Arial" w:hAnsi="Arial" w:cs="Arial"/>
        </w:rPr>
        <w:t>.</w:t>
      </w:r>
    </w:p>
    <w:p w14:paraId="79D10D38" w14:textId="5EE2FAA5" w:rsidR="0034163B" w:rsidRDefault="0034163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D001324" w14:textId="75932779" w:rsidR="00123EE9" w:rsidRDefault="00A67197" w:rsidP="0034163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D4ABF07" wp14:editId="2AD96C45">
            <wp:extent cx="5572142" cy="7172491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207" cy="7179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6D303D" w14:textId="56CEC0C0" w:rsidR="0034163B" w:rsidRDefault="006C0151" w:rsidP="00E046E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34163B" w:rsidRPr="00EF1C64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:</w:t>
      </w:r>
      <w:r w:rsidR="0034163B" w:rsidRPr="00EF1C64">
        <w:rPr>
          <w:rFonts w:ascii="Arial" w:hAnsi="Arial" w:cs="Arial"/>
          <w:b/>
          <w:bCs/>
        </w:rPr>
        <w:t xml:space="preserve"> </w:t>
      </w:r>
      <w:r w:rsidR="00B628B3" w:rsidRPr="00EF1C64">
        <w:rPr>
          <w:rFonts w:ascii="Arial" w:hAnsi="Arial" w:cs="Arial"/>
          <w:b/>
          <w:bCs/>
        </w:rPr>
        <w:t>Classification of AIM</w:t>
      </w:r>
      <w:r w:rsidR="00B628B3" w:rsidRPr="00EF1C64">
        <w:rPr>
          <w:rFonts w:ascii="Arial" w:hAnsi="Arial" w:cs="Arial"/>
          <w:b/>
          <w:bCs/>
          <w:vertAlign w:val="superscript"/>
        </w:rPr>
        <w:t>+</w:t>
      </w:r>
      <w:r w:rsidR="00B628B3" w:rsidRPr="00EF1C64">
        <w:rPr>
          <w:rFonts w:ascii="Arial" w:hAnsi="Arial" w:cs="Arial"/>
          <w:b/>
          <w:bCs/>
        </w:rPr>
        <w:t xml:space="preserve"> populations sorted for </w:t>
      </w:r>
      <w:proofErr w:type="spellStart"/>
      <w:r w:rsidR="00B628B3" w:rsidRPr="00EF1C64">
        <w:rPr>
          <w:rFonts w:ascii="Arial" w:hAnsi="Arial" w:cs="Arial"/>
          <w:b/>
          <w:bCs/>
        </w:rPr>
        <w:t>scRNA</w:t>
      </w:r>
      <w:proofErr w:type="spellEnd"/>
      <w:r w:rsidR="00B628B3" w:rsidRPr="00EF1C64">
        <w:rPr>
          <w:rFonts w:ascii="Arial" w:hAnsi="Arial" w:cs="Arial"/>
          <w:b/>
          <w:bCs/>
        </w:rPr>
        <w:t xml:space="preserve">-seq. </w:t>
      </w:r>
      <w:r w:rsidR="00746298">
        <w:rPr>
          <w:rFonts w:ascii="Arial" w:hAnsi="Arial" w:cs="Arial"/>
          <w:b/>
          <w:bCs/>
        </w:rPr>
        <w:t>a</w:t>
      </w:r>
      <w:r w:rsidR="00746298" w:rsidRPr="00746298">
        <w:rPr>
          <w:rFonts w:ascii="Arial" w:hAnsi="Arial" w:cs="Arial"/>
        </w:rPr>
        <w:t>.</w:t>
      </w:r>
      <w:r w:rsidR="00BB4437">
        <w:rPr>
          <w:rFonts w:ascii="Arial" w:hAnsi="Arial" w:cs="Arial"/>
        </w:rPr>
        <w:t xml:space="preserve"> Distribution of cells with CD4 or CD8 protein expression between individual donors and time points. Other includes cells with double positive or double negative CD4/CD8 expression. </w:t>
      </w:r>
      <w:r w:rsidR="00746298">
        <w:rPr>
          <w:rFonts w:ascii="Arial" w:hAnsi="Arial" w:cs="Arial"/>
          <w:b/>
          <w:bCs/>
        </w:rPr>
        <w:t>b</w:t>
      </w:r>
      <w:r w:rsidR="00746298" w:rsidRPr="00746298">
        <w:rPr>
          <w:rFonts w:ascii="Arial" w:hAnsi="Arial" w:cs="Arial"/>
        </w:rPr>
        <w:t>.</w:t>
      </w:r>
      <w:r w:rsidR="00BB4437">
        <w:rPr>
          <w:rFonts w:ascii="Arial" w:hAnsi="Arial" w:cs="Arial"/>
        </w:rPr>
        <w:t xml:space="preserve"> UMAP and clustering of all sorted cells including unconventional T cell subsets. </w:t>
      </w:r>
      <w:r w:rsidR="00746298">
        <w:rPr>
          <w:rFonts w:ascii="Arial" w:hAnsi="Arial" w:cs="Arial"/>
          <w:b/>
          <w:bCs/>
        </w:rPr>
        <w:t>c</w:t>
      </w:r>
      <w:r w:rsidR="00746298" w:rsidRPr="00746298">
        <w:rPr>
          <w:rFonts w:ascii="Arial" w:hAnsi="Arial" w:cs="Arial"/>
        </w:rPr>
        <w:t>.</w:t>
      </w:r>
      <w:r w:rsidR="00BB4437">
        <w:rPr>
          <w:rFonts w:ascii="Arial" w:hAnsi="Arial" w:cs="Arial"/>
        </w:rPr>
        <w:t xml:space="preserve"> Classification of unconventional T cell subsets. </w:t>
      </w:r>
      <w:r w:rsidR="00746298">
        <w:rPr>
          <w:rFonts w:ascii="Arial" w:hAnsi="Arial" w:cs="Arial"/>
          <w:b/>
          <w:bCs/>
        </w:rPr>
        <w:t>d</w:t>
      </w:r>
      <w:r w:rsidR="00746298" w:rsidRPr="00746298">
        <w:rPr>
          <w:rFonts w:ascii="Arial" w:hAnsi="Arial" w:cs="Arial"/>
        </w:rPr>
        <w:t>.</w:t>
      </w:r>
      <w:r w:rsidR="00BB4437">
        <w:rPr>
          <w:rFonts w:ascii="Arial" w:hAnsi="Arial" w:cs="Arial"/>
        </w:rPr>
        <w:t xml:space="preserve"> Expression of transcripts corresponding to conventional and unconventional T cell subsets. </w:t>
      </w:r>
      <w:r w:rsidR="00746298">
        <w:rPr>
          <w:rFonts w:ascii="Arial" w:hAnsi="Arial" w:cs="Arial"/>
          <w:b/>
          <w:bCs/>
        </w:rPr>
        <w:t>e</w:t>
      </w:r>
      <w:r w:rsidR="00746298" w:rsidRPr="00746298">
        <w:rPr>
          <w:rFonts w:ascii="Arial" w:hAnsi="Arial" w:cs="Arial"/>
        </w:rPr>
        <w:t>.</w:t>
      </w:r>
      <w:r w:rsidR="00BB4437">
        <w:rPr>
          <w:rFonts w:ascii="Arial" w:hAnsi="Arial" w:cs="Arial"/>
        </w:rPr>
        <w:t xml:space="preserve"> Distribution of donor groups and time points between each UMAP cluster. </w:t>
      </w:r>
      <w:r w:rsidR="00746298">
        <w:rPr>
          <w:rFonts w:ascii="Arial" w:hAnsi="Arial" w:cs="Arial"/>
          <w:b/>
          <w:bCs/>
        </w:rPr>
        <w:t>f</w:t>
      </w:r>
      <w:r w:rsidR="00746298" w:rsidRPr="00746298">
        <w:rPr>
          <w:rFonts w:ascii="Arial" w:hAnsi="Arial" w:cs="Arial"/>
        </w:rPr>
        <w:t>.</w:t>
      </w:r>
      <w:r w:rsidR="00BB4437">
        <w:rPr>
          <w:rFonts w:ascii="Arial" w:hAnsi="Arial" w:cs="Arial"/>
        </w:rPr>
        <w:t xml:space="preserve"> Frequency of sorted AIM+ populations as determined by flow cytometry. Time points 1 and 2 correspond to </w:t>
      </w:r>
      <w:r w:rsidR="00EF1C64">
        <w:rPr>
          <w:rFonts w:ascii="Arial" w:hAnsi="Arial" w:cs="Arial"/>
        </w:rPr>
        <w:t xml:space="preserve">pre- and post-vaccination respectively. </w:t>
      </w:r>
      <w:r w:rsidR="0034163B">
        <w:rPr>
          <w:rFonts w:ascii="Arial" w:hAnsi="Arial" w:cs="Arial"/>
        </w:rPr>
        <w:br w:type="page"/>
      </w:r>
    </w:p>
    <w:p w14:paraId="1BCB5797" w14:textId="3854FED6" w:rsidR="00123EE9" w:rsidRDefault="00A67197" w:rsidP="0034163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8234DFB" wp14:editId="33E0CCCC">
            <wp:extent cx="5528685" cy="381805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011" cy="3822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028FAD" w14:textId="421E631A" w:rsidR="0034163B" w:rsidRDefault="006C0151" w:rsidP="00F9694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34163B" w:rsidRPr="00F96944">
        <w:rPr>
          <w:rFonts w:ascii="Arial" w:hAnsi="Arial" w:cs="Arial"/>
          <w:b/>
          <w:bCs/>
        </w:rPr>
        <w:t>5</w:t>
      </w:r>
      <w:r>
        <w:rPr>
          <w:rFonts w:ascii="Arial" w:hAnsi="Arial" w:cs="Arial"/>
          <w:b/>
          <w:bCs/>
        </w:rPr>
        <w:t>:</w:t>
      </w:r>
      <w:r w:rsidR="0034163B" w:rsidRPr="00F96944">
        <w:rPr>
          <w:rFonts w:ascii="Arial" w:hAnsi="Arial" w:cs="Arial"/>
          <w:b/>
          <w:bCs/>
        </w:rPr>
        <w:t xml:space="preserve"> </w:t>
      </w:r>
      <w:r w:rsidR="00E046E2" w:rsidRPr="00F96944">
        <w:rPr>
          <w:rFonts w:ascii="Arial" w:hAnsi="Arial" w:cs="Arial"/>
          <w:b/>
          <w:bCs/>
        </w:rPr>
        <w:t xml:space="preserve">Protein expression of spike-specific T cells from CITE-seq analyses. </w:t>
      </w:r>
      <w:r w:rsidR="00746298">
        <w:rPr>
          <w:rFonts w:ascii="Arial" w:hAnsi="Arial" w:cs="Arial"/>
          <w:b/>
          <w:bCs/>
        </w:rPr>
        <w:t>a</w:t>
      </w:r>
      <w:r w:rsidR="00746298" w:rsidRPr="00746298">
        <w:rPr>
          <w:rFonts w:ascii="Arial" w:hAnsi="Arial" w:cs="Arial"/>
        </w:rPr>
        <w:t>.</w:t>
      </w:r>
      <w:r w:rsidR="00E046E2">
        <w:rPr>
          <w:rFonts w:ascii="Arial" w:hAnsi="Arial" w:cs="Arial"/>
        </w:rPr>
        <w:t xml:space="preserve"> Heatmap of protein expression measured by nucleotide-conjugated antibodies for convalescent donors at Day 35 using a reduced panel of markers. </w:t>
      </w:r>
      <w:r w:rsidR="00746298">
        <w:rPr>
          <w:rFonts w:ascii="Arial" w:hAnsi="Arial" w:cs="Arial"/>
          <w:b/>
          <w:bCs/>
        </w:rPr>
        <w:t>b</w:t>
      </w:r>
      <w:r w:rsidR="00746298" w:rsidRPr="00746298">
        <w:rPr>
          <w:rFonts w:ascii="Arial" w:hAnsi="Arial" w:cs="Arial"/>
        </w:rPr>
        <w:t>.</w:t>
      </w:r>
      <w:r w:rsidR="00E046E2">
        <w:rPr>
          <w:rFonts w:ascii="Arial" w:hAnsi="Arial" w:cs="Arial"/>
        </w:rPr>
        <w:t xml:space="preserve"> </w:t>
      </w:r>
      <w:r w:rsidR="00F96944">
        <w:rPr>
          <w:rFonts w:ascii="Arial" w:hAnsi="Arial" w:cs="Arial"/>
        </w:rPr>
        <w:t xml:space="preserve">Violin plots of expression for activation markers separated by donor groups and split by time point. </w:t>
      </w:r>
    </w:p>
    <w:p w14:paraId="6B4C9675" w14:textId="1CBB248B" w:rsidR="0034163B" w:rsidRDefault="0034163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275AE7A" w14:textId="0DFD1099" w:rsidR="0034163B" w:rsidRDefault="00A67197" w:rsidP="00366EA4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FEF0322" wp14:editId="11B2A8A9">
            <wp:extent cx="3681730" cy="477647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730" cy="477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ABFBF3" w14:textId="20BC543D" w:rsidR="0034163B" w:rsidRDefault="006C0151" w:rsidP="00366EA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34163B" w:rsidRPr="00366EA4"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/>
          <w:bCs/>
        </w:rPr>
        <w:t>:</w:t>
      </w:r>
      <w:r w:rsidR="0034163B" w:rsidRPr="00366EA4">
        <w:rPr>
          <w:rFonts w:ascii="Arial" w:hAnsi="Arial" w:cs="Arial"/>
          <w:b/>
          <w:bCs/>
        </w:rPr>
        <w:t xml:space="preserve"> </w:t>
      </w:r>
      <w:r w:rsidR="00366EA4" w:rsidRPr="00366EA4">
        <w:rPr>
          <w:rFonts w:ascii="Arial" w:hAnsi="Arial" w:cs="Arial"/>
          <w:b/>
          <w:bCs/>
        </w:rPr>
        <w:t xml:space="preserve">Comparison of pre- and post-vaccination </w:t>
      </w:r>
      <w:proofErr w:type="gramStart"/>
      <w:r w:rsidR="00366EA4" w:rsidRPr="00366EA4">
        <w:rPr>
          <w:rFonts w:ascii="Arial" w:hAnsi="Arial" w:cs="Arial"/>
          <w:b/>
          <w:bCs/>
        </w:rPr>
        <w:t>spike-specific</w:t>
      </w:r>
      <w:proofErr w:type="gramEnd"/>
      <w:r w:rsidR="00366EA4" w:rsidRPr="00366EA4">
        <w:rPr>
          <w:rFonts w:ascii="Arial" w:hAnsi="Arial" w:cs="Arial"/>
          <w:b/>
          <w:bCs/>
        </w:rPr>
        <w:t xml:space="preserve"> CD4</w:t>
      </w:r>
      <w:r w:rsidR="00366EA4" w:rsidRPr="00366EA4">
        <w:rPr>
          <w:rFonts w:ascii="Arial" w:hAnsi="Arial" w:cs="Arial"/>
          <w:b/>
          <w:bCs/>
          <w:vertAlign w:val="superscript"/>
        </w:rPr>
        <w:t>+</w:t>
      </w:r>
      <w:r w:rsidR="00366EA4" w:rsidRPr="00366EA4">
        <w:rPr>
          <w:rFonts w:ascii="Arial" w:hAnsi="Arial" w:cs="Arial"/>
          <w:b/>
          <w:bCs/>
        </w:rPr>
        <w:t xml:space="preserve"> T cell responses. </w:t>
      </w:r>
      <w:r w:rsidR="00746298">
        <w:rPr>
          <w:rFonts w:ascii="Arial" w:hAnsi="Arial" w:cs="Arial"/>
          <w:b/>
          <w:bCs/>
        </w:rPr>
        <w:t>a</w:t>
      </w:r>
      <w:r w:rsidR="00746298" w:rsidRPr="00746298">
        <w:rPr>
          <w:rFonts w:ascii="Arial" w:hAnsi="Arial" w:cs="Arial"/>
        </w:rPr>
        <w:t>.</w:t>
      </w:r>
      <w:r w:rsidR="00366EA4">
        <w:rPr>
          <w:rFonts w:ascii="Arial" w:hAnsi="Arial" w:cs="Arial"/>
        </w:rPr>
        <w:t xml:space="preserve"> </w:t>
      </w:r>
      <w:r w:rsidR="00366EA4" w:rsidRPr="006B1506">
        <w:rPr>
          <w:rFonts w:ascii="Arial" w:hAnsi="Arial" w:cs="Arial"/>
          <w:color w:val="000000" w:themeColor="text1"/>
        </w:rPr>
        <w:t>Proportion of sequenced CD4</w:t>
      </w:r>
      <w:r w:rsidR="00366EA4" w:rsidRPr="006B1506">
        <w:rPr>
          <w:rFonts w:ascii="Arial" w:hAnsi="Arial" w:cs="Arial"/>
          <w:color w:val="000000" w:themeColor="text1"/>
          <w:vertAlign w:val="superscript"/>
        </w:rPr>
        <w:t>+</w:t>
      </w:r>
      <w:r w:rsidR="00366EA4" w:rsidRPr="006B1506">
        <w:rPr>
          <w:rFonts w:ascii="Arial" w:hAnsi="Arial" w:cs="Arial"/>
          <w:color w:val="000000" w:themeColor="text1"/>
        </w:rPr>
        <w:t xml:space="preserve"> T cells belonging to each CD4</w:t>
      </w:r>
      <w:r w:rsidR="00366EA4" w:rsidRPr="000F0373">
        <w:rPr>
          <w:rFonts w:ascii="Arial" w:hAnsi="Arial" w:cs="Arial"/>
          <w:color w:val="000000" w:themeColor="text1"/>
          <w:vertAlign w:val="superscript"/>
        </w:rPr>
        <w:t>+</w:t>
      </w:r>
      <w:r w:rsidR="00366EA4">
        <w:rPr>
          <w:rFonts w:ascii="Arial" w:hAnsi="Arial" w:cs="Arial"/>
          <w:color w:val="000000" w:themeColor="text1"/>
        </w:rPr>
        <w:t xml:space="preserve"> T cell</w:t>
      </w:r>
      <w:r w:rsidR="00366EA4" w:rsidRPr="006B1506">
        <w:rPr>
          <w:rFonts w:ascii="Arial" w:hAnsi="Arial" w:cs="Arial"/>
          <w:color w:val="000000" w:themeColor="text1"/>
        </w:rPr>
        <w:t xml:space="preserve"> cluster</w:t>
      </w:r>
      <w:r w:rsidR="00366EA4">
        <w:rPr>
          <w:rFonts w:ascii="Arial" w:hAnsi="Arial" w:cs="Arial"/>
          <w:color w:val="000000" w:themeColor="text1"/>
        </w:rPr>
        <w:t>, shown at the individual donor and time point level</w:t>
      </w:r>
      <w:r w:rsidR="00366EA4" w:rsidRPr="006B1506">
        <w:rPr>
          <w:rFonts w:ascii="Arial" w:hAnsi="Arial" w:cs="Arial"/>
          <w:color w:val="000000" w:themeColor="text1"/>
        </w:rPr>
        <w:t>.</w:t>
      </w:r>
      <w:r w:rsidR="00366EA4">
        <w:rPr>
          <w:rFonts w:ascii="Arial" w:hAnsi="Arial" w:cs="Arial"/>
          <w:color w:val="000000" w:themeColor="text1"/>
        </w:rPr>
        <w:t xml:space="preserve"> </w:t>
      </w:r>
      <w:r w:rsidR="00746298">
        <w:rPr>
          <w:rFonts w:ascii="Arial" w:hAnsi="Arial" w:cs="Arial"/>
          <w:b/>
          <w:bCs/>
          <w:color w:val="000000" w:themeColor="text1"/>
        </w:rPr>
        <w:t>b</w:t>
      </w:r>
      <w:r w:rsidR="00746298" w:rsidRPr="00746298">
        <w:rPr>
          <w:rFonts w:ascii="Arial" w:hAnsi="Arial" w:cs="Arial"/>
          <w:color w:val="000000" w:themeColor="text1"/>
        </w:rPr>
        <w:t>.</w:t>
      </w:r>
      <w:r w:rsidR="00366EA4">
        <w:rPr>
          <w:rFonts w:ascii="Arial" w:hAnsi="Arial" w:cs="Arial"/>
          <w:color w:val="000000" w:themeColor="text1"/>
        </w:rPr>
        <w:t xml:space="preserve"> </w:t>
      </w:r>
      <w:r w:rsidR="00C4129A">
        <w:rPr>
          <w:rFonts w:ascii="Arial" w:hAnsi="Arial" w:cs="Arial"/>
        </w:rPr>
        <w:t>GSEA summary of differentially expressed genes between CD4</w:t>
      </w:r>
      <w:r w:rsidR="00C4129A" w:rsidRPr="00C4129A">
        <w:rPr>
          <w:rFonts w:ascii="Arial" w:hAnsi="Arial" w:cs="Arial"/>
          <w:vertAlign w:val="superscript"/>
        </w:rPr>
        <w:t>+</w:t>
      </w:r>
      <w:r w:rsidR="00C4129A">
        <w:rPr>
          <w:rFonts w:ascii="Arial" w:hAnsi="Arial" w:cs="Arial"/>
        </w:rPr>
        <w:t xml:space="preserve"> T cells from 6-9M and 18M.</w:t>
      </w:r>
    </w:p>
    <w:p w14:paraId="1C6F5801" w14:textId="768FD163" w:rsidR="0034163B" w:rsidRDefault="0034163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777E6C8" w14:textId="601C3CB2" w:rsidR="00123EE9" w:rsidRDefault="00123EE9" w:rsidP="0034163B">
      <w:pPr>
        <w:jc w:val="center"/>
        <w:rPr>
          <w:rFonts w:ascii="Arial" w:hAnsi="Arial" w:cs="Arial"/>
        </w:rPr>
      </w:pPr>
      <w:r w:rsidRPr="00123EE9">
        <w:rPr>
          <w:rFonts w:ascii="Arial" w:hAnsi="Arial" w:cs="Arial"/>
          <w:noProof/>
        </w:rPr>
        <w:lastRenderedPageBreak/>
        <w:drawing>
          <wp:inline distT="0" distB="0" distL="0" distR="0" wp14:anchorId="14A2E7E3" wp14:editId="179C3EA7">
            <wp:extent cx="4536440" cy="2489310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b="35593"/>
                    <a:stretch/>
                  </pic:blipFill>
                  <pic:spPr bwMode="auto">
                    <a:xfrm>
                      <a:off x="0" y="0"/>
                      <a:ext cx="4541618" cy="2492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16310" w14:textId="386AB3CC" w:rsidR="0034163B" w:rsidRDefault="006C0151" w:rsidP="00CE610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34163B" w:rsidRPr="00CE6105">
        <w:rPr>
          <w:rFonts w:ascii="Arial" w:hAnsi="Arial" w:cs="Arial"/>
          <w:b/>
          <w:bCs/>
        </w:rPr>
        <w:t>7</w:t>
      </w:r>
      <w:r>
        <w:rPr>
          <w:rFonts w:ascii="Arial" w:hAnsi="Arial" w:cs="Arial"/>
          <w:b/>
          <w:bCs/>
        </w:rPr>
        <w:t>:</w:t>
      </w:r>
      <w:r w:rsidR="0034163B" w:rsidRPr="00CE6105">
        <w:rPr>
          <w:rFonts w:ascii="Arial" w:hAnsi="Arial" w:cs="Arial"/>
          <w:b/>
          <w:bCs/>
        </w:rPr>
        <w:t xml:space="preserve"> </w:t>
      </w:r>
      <w:r w:rsidR="00CE6105" w:rsidRPr="00CE6105">
        <w:rPr>
          <w:rFonts w:ascii="Arial" w:hAnsi="Arial" w:cs="Arial"/>
          <w:b/>
          <w:bCs/>
        </w:rPr>
        <w:t xml:space="preserve">Comparison of pre- and post-vaccination </w:t>
      </w:r>
      <w:proofErr w:type="gramStart"/>
      <w:r w:rsidR="00CE6105" w:rsidRPr="00CE6105">
        <w:rPr>
          <w:rFonts w:ascii="Arial" w:hAnsi="Arial" w:cs="Arial"/>
          <w:b/>
          <w:bCs/>
        </w:rPr>
        <w:t>spike-specific</w:t>
      </w:r>
      <w:proofErr w:type="gramEnd"/>
      <w:r w:rsidR="00CE6105" w:rsidRPr="00CE6105">
        <w:rPr>
          <w:rFonts w:ascii="Arial" w:hAnsi="Arial" w:cs="Arial"/>
          <w:b/>
          <w:bCs/>
        </w:rPr>
        <w:t xml:space="preserve"> CD</w:t>
      </w:r>
      <w:r w:rsidR="00425672">
        <w:rPr>
          <w:rFonts w:ascii="Arial" w:hAnsi="Arial" w:cs="Arial"/>
          <w:b/>
          <w:bCs/>
        </w:rPr>
        <w:t>8</w:t>
      </w:r>
      <w:r w:rsidR="00CE6105" w:rsidRPr="00CE6105">
        <w:rPr>
          <w:rFonts w:ascii="Arial" w:hAnsi="Arial" w:cs="Arial"/>
          <w:b/>
          <w:bCs/>
          <w:vertAlign w:val="superscript"/>
        </w:rPr>
        <w:t>+</w:t>
      </w:r>
      <w:r w:rsidR="00CE6105" w:rsidRPr="00CE6105">
        <w:rPr>
          <w:rFonts w:ascii="Arial" w:hAnsi="Arial" w:cs="Arial"/>
          <w:b/>
          <w:bCs/>
        </w:rPr>
        <w:t xml:space="preserve"> T cell responses.</w:t>
      </w:r>
      <w:r w:rsidR="00CE6105">
        <w:rPr>
          <w:rFonts w:ascii="Arial" w:hAnsi="Arial" w:cs="Arial"/>
          <w:b/>
          <w:bCs/>
        </w:rPr>
        <w:t xml:space="preserve"> </w:t>
      </w:r>
      <w:r w:rsidR="00CE6105" w:rsidRPr="006B1506">
        <w:rPr>
          <w:rFonts w:ascii="Arial" w:hAnsi="Arial" w:cs="Arial"/>
          <w:color w:val="000000" w:themeColor="text1"/>
        </w:rPr>
        <w:t>Proportion of sequenced CD</w:t>
      </w:r>
      <w:r w:rsidR="00CE6105">
        <w:rPr>
          <w:rFonts w:ascii="Arial" w:hAnsi="Arial" w:cs="Arial"/>
          <w:color w:val="000000" w:themeColor="text1"/>
        </w:rPr>
        <w:t>8</w:t>
      </w:r>
      <w:r w:rsidR="00CE6105" w:rsidRPr="006B1506">
        <w:rPr>
          <w:rFonts w:ascii="Arial" w:hAnsi="Arial" w:cs="Arial"/>
          <w:color w:val="000000" w:themeColor="text1"/>
          <w:vertAlign w:val="superscript"/>
        </w:rPr>
        <w:t>+</w:t>
      </w:r>
      <w:r w:rsidR="00CE6105" w:rsidRPr="006B1506">
        <w:rPr>
          <w:rFonts w:ascii="Arial" w:hAnsi="Arial" w:cs="Arial"/>
          <w:color w:val="000000" w:themeColor="text1"/>
        </w:rPr>
        <w:t xml:space="preserve"> T cells belonging to each CD</w:t>
      </w:r>
      <w:r w:rsidR="00CE6105">
        <w:rPr>
          <w:rFonts w:ascii="Arial" w:hAnsi="Arial" w:cs="Arial"/>
          <w:color w:val="000000" w:themeColor="text1"/>
        </w:rPr>
        <w:t>8</w:t>
      </w:r>
      <w:r w:rsidR="00CE6105" w:rsidRPr="000F0373">
        <w:rPr>
          <w:rFonts w:ascii="Arial" w:hAnsi="Arial" w:cs="Arial"/>
          <w:color w:val="000000" w:themeColor="text1"/>
          <w:vertAlign w:val="superscript"/>
        </w:rPr>
        <w:t>+</w:t>
      </w:r>
      <w:r w:rsidR="00CE6105">
        <w:rPr>
          <w:rFonts w:ascii="Arial" w:hAnsi="Arial" w:cs="Arial"/>
          <w:color w:val="000000" w:themeColor="text1"/>
        </w:rPr>
        <w:t xml:space="preserve"> T cell</w:t>
      </w:r>
      <w:r w:rsidR="00CE6105" w:rsidRPr="006B1506">
        <w:rPr>
          <w:rFonts w:ascii="Arial" w:hAnsi="Arial" w:cs="Arial"/>
          <w:color w:val="000000" w:themeColor="text1"/>
        </w:rPr>
        <w:t xml:space="preserve"> cluster</w:t>
      </w:r>
      <w:r w:rsidR="00CE6105">
        <w:rPr>
          <w:rFonts w:ascii="Arial" w:hAnsi="Arial" w:cs="Arial"/>
          <w:color w:val="000000" w:themeColor="text1"/>
        </w:rPr>
        <w:t>, shown at the individual donor and time point level</w:t>
      </w:r>
      <w:r w:rsidR="00CE6105" w:rsidRPr="006B1506">
        <w:rPr>
          <w:rFonts w:ascii="Arial" w:hAnsi="Arial" w:cs="Arial"/>
          <w:color w:val="000000" w:themeColor="text1"/>
        </w:rPr>
        <w:t>.</w:t>
      </w:r>
    </w:p>
    <w:p w14:paraId="7031D1E8" w14:textId="424EAF63" w:rsidR="0034163B" w:rsidRDefault="0034163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6B41560" w14:textId="2852DF32" w:rsidR="00123EE9" w:rsidRDefault="00A67197" w:rsidP="0034163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164F29E" wp14:editId="2057608E">
            <wp:extent cx="5632999" cy="5470544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337" cy="5474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46DACA" w14:textId="1783238A" w:rsidR="0034163B" w:rsidRDefault="006C0151" w:rsidP="001B55D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34163B" w:rsidRPr="001B55D2">
        <w:rPr>
          <w:rFonts w:ascii="Arial" w:hAnsi="Arial" w:cs="Arial"/>
          <w:b/>
          <w:bCs/>
        </w:rPr>
        <w:t>8</w:t>
      </w:r>
      <w:r>
        <w:rPr>
          <w:rFonts w:ascii="Arial" w:hAnsi="Arial" w:cs="Arial"/>
          <w:b/>
          <w:bCs/>
        </w:rPr>
        <w:t>:</w:t>
      </w:r>
      <w:r w:rsidR="0034163B" w:rsidRPr="001B55D2">
        <w:rPr>
          <w:rFonts w:ascii="Arial" w:hAnsi="Arial" w:cs="Arial"/>
          <w:b/>
          <w:bCs/>
        </w:rPr>
        <w:t xml:space="preserve"> </w:t>
      </w:r>
      <w:r w:rsidR="001B55D2" w:rsidRPr="001B55D2">
        <w:rPr>
          <w:rFonts w:ascii="Arial" w:hAnsi="Arial" w:cs="Arial"/>
          <w:b/>
          <w:bCs/>
        </w:rPr>
        <w:t xml:space="preserve">Clonal characterization of </w:t>
      </w:r>
      <w:proofErr w:type="gramStart"/>
      <w:r w:rsidR="001B55D2" w:rsidRPr="001B55D2">
        <w:rPr>
          <w:rFonts w:ascii="Arial" w:hAnsi="Arial" w:cs="Arial"/>
          <w:b/>
          <w:bCs/>
        </w:rPr>
        <w:t>spike-specific</w:t>
      </w:r>
      <w:proofErr w:type="gramEnd"/>
      <w:r w:rsidR="001B55D2" w:rsidRPr="001B55D2">
        <w:rPr>
          <w:rFonts w:ascii="Arial" w:hAnsi="Arial" w:cs="Arial"/>
          <w:b/>
          <w:bCs/>
        </w:rPr>
        <w:t xml:space="preserve"> CD4</w:t>
      </w:r>
      <w:r w:rsidR="001B55D2" w:rsidRPr="001B55D2">
        <w:rPr>
          <w:rFonts w:ascii="Arial" w:hAnsi="Arial" w:cs="Arial"/>
          <w:b/>
          <w:bCs/>
          <w:vertAlign w:val="superscript"/>
        </w:rPr>
        <w:t>+</w:t>
      </w:r>
      <w:r w:rsidR="001B55D2" w:rsidRPr="001B55D2">
        <w:rPr>
          <w:rFonts w:ascii="Arial" w:hAnsi="Arial" w:cs="Arial"/>
          <w:b/>
          <w:bCs/>
        </w:rPr>
        <w:t xml:space="preserve"> and CD8</w:t>
      </w:r>
      <w:r w:rsidR="001B55D2" w:rsidRPr="001B55D2">
        <w:rPr>
          <w:rFonts w:ascii="Arial" w:hAnsi="Arial" w:cs="Arial"/>
          <w:b/>
          <w:bCs/>
          <w:vertAlign w:val="superscript"/>
        </w:rPr>
        <w:t>+</w:t>
      </w:r>
      <w:r w:rsidR="001B55D2" w:rsidRPr="001B55D2">
        <w:rPr>
          <w:rFonts w:ascii="Arial" w:hAnsi="Arial" w:cs="Arial"/>
          <w:b/>
          <w:bCs/>
        </w:rPr>
        <w:t xml:space="preserve"> T cells. </w:t>
      </w:r>
      <w:r w:rsidR="00746298">
        <w:rPr>
          <w:rFonts w:ascii="Arial" w:hAnsi="Arial" w:cs="Arial"/>
          <w:b/>
          <w:bCs/>
        </w:rPr>
        <w:t>a</w:t>
      </w:r>
      <w:r w:rsidR="00746298" w:rsidRPr="00746298">
        <w:rPr>
          <w:rFonts w:ascii="Arial" w:hAnsi="Arial" w:cs="Arial"/>
        </w:rPr>
        <w:t>.</w:t>
      </w:r>
      <w:r w:rsidR="001B55D2">
        <w:rPr>
          <w:rFonts w:ascii="Arial" w:hAnsi="Arial" w:cs="Arial"/>
        </w:rPr>
        <w:t xml:space="preserve"> Proportion of cells from the CD4</w:t>
      </w:r>
      <w:r w:rsidR="001B55D2" w:rsidRPr="001B55D2">
        <w:rPr>
          <w:rFonts w:ascii="Arial" w:hAnsi="Arial" w:cs="Arial"/>
          <w:vertAlign w:val="superscript"/>
        </w:rPr>
        <w:t>+</w:t>
      </w:r>
      <w:r w:rsidR="001B55D2">
        <w:rPr>
          <w:rFonts w:ascii="Arial" w:hAnsi="Arial" w:cs="Arial"/>
        </w:rPr>
        <w:t xml:space="preserve"> and CD8</w:t>
      </w:r>
      <w:r w:rsidR="001B55D2" w:rsidRPr="001B55D2">
        <w:rPr>
          <w:rFonts w:ascii="Arial" w:hAnsi="Arial" w:cs="Arial"/>
          <w:vertAlign w:val="superscript"/>
        </w:rPr>
        <w:t>+</w:t>
      </w:r>
      <w:r w:rsidR="001B55D2">
        <w:rPr>
          <w:rFonts w:ascii="Arial" w:hAnsi="Arial" w:cs="Arial"/>
        </w:rPr>
        <w:t xml:space="preserve"> T cell subsets classified according to their degree of clonal expansion. </w:t>
      </w:r>
      <w:r w:rsidR="00746298">
        <w:rPr>
          <w:rFonts w:ascii="Arial" w:hAnsi="Arial" w:cs="Arial"/>
          <w:b/>
          <w:bCs/>
          <w:color w:val="000000" w:themeColor="text1"/>
        </w:rPr>
        <w:t>b</w:t>
      </w:r>
      <w:r w:rsidR="00746298" w:rsidRPr="00746298">
        <w:rPr>
          <w:rFonts w:ascii="Arial" w:hAnsi="Arial" w:cs="Arial"/>
          <w:color w:val="000000" w:themeColor="text1"/>
        </w:rPr>
        <w:t>.</w:t>
      </w:r>
      <w:r w:rsidR="001B55D2" w:rsidRPr="006B1506">
        <w:rPr>
          <w:rFonts w:ascii="Arial" w:hAnsi="Arial" w:cs="Arial"/>
          <w:color w:val="000000" w:themeColor="text1"/>
        </w:rPr>
        <w:t xml:space="preserve"> Proportion of </w:t>
      </w:r>
      <w:r w:rsidR="001B55D2">
        <w:rPr>
          <w:rFonts w:ascii="Arial" w:hAnsi="Arial" w:cs="Arial"/>
          <w:color w:val="000000" w:themeColor="text1"/>
        </w:rPr>
        <w:t>CD4</w:t>
      </w:r>
      <w:r w:rsidR="001B55D2" w:rsidRPr="001B55D2">
        <w:rPr>
          <w:rFonts w:ascii="Arial" w:hAnsi="Arial" w:cs="Arial"/>
          <w:color w:val="000000" w:themeColor="text1"/>
          <w:vertAlign w:val="superscript"/>
        </w:rPr>
        <w:t>+</w:t>
      </w:r>
      <w:r w:rsidR="001B55D2">
        <w:rPr>
          <w:rFonts w:ascii="Arial" w:hAnsi="Arial" w:cs="Arial"/>
          <w:color w:val="000000" w:themeColor="text1"/>
        </w:rPr>
        <w:t xml:space="preserve"> T </w:t>
      </w:r>
      <w:r w:rsidR="001B55D2" w:rsidRPr="006B1506">
        <w:rPr>
          <w:rFonts w:ascii="Arial" w:hAnsi="Arial" w:cs="Arial"/>
          <w:color w:val="000000" w:themeColor="text1"/>
        </w:rPr>
        <w:t>cells with paired TCR clonotype information from the 18M time</w:t>
      </w:r>
      <w:r w:rsidR="001B55D2">
        <w:rPr>
          <w:rFonts w:ascii="Arial" w:hAnsi="Arial" w:cs="Arial"/>
          <w:color w:val="000000" w:themeColor="text1"/>
        </w:rPr>
        <w:t xml:space="preserve"> </w:t>
      </w:r>
      <w:r w:rsidR="001B55D2" w:rsidRPr="006B1506">
        <w:rPr>
          <w:rFonts w:ascii="Arial" w:hAnsi="Arial" w:cs="Arial"/>
          <w:color w:val="000000" w:themeColor="text1"/>
        </w:rPr>
        <w:t>point detected or not detected from the 6-9M time</w:t>
      </w:r>
      <w:r w:rsidR="001B55D2">
        <w:rPr>
          <w:rFonts w:ascii="Arial" w:hAnsi="Arial" w:cs="Arial"/>
          <w:color w:val="000000" w:themeColor="text1"/>
        </w:rPr>
        <w:t xml:space="preserve"> </w:t>
      </w:r>
      <w:r w:rsidR="001B55D2" w:rsidRPr="006B1506">
        <w:rPr>
          <w:rFonts w:ascii="Arial" w:hAnsi="Arial" w:cs="Arial"/>
          <w:color w:val="000000" w:themeColor="text1"/>
        </w:rPr>
        <w:t>point dataset.</w:t>
      </w:r>
      <w:r w:rsidR="001B55D2">
        <w:rPr>
          <w:rFonts w:ascii="Arial" w:hAnsi="Arial" w:cs="Arial"/>
        </w:rPr>
        <w:t xml:space="preserve"> </w:t>
      </w:r>
      <w:r w:rsidR="00746298">
        <w:rPr>
          <w:rFonts w:ascii="Arial" w:hAnsi="Arial" w:cs="Arial"/>
          <w:b/>
          <w:bCs/>
        </w:rPr>
        <w:t>c</w:t>
      </w:r>
      <w:r w:rsidR="00746298" w:rsidRPr="00746298">
        <w:rPr>
          <w:rFonts w:ascii="Arial" w:hAnsi="Arial" w:cs="Arial"/>
        </w:rPr>
        <w:t>.</w:t>
      </w:r>
      <w:r w:rsidR="001B55D2" w:rsidRPr="00A90839">
        <w:rPr>
          <w:rFonts w:ascii="Arial" w:hAnsi="Arial" w:cs="Arial"/>
          <w:b/>
          <w:bCs/>
        </w:rPr>
        <w:t xml:space="preserve"> </w:t>
      </w:r>
      <w:r w:rsidR="00862DD1" w:rsidRPr="006B1506">
        <w:rPr>
          <w:rFonts w:ascii="Arial" w:hAnsi="Arial" w:cs="Arial"/>
          <w:color w:val="000000" w:themeColor="text1"/>
        </w:rPr>
        <w:t xml:space="preserve">Expanded </w:t>
      </w:r>
      <w:r w:rsidR="00862DD1">
        <w:rPr>
          <w:rFonts w:ascii="Arial" w:hAnsi="Arial" w:cs="Arial"/>
          <w:color w:val="000000" w:themeColor="text1"/>
        </w:rPr>
        <w:t>CD8</w:t>
      </w:r>
      <w:r w:rsidR="00862DD1" w:rsidRPr="00DD091C">
        <w:rPr>
          <w:rFonts w:ascii="Arial" w:hAnsi="Arial" w:cs="Arial"/>
          <w:color w:val="000000" w:themeColor="text1"/>
          <w:vertAlign w:val="superscript"/>
        </w:rPr>
        <w:t>+</w:t>
      </w:r>
      <w:r w:rsidR="00862DD1">
        <w:rPr>
          <w:rFonts w:ascii="Arial" w:hAnsi="Arial" w:cs="Arial"/>
          <w:color w:val="000000" w:themeColor="text1"/>
        </w:rPr>
        <w:t xml:space="preserve"> T cell </w:t>
      </w:r>
      <w:r w:rsidR="00862DD1" w:rsidRPr="006B1506">
        <w:rPr>
          <w:rFonts w:ascii="Arial" w:hAnsi="Arial" w:cs="Arial"/>
          <w:color w:val="000000" w:themeColor="text1"/>
        </w:rPr>
        <w:t xml:space="preserve">clones from </w:t>
      </w:r>
      <w:r w:rsidR="00862DD1">
        <w:rPr>
          <w:rFonts w:ascii="Arial" w:hAnsi="Arial" w:cs="Arial"/>
          <w:color w:val="000000" w:themeColor="text1"/>
        </w:rPr>
        <w:t xml:space="preserve">the </w:t>
      </w:r>
      <w:r w:rsidR="00862DD1" w:rsidRPr="006B1506">
        <w:rPr>
          <w:rFonts w:ascii="Arial" w:hAnsi="Arial" w:cs="Arial"/>
          <w:color w:val="000000" w:themeColor="text1"/>
        </w:rPr>
        <w:t xml:space="preserve">post-vaccination </w:t>
      </w:r>
      <w:r w:rsidR="00862DD1">
        <w:rPr>
          <w:rFonts w:ascii="Arial" w:hAnsi="Arial" w:cs="Arial"/>
          <w:color w:val="000000" w:themeColor="text1"/>
        </w:rPr>
        <w:t>time point of each donor</w:t>
      </w:r>
      <w:r w:rsidR="00862DD1" w:rsidRPr="006B1506">
        <w:rPr>
          <w:rFonts w:ascii="Arial" w:hAnsi="Arial" w:cs="Arial"/>
          <w:color w:val="000000" w:themeColor="text1"/>
        </w:rPr>
        <w:t xml:space="preserve"> </w:t>
      </w:r>
      <w:r w:rsidR="00862DD1">
        <w:rPr>
          <w:rFonts w:ascii="Arial" w:hAnsi="Arial" w:cs="Arial"/>
          <w:color w:val="000000" w:themeColor="text1"/>
        </w:rPr>
        <w:t xml:space="preserve">showing the number of constituent cells with positive </w:t>
      </w:r>
      <w:r w:rsidR="00862DD1" w:rsidRPr="00DD091C">
        <w:rPr>
          <w:rFonts w:ascii="Arial" w:hAnsi="Arial" w:cs="Arial"/>
          <w:i/>
          <w:iCs/>
          <w:color w:val="000000" w:themeColor="text1"/>
        </w:rPr>
        <w:t>IFNG</w:t>
      </w:r>
      <w:r w:rsidR="00862DD1">
        <w:rPr>
          <w:rFonts w:ascii="Arial" w:hAnsi="Arial" w:cs="Arial"/>
          <w:color w:val="000000" w:themeColor="text1"/>
        </w:rPr>
        <w:t xml:space="preserve"> expression. Clones were </w:t>
      </w:r>
      <w:r w:rsidR="00862DD1" w:rsidRPr="006B1506">
        <w:rPr>
          <w:rFonts w:ascii="Arial" w:hAnsi="Arial" w:cs="Arial"/>
          <w:color w:val="000000" w:themeColor="text1"/>
        </w:rPr>
        <w:t xml:space="preserve">colored based on whether they were detected in the pre-vaccination </w:t>
      </w:r>
      <w:r w:rsidR="00862DD1">
        <w:rPr>
          <w:rFonts w:ascii="Arial" w:hAnsi="Arial" w:cs="Arial"/>
          <w:color w:val="000000" w:themeColor="text1"/>
        </w:rPr>
        <w:t>time point</w:t>
      </w:r>
      <w:r w:rsidR="00862DD1" w:rsidRPr="006B1506">
        <w:rPr>
          <w:rFonts w:ascii="Arial" w:hAnsi="Arial" w:cs="Arial"/>
          <w:color w:val="000000" w:themeColor="text1"/>
        </w:rPr>
        <w:t>.</w:t>
      </w:r>
    </w:p>
    <w:p w14:paraId="48B500D0" w14:textId="62ED1A61" w:rsidR="0034163B" w:rsidRDefault="0034163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8EF28F6" w14:textId="38C3FA6D" w:rsidR="00123EE9" w:rsidRDefault="00A67197" w:rsidP="0034163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075CE78" wp14:editId="55B91769">
            <wp:extent cx="5608320" cy="63334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6333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B18A52" w14:textId="54C56C07" w:rsidR="0034163B" w:rsidRDefault="006C0151" w:rsidP="001E1BD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Fig. </w:t>
      </w:r>
      <w:r w:rsidR="0034163B" w:rsidRPr="001E1BD7">
        <w:rPr>
          <w:rFonts w:ascii="Arial" w:hAnsi="Arial" w:cs="Arial"/>
          <w:b/>
          <w:bCs/>
        </w:rPr>
        <w:t>9</w:t>
      </w:r>
      <w:r>
        <w:rPr>
          <w:rFonts w:ascii="Arial" w:hAnsi="Arial" w:cs="Arial"/>
          <w:b/>
          <w:bCs/>
        </w:rPr>
        <w:t>:</w:t>
      </w:r>
      <w:r w:rsidR="0034163B" w:rsidRPr="001E1BD7">
        <w:rPr>
          <w:rFonts w:ascii="Arial" w:hAnsi="Arial" w:cs="Arial"/>
          <w:b/>
          <w:bCs/>
        </w:rPr>
        <w:t xml:space="preserve"> </w:t>
      </w:r>
      <w:r w:rsidR="00C44030" w:rsidRPr="001E1BD7">
        <w:rPr>
          <w:rFonts w:ascii="Arial" w:hAnsi="Arial" w:cs="Arial"/>
          <w:b/>
          <w:bCs/>
        </w:rPr>
        <w:t xml:space="preserve">Transcriptomic signatures of pre-existing and newly detected </w:t>
      </w:r>
      <w:r w:rsidR="00EC5D9C">
        <w:rPr>
          <w:rFonts w:ascii="Arial" w:hAnsi="Arial" w:cs="Arial"/>
          <w:b/>
          <w:bCs/>
        </w:rPr>
        <w:t>CD8</w:t>
      </w:r>
      <w:r w:rsidR="00EC5D9C" w:rsidRPr="00EC5D9C">
        <w:rPr>
          <w:rFonts w:ascii="Arial" w:hAnsi="Arial" w:cs="Arial"/>
          <w:b/>
          <w:bCs/>
          <w:vertAlign w:val="superscript"/>
        </w:rPr>
        <w:t>+</w:t>
      </w:r>
      <w:r w:rsidR="00EC5D9C">
        <w:rPr>
          <w:rFonts w:ascii="Arial" w:hAnsi="Arial" w:cs="Arial"/>
          <w:b/>
          <w:bCs/>
        </w:rPr>
        <w:t xml:space="preserve"> T cell </w:t>
      </w:r>
      <w:r w:rsidR="00C44030" w:rsidRPr="001E1BD7">
        <w:rPr>
          <w:rFonts w:ascii="Arial" w:hAnsi="Arial" w:cs="Arial"/>
          <w:b/>
          <w:bCs/>
        </w:rPr>
        <w:t xml:space="preserve">clones at post-vaccination timepoints. </w:t>
      </w:r>
      <w:r w:rsidR="00746298">
        <w:rPr>
          <w:rFonts w:ascii="Arial" w:hAnsi="Arial" w:cs="Arial"/>
          <w:b/>
          <w:bCs/>
        </w:rPr>
        <w:t>a</w:t>
      </w:r>
      <w:r w:rsidR="00746298" w:rsidRPr="00746298">
        <w:rPr>
          <w:rFonts w:ascii="Arial" w:hAnsi="Arial" w:cs="Arial"/>
        </w:rPr>
        <w:t>.</w:t>
      </w:r>
      <w:r w:rsidR="001E1BD7" w:rsidRPr="001E1BD7">
        <w:rPr>
          <w:rFonts w:ascii="Arial" w:hAnsi="Arial" w:cs="Arial"/>
          <w:b/>
          <w:bCs/>
        </w:rPr>
        <w:t xml:space="preserve"> </w:t>
      </w:r>
      <w:r w:rsidR="001E1BD7">
        <w:rPr>
          <w:rFonts w:ascii="Arial" w:hAnsi="Arial" w:cs="Arial"/>
        </w:rPr>
        <w:t xml:space="preserve">Volcano plot of differentially expressed genes between 18M pre-existing and newly detected clones. </w:t>
      </w:r>
      <w:r w:rsidR="00746298">
        <w:rPr>
          <w:rFonts w:ascii="Arial" w:hAnsi="Arial" w:cs="Arial"/>
          <w:b/>
          <w:bCs/>
        </w:rPr>
        <w:t>b</w:t>
      </w:r>
      <w:r w:rsidR="00746298" w:rsidRPr="00746298">
        <w:rPr>
          <w:rFonts w:ascii="Arial" w:hAnsi="Arial" w:cs="Arial"/>
        </w:rPr>
        <w:t>.</w:t>
      </w:r>
      <w:r w:rsidR="001E1BD7">
        <w:rPr>
          <w:rFonts w:ascii="Arial" w:hAnsi="Arial" w:cs="Arial"/>
        </w:rPr>
        <w:t xml:space="preserve"> GSEA summary of differentially expressed genes between18M pre-existing and newly detected clones. </w:t>
      </w:r>
      <w:r w:rsidR="00746298">
        <w:rPr>
          <w:rFonts w:ascii="Arial" w:hAnsi="Arial" w:cs="Arial"/>
          <w:b/>
          <w:bCs/>
        </w:rPr>
        <w:t>c</w:t>
      </w:r>
      <w:r w:rsidR="00746298" w:rsidRPr="00746298">
        <w:rPr>
          <w:rFonts w:ascii="Arial" w:hAnsi="Arial" w:cs="Arial"/>
        </w:rPr>
        <w:t>.</w:t>
      </w:r>
      <w:r w:rsidR="001E1BD7">
        <w:rPr>
          <w:rFonts w:ascii="Arial" w:hAnsi="Arial" w:cs="Arial"/>
        </w:rPr>
        <w:t xml:space="preserve"> GSEA enrichment plot of statistically significant pathways. </w:t>
      </w:r>
    </w:p>
    <w:p w14:paraId="068D28E5" w14:textId="77777777" w:rsidR="0034163B" w:rsidRPr="00123EE9" w:rsidRDefault="0034163B">
      <w:pPr>
        <w:rPr>
          <w:rFonts w:ascii="Arial" w:hAnsi="Arial" w:cs="Arial"/>
        </w:rPr>
      </w:pPr>
    </w:p>
    <w:sectPr w:rsidR="0034163B" w:rsidRPr="00123EE9" w:rsidSect="00AA69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FE9"/>
    <w:rsid w:val="00123EE9"/>
    <w:rsid w:val="001411D7"/>
    <w:rsid w:val="001B55D2"/>
    <w:rsid w:val="001E1BD7"/>
    <w:rsid w:val="002377E5"/>
    <w:rsid w:val="00322FCE"/>
    <w:rsid w:val="0034163B"/>
    <w:rsid w:val="00366EA4"/>
    <w:rsid w:val="003D6E25"/>
    <w:rsid w:val="00425672"/>
    <w:rsid w:val="00432174"/>
    <w:rsid w:val="005F5C98"/>
    <w:rsid w:val="006C0151"/>
    <w:rsid w:val="00710FE9"/>
    <w:rsid w:val="00746298"/>
    <w:rsid w:val="0085709E"/>
    <w:rsid w:val="00862DD1"/>
    <w:rsid w:val="00902F89"/>
    <w:rsid w:val="00A67197"/>
    <w:rsid w:val="00A90839"/>
    <w:rsid w:val="00AA6925"/>
    <w:rsid w:val="00AE685F"/>
    <w:rsid w:val="00B628B3"/>
    <w:rsid w:val="00BB4437"/>
    <w:rsid w:val="00C4129A"/>
    <w:rsid w:val="00C44030"/>
    <w:rsid w:val="00C53911"/>
    <w:rsid w:val="00CE6105"/>
    <w:rsid w:val="00DA3974"/>
    <w:rsid w:val="00E046E2"/>
    <w:rsid w:val="00E2247A"/>
    <w:rsid w:val="00EB6D92"/>
    <w:rsid w:val="00EC5D9C"/>
    <w:rsid w:val="00EF1C64"/>
    <w:rsid w:val="00F9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00173312"/>
  <w15:chartTrackingRefBased/>
  <w15:docId w15:val="{46CFB7F7-9028-4B1B-993B-D3F9D191D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1644-38FA-4E07-8167-D60AD5E56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9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Curtis Cai</dc:creator>
  <cp:keywords/>
  <dc:description/>
  <cp:lastModifiedBy>Curtis Cai</cp:lastModifiedBy>
  <cp:revision>33</cp:revision>
  <dcterms:created xsi:type="dcterms:W3CDTF">2023-02-04T08:35:00Z</dcterms:created>
  <dcterms:modified xsi:type="dcterms:W3CDTF">2023-02-10T09:38:00Z</dcterms:modified>
</cp:coreProperties>
</file>