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449" w:rsidRDefault="00D31449" w:rsidP="00D31449">
      <w:pPr>
        <w:jc w:val="center"/>
        <w:rPr>
          <w:rFonts w:ascii="Times New Roman" w:hAnsi="Times New Roman" w:cstheme="majorBidi"/>
          <w:b/>
          <w:bCs/>
          <w:sz w:val="36"/>
          <w:szCs w:val="36"/>
          <w:lang w:val="en-GB"/>
        </w:rPr>
      </w:pPr>
      <w:bookmarkStart w:id="0" w:name="_GoBack"/>
      <w:bookmarkEnd w:id="0"/>
      <w:r w:rsidRPr="001A609A">
        <w:rPr>
          <w:rFonts w:ascii="Times New Roman" w:hAnsi="Times New Roman" w:cs="Times New Roman"/>
          <w:sz w:val="24"/>
        </w:rPr>
        <w:t>Supporting Information</w:t>
      </w:r>
      <w:r>
        <w:rPr>
          <w:rFonts w:ascii="Times New Roman" w:hAnsi="Times New Roman" w:cs="Times New Roman"/>
          <w:sz w:val="24"/>
        </w:rPr>
        <w:t xml:space="preserve"> for</w:t>
      </w:r>
    </w:p>
    <w:p w:rsidR="00D31449" w:rsidRDefault="00B91D2D" w:rsidP="00D31449">
      <w:pPr>
        <w:rPr>
          <w:rFonts w:ascii="Times New Roman" w:hAnsi="Times New Roman" w:cstheme="majorBidi"/>
          <w:b/>
          <w:bCs/>
          <w:sz w:val="36"/>
          <w:szCs w:val="36"/>
          <w:lang w:val="en-GB"/>
        </w:rPr>
      </w:pPr>
      <w:r w:rsidRPr="00B91D2D">
        <w:rPr>
          <w:rFonts w:ascii="Times New Roman" w:hAnsi="Times New Roman" w:cstheme="majorBidi"/>
          <w:b/>
          <w:bCs/>
          <w:sz w:val="36"/>
          <w:szCs w:val="36"/>
          <w:lang w:val="en-GB"/>
        </w:rPr>
        <w:t>Design of nitrobenzene vapor sensor based on PCN-224</w:t>
      </w:r>
    </w:p>
    <w:p w:rsidR="00B5703D" w:rsidRPr="001A609A" w:rsidRDefault="00B5703D" w:rsidP="00B5703D">
      <w:pPr>
        <w:spacing w:line="480" w:lineRule="auto"/>
        <w:rPr>
          <w:rFonts w:ascii="Times New Roman" w:hAnsi="Times New Roman" w:cs="Times New Roman"/>
          <w:sz w:val="24"/>
        </w:rPr>
      </w:pPr>
      <w:r w:rsidRPr="001A609A">
        <w:rPr>
          <w:rFonts w:ascii="Times New Roman" w:hAnsi="Times New Roman" w:cs="Times New Roman"/>
          <w:sz w:val="24"/>
        </w:rPr>
        <w:t>Luyu Wang</w:t>
      </w:r>
      <w:r w:rsidRPr="001A609A">
        <w:rPr>
          <w:rFonts w:ascii="Times New Roman" w:hAnsi="Times New Roman" w:cs="Times New Roman"/>
          <w:vertAlign w:val="superscript"/>
        </w:rPr>
        <w:t>a</w:t>
      </w:r>
      <w:r w:rsidRPr="001A609A">
        <w:rPr>
          <w:rFonts w:ascii="Times New Roman" w:hAnsi="Times New Roman" w:cs="Times New Roman"/>
          <w:sz w:val="24"/>
        </w:rPr>
        <w:t>*, Jia Song</w:t>
      </w:r>
      <w:r w:rsidRPr="001A609A">
        <w:rPr>
          <w:rFonts w:ascii="Times New Roman" w:hAnsi="Times New Roman" w:cs="Times New Roman"/>
          <w:vertAlign w:val="superscript"/>
        </w:rPr>
        <w:t>b</w:t>
      </w:r>
      <w:r w:rsidRPr="001A609A">
        <w:rPr>
          <w:rFonts w:ascii="Times New Roman" w:hAnsi="Times New Roman" w:cs="Times New Roman"/>
          <w:sz w:val="24"/>
        </w:rPr>
        <w:t>*, Yuhang Wu</w:t>
      </w:r>
      <w:r w:rsidRPr="001A609A">
        <w:rPr>
          <w:rFonts w:ascii="Times New Roman" w:hAnsi="Times New Roman" w:cs="Times New Roman"/>
          <w:vertAlign w:val="superscript"/>
        </w:rPr>
        <w:t>c</w:t>
      </w:r>
      <w:r w:rsidRPr="001A609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Chunyang</w:t>
      </w:r>
      <w:r w:rsidRPr="001A60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Yu</w:t>
      </w:r>
      <w:r>
        <w:rPr>
          <w:rFonts w:ascii="Times New Roman" w:hAnsi="Times New Roman" w:cs="Times New Roman"/>
          <w:vertAlign w:val="superscript"/>
        </w:rPr>
        <w:t>d</w:t>
      </w:r>
      <w:r w:rsidRPr="001A609A">
        <w:rPr>
          <w:rFonts w:ascii="Times New Roman" w:hAnsi="Times New Roman" w:cs="Times New Roman"/>
          <w:sz w:val="24"/>
        </w:rPr>
        <w:t xml:space="preserve"> </w:t>
      </w:r>
    </w:p>
    <w:p w:rsidR="00B5703D" w:rsidRDefault="00B5703D" w:rsidP="00B5703D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28"/>
          <w:vertAlign w:val="superscript"/>
        </w:rPr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>College of Artificial Intelligence and E-Commerce, Zhejiang Gongshang University Hangzhou College of Commerce, Hangzhou, 311599, China</w:t>
      </w:r>
    </w:p>
    <w:p w:rsidR="00B5703D" w:rsidRDefault="00B5703D" w:rsidP="00B5703D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28"/>
          <w:vertAlign w:val="superscript"/>
        </w:rPr>
        <w:t>b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>School of Nuclear Science and Engineering, Shanghai Jiao Tong University, Shanghai, 200240, China</w:t>
      </w:r>
    </w:p>
    <w:p w:rsidR="00B5703D" w:rsidRPr="003608B1" w:rsidRDefault="00B5703D" w:rsidP="00B5703D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28"/>
          <w:vertAlign w:val="superscript"/>
        </w:rPr>
        <w:t>c</w:t>
      </w:r>
      <w:r>
        <w:rPr>
          <w:rFonts w:ascii="Times New Roman" w:hAnsi="Times New Roman" w:cs="Times New Roman"/>
        </w:rPr>
        <w:t xml:space="preserve"> </w:t>
      </w:r>
      <w:r w:rsidRPr="00C06078">
        <w:rPr>
          <w:rFonts w:ascii="Times New Roman" w:hAnsi="Times New Roman" w:cs="Times New Roman"/>
          <w:sz w:val="24"/>
        </w:rPr>
        <w:t xml:space="preserve">Department of Industrial Design, Zhejiang University City </w:t>
      </w:r>
      <w:r>
        <w:rPr>
          <w:rFonts w:ascii="Times New Roman" w:hAnsi="Times New Roman" w:cs="Times New Roman"/>
          <w:sz w:val="24"/>
        </w:rPr>
        <w:t>College, Hangzhou, 310015, China</w:t>
      </w:r>
    </w:p>
    <w:p w:rsidR="00B5703D" w:rsidRPr="001A609A" w:rsidRDefault="00B5703D" w:rsidP="00B5703D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28"/>
          <w:vertAlign w:val="superscript"/>
        </w:rPr>
        <w:t>d</w:t>
      </w:r>
      <w:r w:rsidRPr="001A609A">
        <w:rPr>
          <w:rFonts w:ascii="Times New Roman" w:hAnsi="Times New Roman" w:cs="Times New Roman"/>
        </w:rPr>
        <w:t xml:space="preserve"> </w:t>
      </w:r>
      <w:r w:rsidRPr="00FA342B">
        <w:rPr>
          <w:rFonts w:ascii="Times New Roman" w:hAnsi="Times New Roman" w:cs="Times New Roman"/>
          <w:sz w:val="24"/>
        </w:rPr>
        <w:t xml:space="preserve">Design-AI Laboratory, </w:t>
      </w:r>
      <w:r w:rsidRPr="00236467">
        <w:rPr>
          <w:rFonts w:ascii="Times New Roman" w:hAnsi="Times New Roman" w:cs="Times New Roman"/>
          <w:sz w:val="24"/>
        </w:rPr>
        <w:t>China Academy of Art</w:t>
      </w:r>
      <w:r w:rsidRPr="001A609A">
        <w:rPr>
          <w:rFonts w:ascii="Times New Roman" w:hAnsi="Times New Roman" w:cs="Times New Roman"/>
          <w:sz w:val="24"/>
        </w:rPr>
        <w:t>, Hangzhou 310</w:t>
      </w:r>
      <w:r>
        <w:rPr>
          <w:rFonts w:ascii="Times New Roman" w:hAnsi="Times New Roman" w:cs="Times New Roman"/>
          <w:sz w:val="24"/>
        </w:rPr>
        <w:t>009</w:t>
      </w:r>
      <w:r w:rsidRPr="001A609A">
        <w:rPr>
          <w:rFonts w:ascii="Times New Roman" w:hAnsi="Times New Roman" w:cs="Times New Roman"/>
          <w:sz w:val="24"/>
        </w:rPr>
        <w:t>, China</w:t>
      </w:r>
    </w:p>
    <w:p w:rsidR="00D31449" w:rsidRDefault="00D31449" w:rsidP="00D31449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b/>
          <w:sz w:val="24"/>
        </w:rPr>
        <w:t>Corresponding Author</w:t>
      </w:r>
    </w:p>
    <w:p w:rsidR="00D31449" w:rsidRDefault="00D31449" w:rsidP="00D3144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Luyu Wang: Dr.Luyu-Wang@hotmail.com</w:t>
      </w:r>
    </w:p>
    <w:p w:rsidR="00D31449" w:rsidRDefault="00D31449" w:rsidP="00D3144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Jia Song: songjia111@sjtu.edu.cn</w:t>
      </w:r>
    </w:p>
    <w:p w:rsidR="00D31449" w:rsidRPr="00B87F8E" w:rsidRDefault="00D31449" w:rsidP="00D31449">
      <w:pPr>
        <w:spacing w:afterLines="50" w:after="156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Keywords</w:t>
      </w:r>
      <w:r>
        <w:rPr>
          <w:rFonts w:ascii="Times New Roman" w:hAnsi="Times New Roman" w:cs="Times New Roman"/>
          <w:sz w:val="24"/>
        </w:rPr>
        <w:t xml:space="preserve">: Gas sensor; Quartz crystal microbalance; </w:t>
      </w:r>
      <w:r w:rsidR="007B2EC3">
        <w:rPr>
          <w:rFonts w:ascii="Times New Roman" w:hAnsi="Times New Roman" w:cs="Times New Roman"/>
          <w:sz w:val="24"/>
        </w:rPr>
        <w:t>PCN-224</w:t>
      </w:r>
      <w:r>
        <w:rPr>
          <w:rFonts w:ascii="Times New Roman" w:hAnsi="Times New Roman" w:cs="Times New Roman"/>
          <w:sz w:val="24"/>
        </w:rPr>
        <w:t xml:space="preserve">; </w:t>
      </w:r>
      <w:r w:rsidR="007B2EC3" w:rsidRPr="007B2EC3">
        <w:rPr>
          <w:rFonts w:ascii="Times New Roman" w:hAnsi="Times New Roman" w:cs="Times New Roman"/>
          <w:sz w:val="24"/>
        </w:rPr>
        <w:t xml:space="preserve">nitrobenzene </w:t>
      </w:r>
      <w:r w:rsidR="00B87F8E">
        <w:rPr>
          <w:rFonts w:ascii="Times New Roman" w:hAnsi="Times New Roman" w:cs="Times New Roman"/>
          <w:sz w:val="24"/>
        </w:rPr>
        <w:br w:type="page"/>
      </w:r>
    </w:p>
    <w:p w:rsidR="00E43D9E" w:rsidRPr="001A609A" w:rsidRDefault="00E43D9E" w:rsidP="00E43D9E">
      <w:pPr>
        <w:spacing w:afterLines="50" w:after="156" w:line="480" w:lineRule="auto"/>
        <w:rPr>
          <w:rFonts w:ascii="Times New Roman" w:eastAsia="Times New Roman" w:hAnsi="Times New Roman" w:cstheme="majorBidi"/>
          <w:b/>
          <w:bCs/>
          <w:sz w:val="24"/>
          <w:szCs w:val="32"/>
        </w:rPr>
      </w:pPr>
      <w:r>
        <w:rPr>
          <w:rFonts w:ascii="Times New Roman" w:eastAsia="Times New Roman" w:hAnsi="Times New Roman" w:cstheme="majorBidi"/>
          <w:b/>
          <w:bCs/>
          <w:sz w:val="24"/>
          <w:szCs w:val="32"/>
        </w:rPr>
        <w:lastRenderedPageBreak/>
        <w:t>1</w:t>
      </w:r>
      <w:r w:rsidRPr="001A609A">
        <w:rPr>
          <w:rFonts w:ascii="Times New Roman" w:eastAsia="Times New Roman" w:hAnsi="Times New Roman" w:cstheme="majorBidi"/>
          <w:b/>
          <w:bCs/>
          <w:sz w:val="24"/>
          <w:szCs w:val="32"/>
        </w:rPr>
        <w:t xml:space="preserve">. </w:t>
      </w:r>
      <w:r w:rsidRPr="00E43D9E">
        <w:rPr>
          <w:rFonts w:ascii="Times New Roman" w:eastAsia="Times New Roman" w:hAnsi="Times New Roman" w:cstheme="majorBidi"/>
          <w:b/>
          <w:bCs/>
          <w:sz w:val="24"/>
          <w:szCs w:val="32"/>
        </w:rPr>
        <w:t>Chemicals and Materials</w:t>
      </w:r>
    </w:p>
    <w:p w:rsidR="00E43D9E" w:rsidRPr="00E43D9E" w:rsidRDefault="00B9051E" w:rsidP="00B9051E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B9051E">
        <w:rPr>
          <w:rFonts w:ascii="Times New Roman" w:hAnsi="Times New Roman" w:cs="Times New Roman"/>
          <w:sz w:val="24"/>
        </w:rPr>
        <w:t xml:space="preserve">The organic linker </w:t>
      </w:r>
      <w:r w:rsidR="00A51775" w:rsidRPr="00A51775">
        <w:rPr>
          <w:rFonts w:ascii="Times New Roman" w:hAnsi="Times New Roman" w:cs="Times New Roman"/>
          <w:sz w:val="24"/>
        </w:rPr>
        <w:t>5,10,15,20-tetrakis (4-carboxyphenyl) porphyrin</w:t>
      </w:r>
      <w:r>
        <w:rPr>
          <w:rFonts w:ascii="Times New Roman" w:hAnsi="Times New Roman" w:cs="Times New Roman"/>
          <w:sz w:val="24"/>
        </w:rPr>
        <w:t xml:space="preserve"> </w:t>
      </w:r>
      <w:r w:rsidRPr="00B9051E">
        <w:rPr>
          <w:rFonts w:ascii="Times New Roman" w:hAnsi="Times New Roman" w:cs="Times New Roman"/>
          <w:sz w:val="24"/>
        </w:rPr>
        <w:t>was purchased from J&amp;K Scientific C</w:t>
      </w:r>
      <w:r>
        <w:rPr>
          <w:rFonts w:ascii="Times New Roman" w:hAnsi="Times New Roman" w:cs="Times New Roman"/>
          <w:sz w:val="24"/>
        </w:rPr>
        <w:t>o. Ltd. (China). Zirconium (IV)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A51775">
        <w:rPr>
          <w:rFonts w:ascii="Times New Roman" w:hAnsi="Times New Roman" w:cs="Times New Roman"/>
          <w:sz w:val="24"/>
        </w:rPr>
        <w:t>chloride (ZrCl</w:t>
      </w:r>
      <w:r w:rsidR="00A51775" w:rsidRPr="00A51775">
        <w:rPr>
          <w:rFonts w:ascii="Times New Roman" w:hAnsi="Times New Roman" w:cs="Times New Roman"/>
          <w:sz w:val="24"/>
          <w:vertAlign w:val="subscript"/>
        </w:rPr>
        <w:t>4</w:t>
      </w:r>
      <w:r w:rsidRPr="00B9051E">
        <w:rPr>
          <w:rFonts w:ascii="Times New Roman" w:hAnsi="Times New Roman" w:cs="Times New Roman"/>
          <w:sz w:val="24"/>
        </w:rPr>
        <w:t>, 99.95%) was pr</w:t>
      </w:r>
      <w:r>
        <w:rPr>
          <w:rFonts w:ascii="Times New Roman" w:hAnsi="Times New Roman" w:cs="Times New Roman"/>
          <w:sz w:val="24"/>
        </w:rPr>
        <w:t>ovided by Strem Chemicals, Inc.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B9051E">
        <w:rPr>
          <w:rFonts w:ascii="Times New Roman" w:hAnsi="Times New Roman" w:cs="Times New Roman"/>
          <w:sz w:val="24"/>
        </w:rPr>
        <w:t>Benzoic acid (BA, 99.5%) and N,N</w:t>
      </w:r>
      <w:r>
        <w:rPr>
          <w:rFonts w:ascii="Times New Roman" w:hAnsi="Times New Roman" w:cs="Times New Roman"/>
          <w:sz w:val="24"/>
        </w:rPr>
        <w:t>-dimethylformamide (DMF, 99.5%)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B9051E">
        <w:rPr>
          <w:rFonts w:ascii="Times New Roman" w:hAnsi="Times New Roman" w:cs="Times New Roman"/>
          <w:sz w:val="24"/>
        </w:rPr>
        <w:t>were obtained from Tianjin Chemical Plant (China). All the c</w:t>
      </w:r>
      <w:r>
        <w:rPr>
          <w:rFonts w:ascii="Times New Roman" w:hAnsi="Times New Roman" w:cs="Times New Roman"/>
          <w:sz w:val="24"/>
        </w:rPr>
        <w:t>hemical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B9051E">
        <w:rPr>
          <w:rFonts w:ascii="Times New Roman" w:hAnsi="Times New Roman" w:cs="Times New Roman"/>
          <w:sz w:val="24"/>
        </w:rPr>
        <w:t>reagents were directly used as o</w:t>
      </w:r>
      <w:r>
        <w:rPr>
          <w:rFonts w:ascii="Times New Roman" w:hAnsi="Times New Roman" w:cs="Times New Roman"/>
          <w:sz w:val="24"/>
        </w:rPr>
        <w:t>btained from commercial sources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without further purification</w:t>
      </w:r>
      <w:r w:rsidR="00E43D9E" w:rsidRPr="001A609A">
        <w:rPr>
          <w:rFonts w:ascii="Times New Roman" w:hAnsi="Times New Roman" w:cs="Times New Roman" w:hint="eastAsia"/>
          <w:sz w:val="24"/>
        </w:rPr>
        <w:t>.</w:t>
      </w:r>
    </w:p>
    <w:p w:rsidR="002075F1" w:rsidRPr="001A609A" w:rsidRDefault="00E43D9E" w:rsidP="00B87F8E">
      <w:pPr>
        <w:spacing w:afterLines="50" w:after="156" w:line="480" w:lineRule="auto"/>
        <w:rPr>
          <w:rFonts w:ascii="Times New Roman" w:eastAsia="Times New Roman" w:hAnsi="Times New Roman" w:cstheme="majorBidi"/>
          <w:b/>
          <w:bCs/>
          <w:sz w:val="24"/>
          <w:szCs w:val="32"/>
        </w:rPr>
      </w:pPr>
      <w:r>
        <w:rPr>
          <w:rFonts w:ascii="Times New Roman" w:eastAsia="Times New Roman" w:hAnsi="Times New Roman" w:cstheme="majorBidi"/>
          <w:b/>
          <w:bCs/>
          <w:sz w:val="24"/>
          <w:szCs w:val="32"/>
        </w:rPr>
        <w:t>2</w:t>
      </w:r>
      <w:r w:rsidR="002075F1" w:rsidRPr="001A609A">
        <w:rPr>
          <w:rFonts w:ascii="Times New Roman" w:eastAsia="Times New Roman" w:hAnsi="Times New Roman" w:cstheme="majorBidi"/>
          <w:b/>
          <w:bCs/>
          <w:sz w:val="24"/>
          <w:szCs w:val="32"/>
        </w:rPr>
        <w:t xml:space="preserve">. </w:t>
      </w:r>
      <w:r w:rsidR="00922ABA" w:rsidRPr="006E684E">
        <w:rPr>
          <w:rFonts w:ascii="Times New Roman" w:eastAsia="Times New Roman" w:hAnsi="Times New Roman" w:cstheme="majorBidi"/>
          <w:b/>
          <w:bCs/>
          <w:sz w:val="24"/>
          <w:szCs w:val="32"/>
        </w:rPr>
        <w:t xml:space="preserve">Synthesis of </w:t>
      </w:r>
      <w:r>
        <w:rPr>
          <w:rFonts w:ascii="Times New Roman" w:eastAsia="Times New Roman" w:hAnsi="Times New Roman" w:cstheme="majorBidi"/>
          <w:b/>
          <w:bCs/>
          <w:sz w:val="24"/>
          <w:szCs w:val="32"/>
        </w:rPr>
        <w:t>PCN-224</w:t>
      </w:r>
    </w:p>
    <w:p w:rsidR="002075F1" w:rsidRPr="006E684E" w:rsidRDefault="006104FE" w:rsidP="00BB7B25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Pr="006104FE">
        <w:rPr>
          <w:rFonts w:ascii="Times New Roman" w:hAnsi="Times New Roman" w:cs="Times New Roman"/>
          <w:sz w:val="24"/>
        </w:rPr>
        <w:t xml:space="preserve"> mixture of </w:t>
      </w:r>
      <w:r>
        <w:rPr>
          <w:rFonts w:ascii="Times New Roman" w:hAnsi="Times New Roman" w:cs="Times New Roman"/>
          <w:sz w:val="24"/>
        </w:rPr>
        <w:t>25</w:t>
      </w:r>
      <w:r w:rsidR="00BB7B25">
        <w:rPr>
          <w:rFonts w:ascii="Times New Roman" w:hAnsi="Times New Roman" w:cs="Times New Roman"/>
          <w:sz w:val="24"/>
        </w:rPr>
        <w:t xml:space="preserve"> </w:t>
      </w:r>
      <w:r w:rsidRPr="006104FE">
        <w:rPr>
          <w:rFonts w:ascii="Times New Roman" w:hAnsi="Times New Roman" w:cs="Times New Roman"/>
          <w:sz w:val="24"/>
        </w:rPr>
        <w:t xml:space="preserve">mg </w:t>
      </w:r>
      <w:r w:rsidRPr="00A51775">
        <w:rPr>
          <w:rFonts w:ascii="Times New Roman" w:hAnsi="Times New Roman" w:cs="Times New Roman"/>
          <w:sz w:val="24"/>
        </w:rPr>
        <w:t>5,10,15,20-tetrakis (4-carboxyphenyl) porphyrin</w:t>
      </w:r>
      <w:r>
        <w:rPr>
          <w:rFonts w:ascii="Times New Roman" w:hAnsi="Times New Roman" w:cs="Times New Roman"/>
          <w:sz w:val="24"/>
        </w:rPr>
        <w:t>, 39</w:t>
      </w:r>
      <w:r w:rsidR="00BB7B2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mg ZrCl</w:t>
      </w:r>
      <w:r w:rsidRPr="006104FE"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and 1350 mg BA were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104FE">
        <w:rPr>
          <w:rFonts w:ascii="Times New Roman" w:hAnsi="Times New Roman" w:cs="Times New Roman"/>
          <w:sz w:val="24"/>
        </w:rPr>
        <w:t xml:space="preserve">homogeneously dissolved with </w:t>
      </w:r>
      <w:r>
        <w:rPr>
          <w:rFonts w:ascii="Times New Roman" w:hAnsi="Times New Roman" w:cs="Times New Roman"/>
          <w:sz w:val="24"/>
        </w:rPr>
        <w:t xml:space="preserve">4 </w:t>
      </w:r>
      <w:r w:rsidRPr="006104FE">
        <w:rPr>
          <w:rFonts w:ascii="Times New Roman" w:hAnsi="Times New Roman" w:cs="Times New Roman"/>
          <w:sz w:val="24"/>
        </w:rPr>
        <w:t>mL</w:t>
      </w:r>
      <w:r>
        <w:rPr>
          <w:rFonts w:ascii="Times New Roman" w:hAnsi="Times New Roman" w:cs="Times New Roman"/>
          <w:sz w:val="24"/>
        </w:rPr>
        <w:t xml:space="preserve"> DMF under sonication in a 10mL </w:t>
      </w:r>
      <w:r w:rsidRPr="006104FE">
        <w:rPr>
          <w:rFonts w:ascii="Times New Roman" w:hAnsi="Times New Roman" w:cs="Times New Roman"/>
          <w:sz w:val="24"/>
        </w:rPr>
        <w:t>Pyrex vial, which was then tightly sea</w:t>
      </w:r>
      <w:r>
        <w:rPr>
          <w:rFonts w:ascii="Times New Roman" w:hAnsi="Times New Roman" w:cs="Times New Roman"/>
          <w:sz w:val="24"/>
        </w:rPr>
        <w:t>led and heated at 120°C for 48 h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104FE">
        <w:rPr>
          <w:rFonts w:ascii="Times New Roman" w:hAnsi="Times New Roman" w:cs="Times New Roman"/>
          <w:sz w:val="24"/>
        </w:rPr>
        <w:t>in an oven. After the Pyrex vial was n</w:t>
      </w:r>
      <w:r w:rsidR="00BB7B25">
        <w:rPr>
          <w:rFonts w:ascii="Times New Roman" w:hAnsi="Times New Roman" w:cs="Times New Roman"/>
          <w:sz w:val="24"/>
        </w:rPr>
        <w:t>aturally cooled to ambient tem</w:t>
      </w:r>
      <w:r w:rsidRPr="006104FE">
        <w:rPr>
          <w:rFonts w:ascii="Times New Roman" w:hAnsi="Times New Roman" w:cs="Times New Roman"/>
          <w:sz w:val="24"/>
        </w:rPr>
        <w:t>perature, cubic dark purple crystals w</w:t>
      </w:r>
      <w:r w:rsidR="00BB7B25">
        <w:rPr>
          <w:rFonts w:ascii="Times New Roman" w:hAnsi="Times New Roman" w:cs="Times New Roman"/>
          <w:sz w:val="24"/>
        </w:rPr>
        <w:t>ere collected by filtration and</w:t>
      </w:r>
      <w:r w:rsidR="00BB7B25">
        <w:rPr>
          <w:rFonts w:ascii="Times New Roman" w:hAnsi="Times New Roman" w:cs="Times New Roman" w:hint="eastAsia"/>
          <w:sz w:val="24"/>
        </w:rPr>
        <w:t xml:space="preserve"> </w:t>
      </w:r>
      <w:r w:rsidRPr="006104FE">
        <w:rPr>
          <w:rFonts w:ascii="Times New Roman" w:hAnsi="Times New Roman" w:cs="Times New Roman"/>
          <w:sz w:val="24"/>
        </w:rPr>
        <w:t>washed with fresh DMF and acetone.</w:t>
      </w:r>
      <w:r w:rsidR="00BB7B25">
        <w:rPr>
          <w:rFonts w:ascii="Times New Roman" w:hAnsi="Times New Roman" w:cs="Times New Roman"/>
          <w:sz w:val="24"/>
        </w:rPr>
        <w:t xml:space="preserve"> Then, we</w:t>
      </w:r>
      <w:r w:rsidRPr="006104FE">
        <w:rPr>
          <w:rFonts w:ascii="Times New Roman" w:hAnsi="Times New Roman" w:cs="Times New Roman"/>
          <w:sz w:val="24"/>
        </w:rPr>
        <w:t xml:space="preserve"> soak</w:t>
      </w:r>
      <w:r w:rsidR="00BB7B25">
        <w:rPr>
          <w:rFonts w:ascii="Times New Roman" w:hAnsi="Times New Roman" w:cs="Times New Roman"/>
          <w:sz w:val="24"/>
        </w:rPr>
        <w:t>ed</w:t>
      </w:r>
      <w:r w:rsidRPr="006104FE">
        <w:rPr>
          <w:rFonts w:ascii="Times New Roman" w:hAnsi="Times New Roman" w:cs="Times New Roman"/>
          <w:sz w:val="24"/>
        </w:rPr>
        <w:t xml:space="preserve"> the as-synthesized P</w:t>
      </w:r>
      <w:r w:rsidR="00BB7B25">
        <w:rPr>
          <w:rFonts w:ascii="Times New Roman" w:hAnsi="Times New Roman" w:cs="Times New Roman"/>
          <w:sz w:val="24"/>
        </w:rPr>
        <w:t xml:space="preserve">CN-224 in 30 mL acetone for 24 h, </w:t>
      </w:r>
      <w:r w:rsidRPr="006104FE">
        <w:rPr>
          <w:rFonts w:ascii="Times New Roman" w:hAnsi="Times New Roman" w:cs="Times New Roman"/>
          <w:sz w:val="24"/>
        </w:rPr>
        <w:t>in which process solvent-exchange wit</w:t>
      </w:r>
      <w:r w:rsidR="00BB7B25">
        <w:rPr>
          <w:rFonts w:ascii="Times New Roman" w:hAnsi="Times New Roman" w:cs="Times New Roman"/>
          <w:sz w:val="24"/>
        </w:rPr>
        <w:t>h fresh acetone was carried out</w:t>
      </w:r>
      <w:r w:rsidR="00BB7B25">
        <w:rPr>
          <w:rFonts w:ascii="Times New Roman" w:hAnsi="Times New Roman" w:cs="Times New Roman" w:hint="eastAsia"/>
          <w:sz w:val="24"/>
        </w:rPr>
        <w:t xml:space="preserve"> </w:t>
      </w:r>
      <w:r w:rsidRPr="006104FE">
        <w:rPr>
          <w:rFonts w:ascii="Times New Roman" w:hAnsi="Times New Roman" w:cs="Times New Roman"/>
          <w:sz w:val="24"/>
        </w:rPr>
        <w:t>every 8</w:t>
      </w:r>
      <w:r w:rsidR="00BB7B25">
        <w:rPr>
          <w:rFonts w:ascii="Times New Roman" w:hAnsi="Times New Roman" w:cs="Times New Roman"/>
          <w:sz w:val="24"/>
        </w:rPr>
        <w:t xml:space="preserve"> </w:t>
      </w:r>
      <w:r w:rsidRPr="006104FE">
        <w:rPr>
          <w:rFonts w:ascii="Times New Roman" w:hAnsi="Times New Roman" w:cs="Times New Roman"/>
          <w:sz w:val="24"/>
        </w:rPr>
        <w:t>h. Finally, the acetone was dec</w:t>
      </w:r>
      <w:r w:rsidR="00BB7B25">
        <w:rPr>
          <w:rFonts w:ascii="Times New Roman" w:hAnsi="Times New Roman" w:cs="Times New Roman"/>
          <w:sz w:val="24"/>
        </w:rPr>
        <w:t xml:space="preserve">anted, and the activated sample </w:t>
      </w:r>
      <w:r w:rsidRPr="006104FE">
        <w:rPr>
          <w:rFonts w:ascii="Times New Roman" w:hAnsi="Times New Roman" w:cs="Times New Roman"/>
          <w:sz w:val="24"/>
        </w:rPr>
        <w:t xml:space="preserve">of PCN-224 was obtained by filtration </w:t>
      </w:r>
      <w:r w:rsidR="00BB7B25">
        <w:rPr>
          <w:rFonts w:ascii="Times New Roman" w:hAnsi="Times New Roman" w:cs="Times New Roman"/>
          <w:sz w:val="24"/>
        </w:rPr>
        <w:t>and vacuum drying at 150 °C for</w:t>
      </w:r>
      <w:r w:rsidR="00BB7B25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</w:t>
      </w:r>
      <w:r w:rsidR="00BB7B2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</w:t>
      </w:r>
      <w:r w:rsidR="002075F1" w:rsidRPr="001A609A">
        <w:rPr>
          <w:rFonts w:ascii="Times New Roman" w:hAnsi="Times New Roman" w:cs="Times New Roman" w:hint="eastAsia"/>
          <w:sz w:val="24"/>
        </w:rPr>
        <w:t>.</w:t>
      </w:r>
    </w:p>
    <w:p w:rsidR="002075F1" w:rsidRPr="003604F7" w:rsidRDefault="002075F1" w:rsidP="00B87F8E">
      <w:pPr>
        <w:spacing w:afterLines="50" w:after="156" w:line="480" w:lineRule="auto"/>
        <w:rPr>
          <w:rFonts w:ascii="Times New Roman" w:hAnsi="Times New Roman" w:cstheme="majorBidi"/>
          <w:b/>
          <w:bCs/>
          <w:sz w:val="24"/>
          <w:szCs w:val="32"/>
        </w:rPr>
      </w:pPr>
      <w:r>
        <w:rPr>
          <w:rFonts w:ascii="Times New Roman" w:eastAsia="Times New Roman" w:hAnsi="Times New Roman" w:cstheme="majorBidi"/>
          <w:b/>
          <w:bCs/>
          <w:sz w:val="24"/>
          <w:szCs w:val="32"/>
        </w:rPr>
        <w:t>2</w:t>
      </w:r>
      <w:r w:rsidRPr="001A609A">
        <w:rPr>
          <w:rFonts w:ascii="Times New Roman" w:eastAsia="Times New Roman" w:hAnsi="Times New Roman" w:cstheme="majorBidi"/>
          <w:b/>
          <w:bCs/>
          <w:sz w:val="24"/>
          <w:szCs w:val="32"/>
        </w:rPr>
        <w:t xml:space="preserve">. </w:t>
      </w:r>
      <w:r w:rsidRPr="001A609A">
        <w:rPr>
          <w:rFonts w:ascii="Times New Roman" w:eastAsia="Times New Roman" w:hAnsi="Times New Roman" w:cstheme="majorBidi" w:hint="eastAsia"/>
          <w:b/>
          <w:bCs/>
          <w:sz w:val="24"/>
          <w:szCs w:val="32"/>
        </w:rPr>
        <w:t>Characterization</w:t>
      </w:r>
    </w:p>
    <w:p w:rsidR="00797138" w:rsidRPr="00BA5E23" w:rsidRDefault="00797138" w:rsidP="00797138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714115">
        <w:rPr>
          <w:rFonts w:ascii="Times New Roman" w:hAnsi="Times New Roman" w:cs="Times New Roman" w:hint="eastAsia"/>
          <w:sz w:val="24"/>
        </w:rPr>
        <w:t xml:space="preserve">Powder X-ray diffraction data were obtained on a </w:t>
      </w:r>
      <w:r w:rsidRPr="00714115">
        <w:rPr>
          <w:rFonts w:ascii="Times New Roman" w:hAnsi="Times New Roman" w:cs="Times New Roman"/>
          <w:sz w:val="24"/>
        </w:rPr>
        <w:t>Panalytical X'Pert'3 Powder</w:t>
      </w:r>
      <w:r w:rsidRPr="00714115">
        <w:rPr>
          <w:rFonts w:ascii="Times New Roman" w:hAnsi="Times New Roman" w:cs="Times New Roman" w:hint="eastAsia"/>
          <w:sz w:val="24"/>
        </w:rPr>
        <w:t xml:space="preserve"> advance diffractometer with a graphite-monochromatized Cu Ka radiation. Brunauer-tmmett-teller (BET) method was used to calculate the specific surface areas. The N</w:t>
      </w:r>
      <w:r w:rsidRPr="00714115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714115">
        <w:rPr>
          <w:rFonts w:ascii="Times New Roman" w:hAnsi="Times New Roman" w:cs="Times New Roman" w:hint="eastAsia"/>
          <w:sz w:val="24"/>
        </w:rPr>
        <w:t xml:space="preserve"> </w:t>
      </w:r>
      <w:r w:rsidRPr="00714115">
        <w:rPr>
          <w:rFonts w:ascii="Times New Roman" w:hAnsi="Times New Roman" w:cs="Times New Roman" w:hint="eastAsia"/>
          <w:sz w:val="24"/>
        </w:rPr>
        <w:lastRenderedPageBreak/>
        <w:t xml:space="preserve">adsorption-desorption isotherms at 77 K were measured on a Micrometrics </w:t>
      </w:r>
      <w:r w:rsidRPr="00714115">
        <w:rPr>
          <w:rFonts w:ascii="Times New Roman" w:hAnsi="Times New Roman" w:cs="Times New Roman"/>
          <w:sz w:val="24"/>
        </w:rPr>
        <w:t>ASAP 2460</w:t>
      </w:r>
      <w:r w:rsidRPr="00714115">
        <w:rPr>
          <w:rFonts w:ascii="Times New Roman" w:hAnsi="Times New Roman" w:cs="Times New Roman" w:hint="eastAsia"/>
          <w:sz w:val="24"/>
        </w:rPr>
        <w:t xml:space="preserve"> system to evaluate their pore structures. The surface morphologies of the materials were observed by </w:t>
      </w:r>
      <w:r w:rsidRPr="00714115">
        <w:rPr>
          <w:rFonts w:ascii="Times New Roman" w:hAnsi="Times New Roman" w:cs="Times New Roman"/>
          <w:sz w:val="24"/>
        </w:rPr>
        <w:t>Zeiss Sigma300 scanning electron microscope (SEM)</w:t>
      </w:r>
      <w:r w:rsidRPr="00714115">
        <w:rPr>
          <w:rFonts w:ascii="Times New Roman" w:hAnsi="Times New Roman" w:cs="Times New Roman" w:hint="eastAsia"/>
          <w:sz w:val="24"/>
        </w:rPr>
        <w:t xml:space="preserve">. For the characterization of the functional groups, we employed Fourier-transform infrared spectroscope (FTIR, </w:t>
      </w:r>
      <w:r w:rsidRPr="00714115">
        <w:rPr>
          <w:rFonts w:ascii="Times New Roman" w:hAnsi="Times New Roman" w:cs="Times New Roman"/>
          <w:sz w:val="24"/>
        </w:rPr>
        <w:t>Thermo Scientific Nicolet iS20, Thermo Fisher Scientific</w:t>
      </w:r>
      <w:r w:rsidRPr="00714115">
        <w:rPr>
          <w:rFonts w:ascii="Times New Roman" w:hAnsi="Times New Roman" w:cs="Times New Roman" w:hint="eastAsia"/>
          <w:sz w:val="24"/>
        </w:rPr>
        <w:t>)</w:t>
      </w:r>
      <w:r w:rsidRPr="00DB3C5A">
        <w:rPr>
          <w:rFonts w:ascii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2075F1" w:rsidRPr="003604F7" w:rsidRDefault="002075F1" w:rsidP="00B87F8E">
      <w:pPr>
        <w:spacing w:afterLines="50" w:after="156" w:line="480" w:lineRule="auto"/>
        <w:rPr>
          <w:rFonts w:ascii="Times New Roman" w:hAnsi="Times New Roman" w:cstheme="majorBidi"/>
          <w:b/>
          <w:bCs/>
          <w:sz w:val="24"/>
          <w:szCs w:val="32"/>
        </w:rPr>
      </w:pPr>
      <w:r>
        <w:rPr>
          <w:rFonts w:ascii="Times New Roman" w:eastAsia="Times New Roman" w:hAnsi="Times New Roman" w:cstheme="majorBidi"/>
          <w:b/>
          <w:bCs/>
          <w:sz w:val="24"/>
          <w:szCs w:val="32"/>
        </w:rPr>
        <w:t>3</w:t>
      </w:r>
      <w:r w:rsidRPr="001A609A">
        <w:rPr>
          <w:rFonts w:ascii="Times New Roman" w:eastAsia="Times New Roman" w:hAnsi="Times New Roman" w:cstheme="majorBidi"/>
          <w:b/>
          <w:bCs/>
          <w:sz w:val="24"/>
          <w:szCs w:val="32"/>
        </w:rPr>
        <w:t xml:space="preserve">. </w:t>
      </w:r>
      <w:r w:rsidR="00922ABA" w:rsidRPr="00D317C5">
        <w:rPr>
          <w:rFonts w:ascii="Times New Roman" w:eastAsia="Times New Roman" w:hAnsi="Times New Roman" w:cstheme="majorBidi"/>
          <w:b/>
          <w:bCs/>
          <w:sz w:val="24"/>
          <w:szCs w:val="32"/>
        </w:rPr>
        <w:t>Fabrication an</w:t>
      </w:r>
      <w:r w:rsidR="00922ABA">
        <w:rPr>
          <w:rFonts w:ascii="Times New Roman" w:eastAsia="Times New Roman" w:hAnsi="Times New Roman" w:cstheme="majorBidi"/>
          <w:b/>
          <w:bCs/>
          <w:sz w:val="24"/>
          <w:szCs w:val="32"/>
        </w:rPr>
        <w:t>d Test Methods of the QCM Senso</w:t>
      </w:r>
      <w:r w:rsidR="00922ABA" w:rsidRPr="001A609A">
        <w:rPr>
          <w:rFonts w:ascii="Times New Roman" w:eastAsia="Times New Roman" w:hAnsi="Times New Roman" w:cstheme="majorBidi" w:hint="eastAsia"/>
          <w:b/>
          <w:bCs/>
          <w:sz w:val="24"/>
          <w:szCs w:val="32"/>
        </w:rPr>
        <w:t>r</w:t>
      </w:r>
    </w:p>
    <w:p w:rsidR="00E16195" w:rsidRPr="00E213CF" w:rsidRDefault="00E16195" w:rsidP="002C333F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714115">
        <w:rPr>
          <w:rFonts w:ascii="Times New Roman" w:hAnsi="Times New Roman" w:cs="Times New Roman"/>
          <w:sz w:val="24"/>
        </w:rPr>
        <w:t>The absolute ethanol dispersion of the synthesized materials after ultrasonic processing was drop-casted onto QCM surface, and the as-fabricated sensor was dried in an infrared box for evaporating of ethanol. According to Sauerbrey equation (ΔF = -2.2×10</w:t>
      </w:r>
      <w:r w:rsidRPr="00714115">
        <w:rPr>
          <w:rFonts w:ascii="Times New Roman" w:hAnsi="Times New Roman" w:cs="Times New Roman"/>
          <w:sz w:val="24"/>
          <w:vertAlign w:val="superscript"/>
        </w:rPr>
        <w:t xml:space="preserve">-6 </w:t>
      </w:r>
      <w:r w:rsidRPr="00714115">
        <w:rPr>
          <w:rFonts w:ascii="Times New Roman" w:hAnsi="Times New Roman" w:cs="Times New Roman"/>
          <w:sz w:val="24"/>
        </w:rPr>
        <w:t>f</w:t>
      </w:r>
      <w:r w:rsidRPr="00714115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714115">
        <w:rPr>
          <w:rFonts w:ascii="Times New Roman" w:hAnsi="Times New Roman" w:cs="Times New Roman"/>
          <w:sz w:val="24"/>
        </w:rPr>
        <w:t xml:space="preserve">Δm/ A), the frequency shift of QCM resonator (ΔF) is proportionate with the increased mass on silver electrode (Δm) </w:t>
      </w:r>
      <w:r w:rsidRPr="00714115">
        <w:rPr>
          <w:rFonts w:ascii="Times New Roman" w:hAnsi="Times New Roman" w:cs="Times New Roman"/>
          <w:sz w:val="24"/>
        </w:rPr>
        <w:fldChar w:fldCharType="begin"/>
      </w:r>
      <w:r w:rsidR="007349A5">
        <w:rPr>
          <w:rFonts w:ascii="Times New Roman" w:hAnsi="Times New Roman" w:cs="Times New Roman"/>
          <w:sz w:val="24"/>
        </w:rPr>
        <w:instrText xml:space="preserve"> ADDIN EN.CITE &lt;EndNote&gt;&lt;Cite&gt;&lt;Author&gt;Wang&lt;/Author&gt;&lt;Year&gt;2017&lt;/Year&gt;&lt;RecNum&gt;38&lt;/RecNum&gt;&lt;DisplayText&gt;[1]&lt;/DisplayText&gt;&lt;record&gt;&lt;rec-number&gt;38&lt;/rec-number&gt;&lt;foreign-keys&gt;&lt;key app="EN" db-id="afdt2wvenxdpf6ew5dy55d56v2zfxwa99wtx" timestamp="1639472698"&gt;38&lt;/key&gt;&lt;/foreign-keys&gt;&lt;ref-type name="Journal Article"&gt;17&lt;/ref-type&gt;&lt;contributors&gt;&lt;authors&gt;&lt;author&gt;Wang, Luyu&lt;/author&gt;&lt;author&gt;Wang, Zhaoxi&lt;/author&gt;&lt;author&gt;Xiang, Qun&lt;/author&gt;&lt;author&gt;Chen, Yang&lt;/author&gt;&lt;author&gt;Duan, Zhiming&lt;/author&gt;&lt;author&gt;Xu, Jiaqiang&lt;/author&gt;&lt;/authors&gt;&lt;/contributors&gt;&lt;titles&gt;&lt;title&gt;High performance formaldehyde detection based on a novel copper (II) complex functionalized QCM gas sensor&lt;/title&gt;&lt;secondary-title&gt;Sensors and Actuators B-Chemical&lt;/secondary-title&gt;&lt;/titles&gt;&lt;periodical&gt;&lt;full-title&gt;Sensors and Actuators B-Chemical&lt;/full-title&gt;&lt;/periodical&gt;&lt;pages&gt;820-828&lt;/pages&gt;&lt;volume&gt;248&lt;/volume&gt;&lt;dates&gt;&lt;year&gt;2017&lt;/year&gt;&lt;pub-dates&gt;&lt;date&gt;Sep&lt;/date&gt;&lt;/pub-dates&gt;&lt;/dates&gt;&lt;isbn&gt;0925-4005&lt;/isbn&gt;&lt;accession-num&gt;WOS:000403772200098&lt;/accession-num&gt;&lt;urls&gt;&lt;related-urls&gt;&lt;url&gt;&amp;lt;Go to ISI&amp;gt;://WOS:000403772200098&lt;/url&gt;&lt;/related-urls&gt;&lt;/urls&gt;&lt;electronic-resource-num&gt;10.1016/j.snb.2016.12.015&lt;/electronic-resource-num&gt;&lt;/record&gt;&lt;/Cite&gt;&lt;/EndNote&gt;</w:instrText>
      </w:r>
      <w:r w:rsidRPr="00714115">
        <w:rPr>
          <w:rFonts w:ascii="Times New Roman" w:hAnsi="Times New Roman" w:cs="Times New Roman"/>
          <w:sz w:val="24"/>
        </w:rPr>
        <w:fldChar w:fldCharType="separate"/>
      </w:r>
      <w:r w:rsidR="007349A5">
        <w:rPr>
          <w:rFonts w:ascii="Times New Roman" w:hAnsi="Times New Roman" w:cs="Times New Roman"/>
          <w:noProof/>
          <w:sz w:val="24"/>
        </w:rPr>
        <w:t>[1]</w:t>
      </w:r>
      <w:r w:rsidRPr="00714115">
        <w:rPr>
          <w:rFonts w:ascii="Times New Roman" w:hAnsi="Times New Roman" w:cs="Times New Roman"/>
          <w:sz w:val="24"/>
        </w:rPr>
        <w:fldChar w:fldCharType="end"/>
      </w:r>
      <w:r w:rsidRPr="00714115">
        <w:rPr>
          <w:rFonts w:ascii="Times New Roman" w:hAnsi="Times New Roman" w:cs="Times New Roman"/>
          <w:sz w:val="24"/>
        </w:rPr>
        <w:t xml:space="preserve">. As </w:t>
      </w:r>
      <w:r w:rsidRPr="00714115">
        <w:rPr>
          <w:rFonts w:ascii="Times New Roman" w:hAnsi="Times New Roman" w:cs="Times New Roman" w:hint="eastAsia"/>
          <w:sz w:val="24"/>
        </w:rPr>
        <w:t>shown</w:t>
      </w:r>
      <w:r w:rsidRPr="00714115">
        <w:rPr>
          <w:rFonts w:ascii="Times New Roman" w:hAnsi="Times New Roman" w:cs="Times New Roman"/>
          <w:sz w:val="24"/>
        </w:rPr>
        <w:t xml:space="preserve"> in </w:t>
      </w:r>
      <w:r w:rsidR="005C49AE">
        <w:rPr>
          <w:rFonts w:ascii="Times New Roman" w:hAnsi="Times New Roman" w:cs="Times New Roman"/>
          <w:sz w:val="24"/>
        </w:rPr>
        <w:t>Figure</w:t>
      </w:r>
      <w:r w:rsidRPr="00714115">
        <w:rPr>
          <w:rFonts w:ascii="Times New Roman" w:hAnsi="Times New Roman" w:cs="Times New Roman"/>
          <w:sz w:val="24"/>
        </w:rPr>
        <w:t xml:space="preserve"> </w:t>
      </w:r>
      <w:r w:rsidR="00496D74">
        <w:rPr>
          <w:rFonts w:ascii="Times New Roman" w:hAnsi="Times New Roman" w:cs="Times New Roman"/>
          <w:sz w:val="24"/>
        </w:rPr>
        <w:t>S1</w:t>
      </w:r>
      <w:r w:rsidRPr="00714115">
        <w:rPr>
          <w:rFonts w:ascii="Times New Roman" w:hAnsi="Times New Roman" w:cs="Times New Roman"/>
          <w:sz w:val="24"/>
        </w:rPr>
        <w:t xml:space="preserve">, QCM chip was vertically suspended inside a sealed chamber with gas inlet/outlet. The air (15 sccm) generated by an air generator was used as the carrier gas. Because the evaporation point of </w:t>
      </w:r>
      <w:r w:rsidR="00F90379">
        <w:rPr>
          <w:rFonts w:ascii="Times New Roman" w:hAnsi="Times New Roman" w:cs="Times New Roman"/>
          <w:sz w:val="24"/>
        </w:rPr>
        <w:t>nitrobenzene</w:t>
      </w:r>
      <w:r w:rsidRPr="00714115">
        <w:rPr>
          <w:rFonts w:ascii="Times New Roman" w:hAnsi="Times New Roman" w:cs="Times New Roman"/>
          <w:sz w:val="24"/>
        </w:rPr>
        <w:t xml:space="preserve"> is relatively high, a heater is indispensable. All tests were conducted at ambient temperature and relative humidity (RH) of </w:t>
      </w:r>
      <w:r w:rsidR="00944315">
        <w:rPr>
          <w:rFonts w:ascii="Times New Roman" w:hAnsi="Times New Roman" w:cs="Times New Roman"/>
          <w:sz w:val="24"/>
        </w:rPr>
        <w:t>5</w:t>
      </w:r>
      <w:r w:rsidRPr="00714115">
        <w:rPr>
          <w:rFonts w:ascii="Times New Roman" w:hAnsi="Times New Roman" w:cs="Times New Roman"/>
          <w:sz w:val="24"/>
        </w:rPr>
        <w:t xml:space="preserve">0%. Two running fans can accelerate the dispersion of gaseous </w:t>
      </w:r>
      <w:r w:rsidR="00F90379">
        <w:rPr>
          <w:rFonts w:ascii="Times New Roman" w:hAnsi="Times New Roman" w:cs="Times New Roman"/>
          <w:sz w:val="24"/>
        </w:rPr>
        <w:t>nitrobenzene</w:t>
      </w:r>
      <w:r w:rsidRPr="00714115">
        <w:rPr>
          <w:rFonts w:ascii="Times New Roman" w:hAnsi="Times New Roman" w:cs="Times New Roman"/>
          <w:sz w:val="24"/>
        </w:rPr>
        <w:t xml:space="preserve"> homogeneously. As a typical process, QCM sensor was flushed with air until a steady fundamental frequency was obtained. Then, the liquid </w:t>
      </w:r>
      <w:r w:rsidR="00F90379">
        <w:rPr>
          <w:rFonts w:ascii="Times New Roman" w:hAnsi="Times New Roman" w:cs="Times New Roman"/>
          <w:sz w:val="24"/>
        </w:rPr>
        <w:t>nitrobenzene</w:t>
      </w:r>
      <w:r w:rsidRPr="00714115">
        <w:rPr>
          <w:rFonts w:ascii="Times New Roman" w:hAnsi="Times New Roman" w:cs="Times New Roman"/>
          <w:sz w:val="24"/>
        </w:rPr>
        <w:t xml:space="preserve"> analyte with calculated volume was introduced to the chamber by a microliter syringe. The exact volume of the injected </w:t>
      </w:r>
      <w:r w:rsidR="00F90379">
        <w:rPr>
          <w:rFonts w:ascii="Times New Roman" w:hAnsi="Times New Roman" w:cs="Times New Roman"/>
          <w:sz w:val="24"/>
        </w:rPr>
        <w:t>nitrobenzene</w:t>
      </w:r>
      <w:r w:rsidRPr="00714115">
        <w:rPr>
          <w:rFonts w:ascii="Times New Roman" w:hAnsi="Times New Roman" w:cs="Times New Roman"/>
          <w:sz w:val="24"/>
        </w:rPr>
        <w:t xml:space="preserve"> analyte liquid was concretely calculated in μl based on the following equation: Vl=cVM10</w:t>
      </w:r>
      <w:r w:rsidRPr="00714115">
        <w:rPr>
          <w:rFonts w:ascii="Times New Roman" w:hAnsi="Times New Roman" w:cs="Times New Roman"/>
          <w:sz w:val="24"/>
          <w:vertAlign w:val="superscript"/>
        </w:rPr>
        <w:t>-6</w:t>
      </w:r>
      <w:r w:rsidRPr="00714115">
        <w:rPr>
          <w:rFonts w:ascii="Times New Roman" w:hAnsi="Times New Roman" w:cs="Times New Roman"/>
          <w:sz w:val="24"/>
        </w:rPr>
        <w:t xml:space="preserve">/22.4dp, where Vl represents the volume of liquid in μl, c is the liquid concentration in ppm, M represents the molecular weight, d is the liquid density, and p represents the </w:t>
      </w:r>
      <w:r w:rsidRPr="00714115">
        <w:rPr>
          <w:rFonts w:ascii="Times New Roman" w:hAnsi="Times New Roman" w:cs="Times New Roman"/>
          <w:sz w:val="24"/>
        </w:rPr>
        <w:lastRenderedPageBreak/>
        <w:t>degree of purity. Then, following the sensing test, a frequency shift to analyte would be obtained after a period of time. The frequency shift was living measured by a digital controller and recorded by a desk top computer. At the end of each testing cycle, continuous air would wash away the analyte to re-establish the fundamental frequency</w:t>
      </w:r>
      <w:r w:rsidRPr="006A0AFA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DD4C71" w:rsidRDefault="00DD4C71" w:rsidP="00B87F8E">
      <w:pPr>
        <w:spacing w:afterLines="50" w:after="156"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075F1" w:rsidRDefault="00E16195" w:rsidP="00CA2075">
      <w:pPr>
        <w:spacing w:afterLines="50" w:after="156" w:line="480" w:lineRule="auto"/>
        <w:ind w:firstLineChars="100" w:firstLine="210"/>
        <w:jc w:val="center"/>
        <w:rPr>
          <w:rFonts w:ascii="Times New Roman" w:hAnsi="Times New Roman" w:cs="Times New Roman"/>
          <w:sz w:val="24"/>
        </w:rPr>
      </w:pPr>
      <w:r w:rsidRPr="00714115">
        <w:rPr>
          <w:noProof/>
        </w:rPr>
        <w:lastRenderedPageBreak/>
        <w:drawing>
          <wp:inline distT="0" distB="0" distL="0" distR="0" wp14:anchorId="5FD6E91C" wp14:editId="52B9CA1C">
            <wp:extent cx="4510225" cy="2698750"/>
            <wp:effectExtent l="0" t="0" r="508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1913" cy="269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075" w:rsidRDefault="00CA2075" w:rsidP="00CA2075">
      <w:pPr>
        <w:spacing w:afterLines="50" w:after="156" w:line="480" w:lineRule="auto"/>
        <w:ind w:firstLineChars="100" w:firstLine="241"/>
        <w:jc w:val="center"/>
        <w:rPr>
          <w:rFonts w:ascii="Times New Roman" w:hAnsi="Times New Roman" w:cs="Times New Roman"/>
          <w:sz w:val="24"/>
        </w:rPr>
      </w:pPr>
      <w:r w:rsidRPr="00CA2075">
        <w:rPr>
          <w:rFonts w:ascii="Times New Roman" w:hAnsi="Times New Roman" w:cs="Times New Roman" w:hint="eastAsia"/>
          <w:b/>
          <w:sz w:val="24"/>
        </w:rPr>
        <w:t>F</w:t>
      </w:r>
      <w:r w:rsidRPr="00CA2075">
        <w:rPr>
          <w:rFonts w:ascii="Times New Roman" w:hAnsi="Times New Roman" w:cs="Times New Roman"/>
          <w:b/>
          <w:sz w:val="24"/>
        </w:rPr>
        <w:t xml:space="preserve">igure S1. </w:t>
      </w:r>
      <w:r w:rsidR="00E16195" w:rsidRPr="00E16195">
        <w:rPr>
          <w:rFonts w:ascii="Times New Roman" w:hAnsi="Times New Roman" w:cs="Times New Roman"/>
          <w:sz w:val="24"/>
        </w:rPr>
        <w:t>Schematic of the sensing testing system</w:t>
      </w:r>
      <w:r>
        <w:rPr>
          <w:rFonts w:ascii="Times New Roman" w:hAnsi="Times New Roman" w:cs="Times New Roman"/>
          <w:sz w:val="24"/>
        </w:rPr>
        <w:t>.</w:t>
      </w:r>
    </w:p>
    <w:p w:rsidR="00AA29A9" w:rsidRDefault="00AA29A9"/>
    <w:p w:rsidR="006A093C" w:rsidRDefault="006A093C"/>
    <w:p w:rsidR="006A093C" w:rsidRDefault="006A093C"/>
    <w:p w:rsidR="006A093C" w:rsidRDefault="006A093C"/>
    <w:p w:rsidR="006A093C" w:rsidRDefault="006A093C"/>
    <w:p w:rsidR="006A093C" w:rsidRDefault="006A093C"/>
    <w:p w:rsidR="006A093C" w:rsidRDefault="006A093C"/>
    <w:p w:rsidR="006A093C" w:rsidRDefault="006A093C"/>
    <w:p w:rsidR="006A093C" w:rsidRDefault="006A093C"/>
    <w:p w:rsidR="006A093C" w:rsidRDefault="006A093C"/>
    <w:p w:rsidR="001F19DC" w:rsidRPr="00DE5AE2" w:rsidRDefault="006A093C" w:rsidP="00DE5AE2">
      <w:pPr>
        <w:spacing w:afterLines="50" w:after="156" w:line="480" w:lineRule="auto"/>
        <w:rPr>
          <w:rFonts w:ascii="Times New Roman" w:hAnsi="Times New Roman"/>
          <w:b/>
          <w:kern w:val="0"/>
          <w:sz w:val="24"/>
          <w:lang w:val="en-GB" w:eastAsia="en-US"/>
        </w:rPr>
      </w:pPr>
      <w:r w:rsidRPr="0083269B">
        <w:rPr>
          <w:rFonts w:ascii="Times New Roman" w:hAnsi="Times New Roman"/>
          <w:b/>
          <w:kern w:val="0"/>
          <w:sz w:val="24"/>
          <w:lang w:val="en-GB" w:eastAsia="en-US"/>
        </w:rPr>
        <w:t>Reference</w:t>
      </w:r>
      <w:r>
        <w:rPr>
          <w:rFonts w:ascii="Times New Roman" w:hAnsi="Times New Roman"/>
          <w:b/>
          <w:kern w:val="0"/>
          <w:sz w:val="24"/>
          <w:lang w:val="en-GB" w:eastAsia="en-US"/>
        </w:rPr>
        <w:t>s</w:t>
      </w:r>
      <w:r w:rsidRPr="0083269B">
        <w:rPr>
          <w:rFonts w:ascii="Times New Roman" w:hAnsi="Times New Roman"/>
          <w:b/>
          <w:kern w:val="0"/>
          <w:sz w:val="24"/>
          <w:lang w:val="en-GB" w:eastAsia="en-US"/>
        </w:rPr>
        <w:t xml:space="preserve"> </w:t>
      </w:r>
    </w:p>
    <w:p w:rsidR="00190054" w:rsidRPr="00190054" w:rsidRDefault="001F19DC" w:rsidP="00190054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90054" w:rsidRPr="00190054">
        <w:t xml:space="preserve">[1] L. Wang, Z. Wang, Q. Xiang, Y. Chen, Z. Duan, J. Xu, Sensors and Actuators B-Chemical, </w:t>
      </w:r>
      <w:r w:rsidR="00190054" w:rsidRPr="00190054">
        <w:rPr>
          <w:b/>
        </w:rPr>
        <w:t>248,</w:t>
      </w:r>
      <w:r w:rsidR="00190054" w:rsidRPr="00190054">
        <w:t xml:space="preserve"> 820-828 (2017)</w:t>
      </w:r>
    </w:p>
    <w:p w:rsidR="006A093C" w:rsidRPr="002075F1" w:rsidRDefault="001F19DC">
      <w:r>
        <w:fldChar w:fldCharType="end"/>
      </w:r>
    </w:p>
    <w:sectPr w:rsidR="006A093C" w:rsidRPr="00207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72B" w:rsidRDefault="007C472B" w:rsidP="00922ABA">
      <w:r>
        <w:separator/>
      </w:r>
    </w:p>
  </w:endnote>
  <w:endnote w:type="continuationSeparator" w:id="0">
    <w:p w:rsidR="007C472B" w:rsidRDefault="007C472B" w:rsidP="0092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72B" w:rsidRDefault="007C472B" w:rsidP="00922ABA">
      <w:r>
        <w:separator/>
      </w:r>
    </w:p>
  </w:footnote>
  <w:footnote w:type="continuationSeparator" w:id="0">
    <w:p w:rsidR="007C472B" w:rsidRDefault="007C472B" w:rsidP="00922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Porous Materia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E5D4D"/>
    <w:rsid w:val="000B4C78"/>
    <w:rsid w:val="000E0D37"/>
    <w:rsid w:val="00100323"/>
    <w:rsid w:val="0018237F"/>
    <w:rsid w:val="00190054"/>
    <w:rsid w:val="001D5A20"/>
    <w:rsid w:val="001F19DC"/>
    <w:rsid w:val="002075F1"/>
    <w:rsid w:val="00283E90"/>
    <w:rsid w:val="002913CE"/>
    <w:rsid w:val="002A22B7"/>
    <w:rsid w:val="002C333F"/>
    <w:rsid w:val="002C3D1C"/>
    <w:rsid w:val="0039793C"/>
    <w:rsid w:val="003B0627"/>
    <w:rsid w:val="003C29C2"/>
    <w:rsid w:val="003D513C"/>
    <w:rsid w:val="00454AE7"/>
    <w:rsid w:val="00496D74"/>
    <w:rsid w:val="004C2156"/>
    <w:rsid w:val="00520478"/>
    <w:rsid w:val="00593AC5"/>
    <w:rsid w:val="005C49AE"/>
    <w:rsid w:val="006104FE"/>
    <w:rsid w:val="00617A7E"/>
    <w:rsid w:val="006A093C"/>
    <w:rsid w:val="00725496"/>
    <w:rsid w:val="007349A5"/>
    <w:rsid w:val="007817A5"/>
    <w:rsid w:val="00797138"/>
    <w:rsid w:val="007B2EC3"/>
    <w:rsid w:val="007C472B"/>
    <w:rsid w:val="007F357B"/>
    <w:rsid w:val="00817855"/>
    <w:rsid w:val="00831198"/>
    <w:rsid w:val="008B36F4"/>
    <w:rsid w:val="008C4461"/>
    <w:rsid w:val="008E5B82"/>
    <w:rsid w:val="00922ABA"/>
    <w:rsid w:val="00944315"/>
    <w:rsid w:val="00A51775"/>
    <w:rsid w:val="00A67FB0"/>
    <w:rsid w:val="00AA0FAA"/>
    <w:rsid w:val="00AA29A9"/>
    <w:rsid w:val="00AC0564"/>
    <w:rsid w:val="00B33D50"/>
    <w:rsid w:val="00B5703D"/>
    <w:rsid w:val="00B70787"/>
    <w:rsid w:val="00B87F8E"/>
    <w:rsid w:val="00B9051E"/>
    <w:rsid w:val="00B91D2D"/>
    <w:rsid w:val="00BB7B25"/>
    <w:rsid w:val="00C02067"/>
    <w:rsid w:val="00C06078"/>
    <w:rsid w:val="00C740B4"/>
    <w:rsid w:val="00C93C53"/>
    <w:rsid w:val="00CA2075"/>
    <w:rsid w:val="00CE5D4D"/>
    <w:rsid w:val="00D16951"/>
    <w:rsid w:val="00D31449"/>
    <w:rsid w:val="00DD4C71"/>
    <w:rsid w:val="00DD5108"/>
    <w:rsid w:val="00DE5AE2"/>
    <w:rsid w:val="00E16195"/>
    <w:rsid w:val="00E23069"/>
    <w:rsid w:val="00E43321"/>
    <w:rsid w:val="00E43D9E"/>
    <w:rsid w:val="00E5642D"/>
    <w:rsid w:val="00E935F1"/>
    <w:rsid w:val="00EC137F"/>
    <w:rsid w:val="00F2250C"/>
    <w:rsid w:val="00F64EB0"/>
    <w:rsid w:val="00F804D3"/>
    <w:rsid w:val="00F9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63CA13-94F8-4F19-B059-2224F47E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D9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513C"/>
    <w:rPr>
      <w:color w:val="808080"/>
    </w:rPr>
  </w:style>
  <w:style w:type="character" w:styleId="a4">
    <w:name w:val="Hyperlink"/>
    <w:basedOn w:val="a0"/>
    <w:uiPriority w:val="99"/>
    <w:semiHidden/>
    <w:unhideWhenUsed/>
    <w:qFormat/>
    <w:rsid w:val="00D31449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922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22AB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22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22ABA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1F19D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F19DC"/>
    <w:rPr>
      <w:rFonts w:ascii="Calibri" w:hAnsi="Calibri" w:cs="Calibri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1F19DC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F19DC"/>
    <w:rPr>
      <w:rFonts w:ascii="Calibri" w:hAnsi="Calibri" w:cs="Calibri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79</cp:revision>
  <dcterms:created xsi:type="dcterms:W3CDTF">2022-08-21T13:07:00Z</dcterms:created>
  <dcterms:modified xsi:type="dcterms:W3CDTF">2023-02-14T12:11:00Z</dcterms:modified>
</cp:coreProperties>
</file>