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76BBD" w14:textId="0B5EB566" w:rsidR="00FD7BAD" w:rsidRDefault="003A064D" w:rsidP="00FD7BAD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21030FF" wp14:editId="766E9533">
            <wp:extent cx="5272405" cy="4878070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487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3E99A" w14:textId="25EC922F" w:rsidR="00582C7F" w:rsidRPr="003A064D" w:rsidRDefault="00582C7F" w:rsidP="00582C7F">
      <w:pPr>
        <w:rPr>
          <w:rFonts w:ascii="Times New Roman" w:hAnsi="Times New Roman" w:cs="Times New Roman"/>
          <w:szCs w:val="21"/>
        </w:rPr>
      </w:pPr>
      <w:r w:rsidRPr="003A064D">
        <w:rPr>
          <w:rFonts w:ascii="Times New Roman" w:hAnsi="Times New Roman" w:cs="Times New Roman"/>
          <w:szCs w:val="21"/>
        </w:rPr>
        <w:t xml:space="preserve">Supplementary Figure 1. </w:t>
      </w:r>
      <w:r w:rsidR="008D579B" w:rsidRPr="008D579B">
        <w:rPr>
          <w:rFonts w:ascii="Times New Roman" w:hAnsi="Times New Roman" w:cs="Times New Roman"/>
          <w:szCs w:val="21"/>
        </w:rPr>
        <w:t>(</w:t>
      </w:r>
      <w:r w:rsidR="008D579B">
        <w:rPr>
          <w:rFonts w:ascii="Times New Roman" w:hAnsi="Times New Roman" w:cs="Times New Roman"/>
          <w:szCs w:val="21"/>
        </w:rPr>
        <w:t>A</w:t>
      </w:r>
      <w:r w:rsidR="008D579B" w:rsidRPr="008D579B">
        <w:rPr>
          <w:rFonts w:ascii="Times New Roman" w:hAnsi="Times New Roman" w:cs="Times New Roman"/>
          <w:szCs w:val="21"/>
        </w:rPr>
        <w:t>) Differences in CRG scores between CRG cluster A and B (</w:t>
      </w:r>
      <w:r w:rsidR="008D579B">
        <w:rPr>
          <w:rFonts w:ascii="Times New Roman" w:hAnsi="Times New Roman" w:cs="Times New Roman"/>
          <w:szCs w:val="21"/>
        </w:rPr>
        <w:t>B</w:t>
      </w:r>
      <w:r w:rsidR="008D579B" w:rsidRPr="008D579B">
        <w:rPr>
          <w:rFonts w:ascii="Times New Roman" w:hAnsi="Times New Roman" w:cs="Times New Roman"/>
          <w:szCs w:val="21"/>
        </w:rPr>
        <w:t>) Differences in the expression levels of 13 CRGs between high- and low-risk groups. (</w:t>
      </w:r>
      <w:r w:rsidR="008D579B">
        <w:rPr>
          <w:rFonts w:ascii="Times New Roman" w:hAnsi="Times New Roman" w:cs="Times New Roman"/>
          <w:szCs w:val="21"/>
        </w:rPr>
        <w:t>C</w:t>
      </w:r>
      <w:r w:rsidR="008D579B" w:rsidRPr="008D579B">
        <w:rPr>
          <w:rFonts w:ascii="Times New Roman" w:hAnsi="Times New Roman" w:cs="Times New Roman"/>
          <w:szCs w:val="21"/>
        </w:rPr>
        <w:t xml:space="preserve">) Differences in CRG scores among gene cluster </w:t>
      </w:r>
      <w:r w:rsidR="008D579B">
        <w:rPr>
          <w:rFonts w:ascii="Times New Roman" w:hAnsi="Times New Roman" w:cs="Times New Roman"/>
          <w:szCs w:val="21"/>
        </w:rPr>
        <w:t>1</w:t>
      </w:r>
      <w:r w:rsidR="008D579B" w:rsidRPr="008D579B">
        <w:rPr>
          <w:rFonts w:ascii="Times New Roman" w:hAnsi="Times New Roman" w:cs="Times New Roman"/>
          <w:szCs w:val="21"/>
        </w:rPr>
        <w:t xml:space="preserve"> </w:t>
      </w:r>
      <w:r w:rsidR="008D579B">
        <w:rPr>
          <w:rFonts w:ascii="Times New Roman" w:hAnsi="Times New Roman" w:cs="Times New Roman" w:hint="eastAsia"/>
          <w:szCs w:val="21"/>
        </w:rPr>
        <w:t>and</w:t>
      </w:r>
      <w:r w:rsidR="008D579B">
        <w:rPr>
          <w:rFonts w:ascii="Times New Roman" w:hAnsi="Times New Roman" w:cs="Times New Roman"/>
          <w:szCs w:val="21"/>
        </w:rPr>
        <w:t xml:space="preserve"> 2</w:t>
      </w:r>
      <w:r w:rsidR="008D579B" w:rsidRPr="008D579B">
        <w:rPr>
          <w:rFonts w:ascii="Times New Roman" w:hAnsi="Times New Roman" w:cs="Times New Roman"/>
          <w:szCs w:val="21"/>
        </w:rPr>
        <w:t xml:space="preserve"> (</w:t>
      </w:r>
      <w:r w:rsidR="008D579B">
        <w:rPr>
          <w:rFonts w:ascii="Times New Roman" w:hAnsi="Times New Roman" w:cs="Times New Roman"/>
          <w:szCs w:val="21"/>
        </w:rPr>
        <w:t>D</w:t>
      </w:r>
      <w:r w:rsidR="008D579B" w:rsidRPr="008D579B">
        <w:rPr>
          <w:rFonts w:ascii="Times New Roman" w:hAnsi="Times New Roman" w:cs="Times New Roman"/>
          <w:szCs w:val="21"/>
        </w:rPr>
        <w:t>) Sankey diagram of subtype distributions in groups with different CRG scores and survival outcomes. CRGs, cuproptosis-related genes.</w:t>
      </w:r>
    </w:p>
    <w:p w14:paraId="2CAD959A" w14:textId="45DF6402" w:rsidR="00A230DC" w:rsidRPr="003A064D" w:rsidRDefault="00A230DC">
      <w:pPr>
        <w:rPr>
          <w:rFonts w:ascii="Arial" w:hAnsi="Arial" w:cs="Arial"/>
        </w:rPr>
      </w:pPr>
    </w:p>
    <w:sectPr w:rsidR="00A230DC" w:rsidRPr="003A06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5463F" w14:textId="77777777" w:rsidR="00FB3D16" w:rsidRDefault="00FB3D16" w:rsidP="003D3AD0">
      <w:r>
        <w:separator/>
      </w:r>
    </w:p>
  </w:endnote>
  <w:endnote w:type="continuationSeparator" w:id="0">
    <w:p w14:paraId="3923A856" w14:textId="77777777" w:rsidR="00FB3D16" w:rsidRDefault="00FB3D16" w:rsidP="003D3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7EC3E" w14:textId="77777777" w:rsidR="00FB3D16" w:rsidRDefault="00FB3D16" w:rsidP="003D3AD0">
      <w:r>
        <w:separator/>
      </w:r>
    </w:p>
  </w:footnote>
  <w:footnote w:type="continuationSeparator" w:id="0">
    <w:p w14:paraId="3C90B6B9" w14:textId="77777777" w:rsidR="00FB3D16" w:rsidRDefault="00FB3D16" w:rsidP="003D3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B5F38"/>
    <w:multiLevelType w:val="hybridMultilevel"/>
    <w:tmpl w:val="6756BF9C"/>
    <w:lvl w:ilvl="0" w:tplc="9B5EFF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B74072C"/>
    <w:multiLevelType w:val="hybridMultilevel"/>
    <w:tmpl w:val="43C2CC06"/>
    <w:lvl w:ilvl="0" w:tplc="9CD2C6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CA67925"/>
    <w:multiLevelType w:val="hybridMultilevel"/>
    <w:tmpl w:val="0A8E3AA4"/>
    <w:lvl w:ilvl="0" w:tplc="8452A4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26904C6"/>
    <w:multiLevelType w:val="hybridMultilevel"/>
    <w:tmpl w:val="D48EFFB8"/>
    <w:lvl w:ilvl="0" w:tplc="7C622E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06711716">
    <w:abstractNumId w:val="2"/>
  </w:num>
  <w:num w:numId="2" w16cid:durableId="991834489">
    <w:abstractNumId w:val="0"/>
  </w:num>
  <w:num w:numId="3" w16cid:durableId="1881283338">
    <w:abstractNumId w:val="3"/>
  </w:num>
  <w:num w:numId="4" w16cid:durableId="1932395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DC"/>
    <w:rsid w:val="000765FE"/>
    <w:rsid w:val="000F624C"/>
    <w:rsid w:val="001C21BE"/>
    <w:rsid w:val="003A064D"/>
    <w:rsid w:val="003D3AD0"/>
    <w:rsid w:val="0054703B"/>
    <w:rsid w:val="00553411"/>
    <w:rsid w:val="00582C7F"/>
    <w:rsid w:val="00613019"/>
    <w:rsid w:val="00731A74"/>
    <w:rsid w:val="008316A0"/>
    <w:rsid w:val="00894949"/>
    <w:rsid w:val="008D579B"/>
    <w:rsid w:val="00963120"/>
    <w:rsid w:val="009A1DCA"/>
    <w:rsid w:val="00A230DC"/>
    <w:rsid w:val="00AC27FA"/>
    <w:rsid w:val="00B727DE"/>
    <w:rsid w:val="00B85942"/>
    <w:rsid w:val="00C33103"/>
    <w:rsid w:val="00C41DC0"/>
    <w:rsid w:val="00CA4E1E"/>
    <w:rsid w:val="00D64B7D"/>
    <w:rsid w:val="00EE2010"/>
    <w:rsid w:val="00F43C94"/>
    <w:rsid w:val="00F6792D"/>
    <w:rsid w:val="00FB3D16"/>
    <w:rsid w:val="00FB69DA"/>
    <w:rsid w:val="00FD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88E67E"/>
  <w15:chartTrackingRefBased/>
  <w15:docId w15:val="{2F5F0253-D4F9-4B4C-AD2E-A324B470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0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A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3A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3A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3AD0"/>
    <w:rPr>
      <w:sz w:val="18"/>
      <w:szCs w:val="18"/>
    </w:rPr>
  </w:style>
  <w:style w:type="paragraph" w:styleId="a7">
    <w:name w:val="List Paragraph"/>
    <w:basedOn w:val="a"/>
    <w:uiPriority w:val="34"/>
    <w:qFormat/>
    <w:rsid w:val="005534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笃光</dc:creator>
  <cp:keywords/>
  <dc:description/>
  <cp:lastModifiedBy>李 笃光</cp:lastModifiedBy>
  <cp:revision>9</cp:revision>
  <dcterms:created xsi:type="dcterms:W3CDTF">2022-03-15T05:35:00Z</dcterms:created>
  <dcterms:modified xsi:type="dcterms:W3CDTF">2022-11-09T02:01:00Z</dcterms:modified>
</cp:coreProperties>
</file>