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widowControl w:val="0"/>
        <w:shd w:val="clear" w:color="auto" w:fill="FFFFFF"/>
        <w:spacing w:before="100" w:beforeAutospacing="1" w:after="100" w:afterAutospacing="1"/>
        <w:outlineLvl w:val="1"/>
        <w:rPr>
          <w:rFonts w:ascii="Times New Roman" w:hAnsi="Times New Roman"/>
          <w:b/>
          <w:bCs/>
          <w:sz w:val="28"/>
          <w:szCs w:val="28"/>
          <w:shd w:val="clear" w:color="auto" w:fill="FFFFFF"/>
        </w:rPr>
      </w:pPr>
      <w:bookmarkStart w:id="0" w:name="OLE_LINK3"/>
      <w:bookmarkStart w:id="1" w:name="_Hlk103902917"/>
      <w:r>
        <w:rPr>
          <w:rFonts w:ascii="Times New Roman" w:hAnsi="Times New Roman"/>
          <w:b/>
          <w:bCs/>
          <w:sz w:val="28"/>
          <w:szCs w:val="28"/>
          <w:shd w:val="clear" w:color="auto" w:fill="FFFFFF"/>
        </w:rPr>
        <w:t>Supplementary Materials</w:t>
      </w:r>
    </w:p>
    <w:bookmarkEnd w:id="0"/>
    <w:p>
      <w:pPr>
        <w:spacing w:line="360" w:lineRule="auto"/>
      </w:pPr>
      <w:r>
        <w:drawing>
          <wp:inline distT="0" distB="0" distL="114300" distR="114300">
            <wp:extent cx="5263515" cy="7441565"/>
            <wp:effectExtent l="0" t="0" r="6985" b="63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4"/>
                    <a:stretch>
                      <a:fillRect/>
                    </a:stretch>
                  </pic:blipFill>
                  <pic:spPr>
                    <a:xfrm>
                      <a:off x="0" y="0"/>
                      <a:ext cx="5263515" cy="7441565"/>
                    </a:xfrm>
                    <a:prstGeom prst="rect">
                      <a:avLst/>
                    </a:prstGeom>
                    <a:noFill/>
                    <a:ln>
                      <a:noFill/>
                    </a:ln>
                  </pic:spPr>
                </pic:pic>
              </a:graphicData>
            </a:graphic>
          </wp:inline>
        </w:drawing>
      </w:r>
    </w:p>
    <w:p>
      <w:pPr>
        <w:spacing w:line="360" w:lineRule="auto"/>
        <w:rPr>
          <w:rFonts w:hint="eastAsia" w:eastAsiaTheme="minorEastAsia"/>
          <w:lang w:val="en-US" w:eastAsia="zh-CN"/>
        </w:rPr>
      </w:pPr>
      <w:r>
        <w:rPr>
          <w:rFonts w:ascii="Times New Roman" w:hAnsi="Times New Roman"/>
          <w:sz w:val="22"/>
          <w:szCs w:val="22"/>
        </w:rPr>
        <w:t>Supplementary Figure 1</w:t>
      </w:r>
      <w:r>
        <w:rPr>
          <w:rFonts w:hint="eastAsia" w:ascii="Times New Roman" w:hAnsi="Times New Roman"/>
          <w:sz w:val="22"/>
          <w:szCs w:val="22"/>
          <w:lang w:val="en-US" w:eastAsia="zh-CN"/>
        </w:rPr>
        <w:t xml:space="preserve">: </w:t>
      </w:r>
      <w:r>
        <w:rPr>
          <w:rFonts w:ascii="Times New Roman" w:hAnsi="Times New Roman"/>
          <w:sz w:val="22"/>
          <w:szCs w:val="22"/>
        </w:rPr>
        <w:t>The ethics statement for animal experimentation</w:t>
      </w:r>
      <w:r>
        <w:rPr>
          <w:rFonts w:hint="eastAsia" w:ascii="Times New Roman" w:hAnsi="Times New Roman"/>
          <w:sz w:val="22"/>
          <w:szCs w:val="22"/>
          <w:lang w:val="en-US" w:eastAsia="zh-CN"/>
        </w:rPr>
        <w:t>.</w:t>
      </w:r>
    </w:p>
    <w:p>
      <w:pPr>
        <w:spacing w:line="360" w:lineRule="auto"/>
        <w:rPr>
          <w:rFonts w:hint="eastAsia" w:ascii="Times New Roman" w:hAnsi="Times New Roman" w:eastAsiaTheme="minorEastAsia"/>
          <w:sz w:val="22"/>
          <w:szCs w:val="22"/>
          <w:lang w:eastAsia="zh-CN"/>
        </w:rPr>
      </w:pPr>
      <w:r>
        <w:rPr>
          <w:rFonts w:hint="eastAsia" w:ascii="Times New Roman" w:hAnsi="Times New Roman" w:eastAsiaTheme="minorEastAsia"/>
          <w:sz w:val="22"/>
          <w:szCs w:val="22"/>
          <w:lang w:eastAsia="zh-CN"/>
        </w:rPr>
        <w:drawing>
          <wp:inline distT="0" distB="0" distL="114300" distR="114300">
            <wp:extent cx="4983480" cy="8859520"/>
            <wp:effectExtent l="0" t="0" r="7620" b="5080"/>
            <wp:docPr id="1" name="图片 1" descr="Supplementary Fig. 1 Proteomics quality control result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upplementary Fig. 1 Proteomics quality control results. (2)"/>
                    <pic:cNvPicPr>
                      <a:picLocks noChangeAspect="1"/>
                    </pic:cNvPicPr>
                  </pic:nvPicPr>
                  <pic:blipFill>
                    <a:blip r:embed="rId5"/>
                    <a:stretch>
                      <a:fillRect/>
                    </a:stretch>
                  </pic:blipFill>
                  <pic:spPr>
                    <a:xfrm>
                      <a:off x="0" y="0"/>
                      <a:ext cx="4983480" cy="8859520"/>
                    </a:xfrm>
                    <a:prstGeom prst="rect">
                      <a:avLst/>
                    </a:prstGeom>
                  </pic:spPr>
                </pic:pic>
              </a:graphicData>
            </a:graphic>
          </wp:inline>
        </w:drawing>
      </w:r>
    </w:p>
    <w:p>
      <w:pPr>
        <w:spacing w:line="360" w:lineRule="auto"/>
        <w:rPr>
          <w:rFonts w:ascii="Times New Roman" w:hAnsi="Times New Roman"/>
          <w:b/>
          <w:bCs/>
          <w:sz w:val="22"/>
          <w:szCs w:val="22"/>
        </w:rPr>
      </w:pPr>
      <w:r>
        <w:rPr>
          <w:rFonts w:ascii="Times New Roman" w:hAnsi="Times New Roman"/>
          <w:sz w:val="22"/>
          <w:szCs w:val="22"/>
        </w:rPr>
        <w:t xml:space="preserve">Supplementary Figure </w:t>
      </w:r>
      <w:r>
        <w:rPr>
          <w:rFonts w:hint="eastAsia" w:ascii="Times New Roman" w:hAnsi="Times New Roman"/>
          <w:sz w:val="22"/>
          <w:szCs w:val="22"/>
          <w:lang w:val="en-US" w:eastAsia="zh-CN"/>
        </w:rPr>
        <w:t>2</w:t>
      </w:r>
      <w:r>
        <w:rPr>
          <w:rFonts w:ascii="Times New Roman" w:hAnsi="Times New Roman"/>
          <w:sz w:val="22"/>
          <w:szCs w:val="22"/>
        </w:rPr>
        <w:t>: Proteomics quality control results. (a) SDS-PAGE analysis. (b) Peptide sequence length distribution, peptide ion score distribution, protein relative molecular mass distribution and identified peptide number distribution evaluated. (c) Statistical plots of protein identification results. (d) PCA analysis</w:t>
      </w:r>
      <w:r>
        <w:rPr>
          <w:rFonts w:hint="eastAsia" w:ascii="Times New Roman" w:hAnsi="Times New Roman"/>
          <w:sz w:val="22"/>
          <w:szCs w:val="22"/>
          <w:lang w:val="en-US" w:eastAsia="zh-CN"/>
        </w:rPr>
        <w:t>.</w:t>
      </w:r>
      <w:r>
        <w:rPr>
          <w:rFonts w:ascii="Times New Roman" w:hAnsi="Times New Roman"/>
          <w:sz w:val="22"/>
          <w:szCs w:val="22"/>
        </w:rPr>
        <w:t xml:space="preserve"> (</w:t>
      </w:r>
      <w:r>
        <w:rPr>
          <w:rFonts w:hint="eastAsia" w:ascii="Times New Roman" w:hAnsi="Times New Roman"/>
          <w:sz w:val="22"/>
          <w:szCs w:val="22"/>
          <w:lang w:val="en-US" w:eastAsia="zh-CN"/>
        </w:rPr>
        <w:t>e</w:t>
      </w:r>
      <w:r>
        <w:rPr>
          <w:rFonts w:ascii="Times New Roman" w:hAnsi="Times New Roman"/>
          <w:sz w:val="22"/>
          <w:szCs w:val="22"/>
        </w:rPr>
        <w:t>)</w:t>
      </w:r>
      <w:r>
        <w:rPr>
          <w:rFonts w:hint="eastAsia" w:ascii="Times New Roman" w:hAnsi="Times New Roman"/>
          <w:sz w:val="22"/>
          <w:szCs w:val="22"/>
          <w:lang w:val="en-US" w:eastAsia="zh-CN"/>
        </w:rPr>
        <w:t xml:space="preserve"> </w:t>
      </w:r>
      <w:r>
        <w:rPr>
          <w:rFonts w:ascii="Times New Roman" w:hAnsi="Times New Roman"/>
          <w:sz w:val="22"/>
          <w:szCs w:val="22"/>
        </w:rPr>
        <w:t>RSD analysis</w:t>
      </w:r>
      <w:r>
        <w:rPr>
          <w:rFonts w:hint="eastAsia" w:ascii="Times New Roman" w:hAnsi="Times New Roman"/>
          <w:sz w:val="22"/>
          <w:szCs w:val="22"/>
          <w:lang w:val="en-US" w:eastAsia="zh-CN"/>
        </w:rPr>
        <w:t>.</w:t>
      </w:r>
      <w:r>
        <w:rPr>
          <w:rFonts w:ascii="Times New Roman" w:hAnsi="Times New Roman"/>
          <w:sz w:val="22"/>
          <w:szCs w:val="22"/>
        </w:rPr>
        <w:t xml:space="preserve"> (</w:t>
      </w:r>
      <w:r>
        <w:rPr>
          <w:rFonts w:hint="eastAsia" w:ascii="Times New Roman" w:hAnsi="Times New Roman"/>
          <w:sz w:val="22"/>
          <w:szCs w:val="22"/>
          <w:lang w:val="en-US" w:eastAsia="zh-CN"/>
        </w:rPr>
        <w:t>f</w:t>
      </w:r>
      <w:r>
        <w:rPr>
          <w:rFonts w:ascii="Times New Roman" w:hAnsi="Times New Roman"/>
          <w:sz w:val="22"/>
          <w:szCs w:val="22"/>
        </w:rPr>
        <w:t>) Pearson correlation coefficient analysis.</w:t>
      </w:r>
    </w:p>
    <w:bookmarkEnd w:id="1"/>
    <w:p>
      <w:pPr>
        <w:rPr>
          <w:rFonts w:hint="eastAsia" w:ascii="Times New Roman" w:hAnsi="Times New Roman" w:eastAsiaTheme="minorEastAsia"/>
          <w:sz w:val="22"/>
          <w:szCs w:val="22"/>
          <w:lang w:eastAsia="zh-CN"/>
        </w:rPr>
      </w:pPr>
    </w:p>
    <w:p>
      <w:pPr>
        <w:rPr>
          <w:rFonts w:hint="eastAsia" w:ascii="Times New Roman" w:hAnsi="Times New Roman" w:eastAsiaTheme="minorEastAsia"/>
          <w:sz w:val="22"/>
          <w:szCs w:val="22"/>
          <w:lang w:eastAsia="zh-CN"/>
        </w:rPr>
      </w:pPr>
      <w:r>
        <w:rPr>
          <w:rFonts w:hint="eastAsia" w:ascii="Times New Roman" w:hAnsi="Times New Roman" w:eastAsiaTheme="minorEastAsia"/>
          <w:sz w:val="22"/>
          <w:szCs w:val="22"/>
          <w:lang w:eastAsia="zh-CN"/>
        </w:rPr>
        <w:drawing>
          <wp:inline distT="0" distB="0" distL="114300" distR="114300">
            <wp:extent cx="5265420" cy="5146675"/>
            <wp:effectExtent l="0" t="0" r="0" b="0"/>
            <wp:docPr id="2" name="图片 2" descr="string_normal_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tring_normal_image (2)"/>
                    <pic:cNvPicPr>
                      <a:picLocks noChangeAspect="1"/>
                    </pic:cNvPicPr>
                  </pic:nvPicPr>
                  <pic:blipFill>
                    <a:blip r:embed="rId6"/>
                    <a:stretch>
                      <a:fillRect/>
                    </a:stretch>
                  </pic:blipFill>
                  <pic:spPr>
                    <a:xfrm>
                      <a:off x="0" y="0"/>
                      <a:ext cx="5265420" cy="5146675"/>
                    </a:xfrm>
                    <a:prstGeom prst="rect">
                      <a:avLst/>
                    </a:prstGeom>
                  </pic:spPr>
                </pic:pic>
              </a:graphicData>
            </a:graphic>
          </wp:inline>
        </w:drawing>
      </w:r>
    </w:p>
    <w:p>
      <w:pPr>
        <w:jc w:val="center"/>
        <w:rPr>
          <w:rFonts w:hint="eastAsia" w:ascii="Times New Roman" w:hAnsi="Times New Roman"/>
          <w:sz w:val="22"/>
          <w:szCs w:val="22"/>
        </w:rPr>
      </w:pPr>
      <w:r>
        <w:rPr>
          <w:rFonts w:ascii="Times New Roman" w:hAnsi="Times New Roman"/>
          <w:sz w:val="22"/>
          <w:szCs w:val="22"/>
        </w:rPr>
        <w:t>Supplementary Figure 3</w:t>
      </w:r>
      <w:r>
        <w:rPr>
          <w:rFonts w:hint="eastAsia" w:ascii="Times New Roman" w:hAnsi="Times New Roman"/>
          <w:sz w:val="22"/>
          <w:szCs w:val="22"/>
          <w:lang w:val="en-US" w:eastAsia="zh-CN"/>
        </w:rPr>
        <w:t>:</w:t>
      </w:r>
      <w:r>
        <w:rPr>
          <w:rFonts w:hint="eastAsia" w:ascii="Times New Roman" w:hAnsi="Times New Roman"/>
          <w:sz w:val="22"/>
          <w:szCs w:val="22"/>
        </w:rPr>
        <w:t>Protein-protein interaction (PPI) network of 103 DOX cardiotoxicity targets.</w:t>
      </w:r>
    </w:p>
    <w:p>
      <w:pPr>
        <w:rPr>
          <w:rFonts w:hint="default" w:ascii="Times New Roman" w:hAnsi="Times New Roman" w:cs="Times New Roman"/>
          <w:sz w:val="24"/>
          <w:szCs w:val="24"/>
        </w:rPr>
      </w:pPr>
      <w:bookmarkStart w:id="2" w:name="_GoBack"/>
      <w:r>
        <w:rPr>
          <w:rFonts w:hint="eastAsia" w:ascii="Times New Roman" w:hAnsi="Times New Roman" w:eastAsiaTheme="minorEastAsia"/>
          <w:sz w:val="22"/>
          <w:szCs w:val="22"/>
          <w:lang w:eastAsia="zh-CN"/>
        </w:rPr>
        <w:drawing>
          <wp:inline distT="0" distB="0" distL="114300" distR="114300">
            <wp:extent cx="5176520" cy="7310755"/>
            <wp:effectExtent l="0" t="0" r="0" b="0"/>
            <wp:docPr id="6" name="图片 6" descr="D:\重要文件\博士期间个人资料\重要，实验，实验\心脏毒性\蛋白组动物实验\数据数据结果\提交稿件\修回稿\Supplementary Materials\Supplementary Fig. 4 ELISA validates several critical targets in the hypothesized mechanism of ribosomal involvement in DOX cardiotoxicity.pngSupplementary Fig. 4 ELISA validates several critical targets in the hypothesized mechanism of ribosomal involvement in DOX cardiotoxic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重要文件\博士期间个人资料\重要，实验，实验\心脏毒性\蛋白组动物实验\数据数据结果\提交稿件\修回稿\Supplementary Materials\Supplementary Fig. 4 ELISA validates several critical targets in the hypothesized mechanism of ribosomal involvement in DOX cardiotoxicity.pngSupplementary Fig. 4 ELISA validates several critical targets in the hypothesized mechanism of ribosomal involvement in DOX cardiotoxicity"/>
                    <pic:cNvPicPr>
                      <a:picLocks noChangeAspect="1"/>
                    </pic:cNvPicPr>
                  </pic:nvPicPr>
                  <pic:blipFill>
                    <a:blip r:embed="rId7"/>
                    <a:srcRect/>
                    <a:stretch>
                      <a:fillRect/>
                    </a:stretch>
                  </pic:blipFill>
                  <pic:spPr>
                    <a:xfrm>
                      <a:off x="0" y="0"/>
                      <a:ext cx="5176520" cy="7310755"/>
                    </a:xfrm>
                    <a:prstGeom prst="rect">
                      <a:avLst/>
                    </a:prstGeom>
                  </pic:spPr>
                </pic:pic>
              </a:graphicData>
            </a:graphic>
          </wp:inline>
        </w:drawing>
      </w:r>
      <w:bookmarkEnd w:id="2"/>
    </w:p>
    <w:p>
      <w:pPr>
        <w:shd w:val="clear" w:color="auto" w:fill="FFFFFF"/>
        <w:spacing w:line="360" w:lineRule="auto"/>
        <w:rPr>
          <w:rFonts w:hint="eastAsia" w:ascii="Times New Roman" w:hAnsi="Times New Roman" w:eastAsiaTheme="minorEastAsia"/>
          <w:sz w:val="22"/>
          <w:szCs w:val="22"/>
          <w:lang w:eastAsia="zh-CN"/>
        </w:rPr>
      </w:pPr>
      <w:r>
        <w:rPr>
          <w:rFonts w:ascii="Times New Roman" w:hAnsi="Times New Roman"/>
          <w:sz w:val="22"/>
          <w:szCs w:val="22"/>
        </w:rPr>
        <w:t xml:space="preserve">Supplementary </w:t>
      </w:r>
      <w:r>
        <w:rPr>
          <w:rFonts w:ascii="Times New Roman" w:hAnsi="Times New Roman"/>
          <w:b w:val="0"/>
          <w:bCs w:val="0"/>
          <w:sz w:val="22"/>
          <w:szCs w:val="22"/>
        </w:rPr>
        <w:t xml:space="preserve">Figure </w:t>
      </w:r>
      <w:r>
        <w:rPr>
          <w:rFonts w:hint="eastAsia" w:ascii="Times New Roman" w:hAnsi="Times New Roman"/>
          <w:b w:val="0"/>
          <w:bCs w:val="0"/>
          <w:sz w:val="22"/>
          <w:szCs w:val="22"/>
          <w:lang w:val="en-US" w:eastAsia="zh-CN"/>
        </w:rPr>
        <w:t xml:space="preserve">4: </w:t>
      </w:r>
      <w:r>
        <w:rPr>
          <w:rFonts w:hint="eastAsia" w:ascii="Times New Roman" w:hAnsi="Times New Roman"/>
          <w:sz w:val="22"/>
          <w:szCs w:val="22"/>
        </w:rPr>
        <w:t>ELISA validates several critical targets in the hypothesized mechanism of ribosomal involvement in DOX cardiotoxicity</w:t>
      </w:r>
      <w:r>
        <w:rPr>
          <w:rFonts w:ascii="Times New Roman" w:hAnsi="Times New Roman"/>
          <w:sz w:val="22"/>
          <w:szCs w:val="22"/>
        </w:rPr>
        <w:t>. The horizontal coordinates are groups, vertical coordinates are protein content, and different colors and shapes represent different groups. *p &lt; 0.05, **p &lt; 0.01, ***p &lt; 0.001, ****p &lt; 0.00</w:t>
      </w:r>
      <w:r>
        <w:rPr>
          <w:rFonts w:hint="eastAsia" w:ascii="Times New Roman" w:hAnsi="Times New Roman"/>
          <w:sz w:val="22"/>
          <w:szCs w:val="22"/>
          <w:lang w:val="en-US" w:eastAsia="zh-CN"/>
        </w:rPr>
        <w:t>0</w:t>
      </w:r>
      <w:r>
        <w:rPr>
          <w:rFonts w:ascii="Times New Roman" w:hAnsi="Times New Roman"/>
          <w:sz w:val="22"/>
          <w:szCs w:val="22"/>
        </w:rPr>
        <w:t xml:space="preserve">1 vs. CONT; </w:t>
      </w:r>
      <w:r>
        <w:rPr>
          <w:rFonts w:ascii="Times New Roman" w:hAnsi="Times New Roman"/>
          <w:sz w:val="22"/>
          <w:szCs w:val="22"/>
          <w:vertAlign w:val="superscript"/>
        </w:rPr>
        <w:t>#</w:t>
      </w:r>
      <w:r>
        <w:rPr>
          <w:rFonts w:ascii="Times New Roman" w:hAnsi="Times New Roman"/>
          <w:sz w:val="22"/>
          <w:szCs w:val="22"/>
        </w:rPr>
        <w:t xml:space="preserve">p &lt; 0.05, </w:t>
      </w:r>
      <w:r>
        <w:rPr>
          <w:rFonts w:ascii="Times New Roman" w:hAnsi="Times New Roman"/>
          <w:sz w:val="22"/>
          <w:szCs w:val="22"/>
          <w:vertAlign w:val="superscript"/>
        </w:rPr>
        <w:t>##</w:t>
      </w:r>
      <w:r>
        <w:rPr>
          <w:rFonts w:ascii="Times New Roman" w:hAnsi="Times New Roman"/>
          <w:sz w:val="22"/>
          <w:szCs w:val="22"/>
        </w:rPr>
        <w:t xml:space="preserve">p &lt; 0.01, </w:t>
      </w:r>
      <w:r>
        <w:rPr>
          <w:rFonts w:ascii="Times New Roman" w:hAnsi="Times New Roman"/>
          <w:sz w:val="22"/>
          <w:szCs w:val="22"/>
          <w:vertAlign w:val="superscript"/>
        </w:rPr>
        <w:t>###</w:t>
      </w:r>
      <w:r>
        <w:rPr>
          <w:rFonts w:ascii="Times New Roman" w:hAnsi="Times New Roman"/>
          <w:sz w:val="22"/>
          <w:szCs w:val="22"/>
        </w:rPr>
        <w:t xml:space="preserve">p &lt; 0.001, </w:t>
      </w:r>
      <w:r>
        <w:rPr>
          <w:rFonts w:ascii="Times New Roman" w:hAnsi="Times New Roman"/>
          <w:sz w:val="22"/>
          <w:szCs w:val="22"/>
          <w:vertAlign w:val="superscript"/>
        </w:rPr>
        <w:t>####</w:t>
      </w:r>
      <w:r>
        <w:rPr>
          <w:rFonts w:ascii="Times New Roman" w:hAnsi="Times New Roman"/>
          <w:sz w:val="22"/>
          <w:szCs w:val="22"/>
        </w:rPr>
        <w:t>p &lt; 0.</w:t>
      </w:r>
      <w:r>
        <w:rPr>
          <w:rFonts w:hint="eastAsia" w:ascii="Times New Roman" w:hAnsi="Times New Roman"/>
          <w:sz w:val="22"/>
          <w:szCs w:val="22"/>
          <w:lang w:val="en-US" w:eastAsia="zh-CN"/>
        </w:rPr>
        <w:t>0</w:t>
      </w:r>
      <w:r>
        <w:rPr>
          <w:rFonts w:ascii="Times New Roman" w:hAnsi="Times New Roman"/>
          <w:sz w:val="22"/>
          <w:szCs w:val="22"/>
        </w:rPr>
        <w:t>001 vs. DOX. Data represent mean ± SEM.</w:t>
      </w:r>
    </w:p>
    <w:p>
      <w:pPr>
        <w:jc w:val="center"/>
        <w:rPr>
          <w:rFonts w:hint="eastAsia" w:ascii="Times New Roman" w:hAnsi="Times New Roman"/>
          <w:sz w:val="22"/>
          <w:szCs w:val="22"/>
        </w:rPr>
      </w:pPr>
    </w:p>
    <w:p>
      <w:pPr>
        <w:rPr>
          <w:rFonts w:hint="eastAsia" w:ascii="Times New Roman" w:hAnsi="Times New Roman" w:eastAsiaTheme="minorEastAsia"/>
          <w:sz w:val="22"/>
          <w:szCs w:val="22"/>
          <w:lang w:val="en-US" w:eastAsia="zh-CN"/>
        </w:rPr>
      </w:pPr>
      <w:r>
        <w:rPr>
          <w:rFonts w:hint="eastAsia" w:ascii="Times New Roman" w:hAnsi="Times New Roman" w:eastAsiaTheme="minorEastAsia"/>
          <w:sz w:val="22"/>
          <w:szCs w:val="22"/>
          <w:lang w:val="en-US" w:eastAsia="zh-CN"/>
        </w:rPr>
        <w:drawing>
          <wp:inline distT="0" distB="0" distL="114300" distR="114300">
            <wp:extent cx="5267325" cy="2451100"/>
            <wp:effectExtent l="0" t="0" r="3175" b="0"/>
            <wp:docPr id="3" name="图片 3" descr="Supplementary Fig.2 HPLC chromatograms of saffron extra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upplementary Fig.2 HPLC chromatograms of saffron extracts."/>
                    <pic:cNvPicPr>
                      <a:picLocks noChangeAspect="1"/>
                    </pic:cNvPicPr>
                  </pic:nvPicPr>
                  <pic:blipFill>
                    <a:blip r:embed="rId8"/>
                    <a:stretch>
                      <a:fillRect/>
                    </a:stretch>
                  </pic:blipFill>
                  <pic:spPr>
                    <a:xfrm>
                      <a:off x="0" y="0"/>
                      <a:ext cx="5267325" cy="2451100"/>
                    </a:xfrm>
                    <a:prstGeom prst="rect">
                      <a:avLst/>
                    </a:prstGeom>
                  </pic:spPr>
                </pic:pic>
              </a:graphicData>
            </a:graphic>
          </wp:inline>
        </w:drawing>
      </w:r>
    </w:p>
    <w:p>
      <w:pPr>
        <w:jc w:val="center"/>
        <w:rPr>
          <w:rFonts w:hint="eastAsia" w:ascii="Times New Roman" w:hAnsi="Times New Roman" w:eastAsiaTheme="minorEastAsia"/>
          <w:sz w:val="22"/>
          <w:szCs w:val="22"/>
          <w:lang w:val="en-US" w:eastAsia="zh-CN"/>
        </w:rPr>
      </w:pPr>
      <w:r>
        <w:rPr>
          <w:rFonts w:ascii="Times New Roman" w:hAnsi="Times New Roman"/>
          <w:sz w:val="22"/>
          <w:szCs w:val="22"/>
        </w:rPr>
        <w:t xml:space="preserve">Supplementary Figure </w:t>
      </w:r>
      <w:r>
        <w:rPr>
          <w:rFonts w:hint="eastAsia" w:ascii="Times New Roman" w:hAnsi="Times New Roman"/>
          <w:sz w:val="22"/>
          <w:szCs w:val="22"/>
          <w:lang w:val="en-US" w:eastAsia="zh-CN"/>
        </w:rPr>
        <w:t xml:space="preserve">5: </w:t>
      </w:r>
      <w:r>
        <w:rPr>
          <w:rFonts w:ascii="Times New Roman" w:hAnsi="Times New Roman"/>
          <w:sz w:val="22"/>
          <w:szCs w:val="22"/>
        </w:rPr>
        <w:t>HPLC chromatogram of saffron extract</w:t>
      </w:r>
    </w:p>
    <w:p>
      <w:pPr>
        <w:rPr>
          <w:rFonts w:hint="default" w:ascii="Times New Roman" w:hAnsi="Times New Roman" w:cs="Times New Roman"/>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YTM2ZmQ2ZGRhNDU1YWZjMzI3ZjAzN2E2ZWUzZDAifQ=="/>
  </w:docVars>
  <w:rsids>
    <w:rsidRoot w:val="3F255191"/>
    <w:rsid w:val="3F255191"/>
    <w:rsid w:val="69124C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145</Words>
  <Characters>918</Characters>
  <Lines>0</Lines>
  <Paragraphs>0</Paragraphs>
  <TotalTime>2</TotalTime>
  <ScaleCrop>false</ScaleCrop>
  <LinksUpToDate>false</LinksUpToDate>
  <CharactersWithSpaces>1058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2022-10-26T13:46:00Z</dcterms:created>
  <dc:creator>萨萨</dc:creator>
  <cp:lastModifiedBy>萨萨</cp:lastModifiedBy>
  <dcterms:modified xsi:type="dcterms:W3CDTF">2022-10-27T18:05:16Z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548DD71B00074D2DAB730F10BEB30458</vt:lpwstr>
  </property>
</Properties>
</file>