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3ED35" w14:textId="45D2DC77" w:rsidR="00AA4E67" w:rsidRDefault="00C76D25">
      <w:pPr>
        <w:rPr>
          <w:lang w:val="en-US"/>
        </w:rPr>
      </w:pPr>
      <w:r>
        <w:rPr>
          <w:lang w:val="en-US"/>
        </w:rPr>
        <w:t>Supplementary Table 1. All ages and age-standardized burden of cervical cancer from 1990 to 2019 in different locations</w:t>
      </w:r>
    </w:p>
    <w:p w14:paraId="263B1270" w14:textId="4401E8BB" w:rsidR="00C76D25" w:rsidRDefault="00C76D25" w:rsidP="00C76D25">
      <w:pPr>
        <w:rPr>
          <w:lang w:val="en-US"/>
        </w:rPr>
      </w:pPr>
      <w:r>
        <w:rPr>
          <w:lang w:val="en-US"/>
        </w:rPr>
        <w:t xml:space="preserve">Supplementary Table </w:t>
      </w:r>
      <w:r>
        <w:rPr>
          <w:lang w:val="en-US"/>
        </w:rPr>
        <w:t>2</w:t>
      </w:r>
      <w:r>
        <w:rPr>
          <w:lang w:val="en-US"/>
        </w:rPr>
        <w:t xml:space="preserve">. </w:t>
      </w:r>
      <w:r>
        <w:rPr>
          <w:lang w:val="en-US"/>
        </w:rPr>
        <w:t>The QCI</w:t>
      </w:r>
      <w:r>
        <w:rPr>
          <w:lang w:val="en-US"/>
        </w:rPr>
        <w:t xml:space="preserve"> f</w:t>
      </w:r>
      <w:r>
        <w:rPr>
          <w:lang w:val="en-US"/>
        </w:rPr>
        <w:t>or</w:t>
      </w:r>
      <w:r>
        <w:rPr>
          <w:lang w:val="en-US"/>
        </w:rPr>
        <w:t xml:space="preserve"> cervical cancer from 1990 to 2019 in different locations</w:t>
      </w:r>
    </w:p>
    <w:p w14:paraId="1608D117" w14:textId="525EC13D" w:rsidR="00C76D25" w:rsidRDefault="00C76D25" w:rsidP="00C76D25">
      <w:pPr>
        <w:rPr>
          <w:lang w:val="en-US"/>
        </w:rPr>
      </w:pPr>
      <w:r>
        <w:rPr>
          <w:lang w:val="en-US"/>
        </w:rPr>
        <w:t xml:space="preserve">Supplementary Table </w:t>
      </w:r>
      <w:r>
        <w:rPr>
          <w:lang w:val="en-US"/>
        </w:rPr>
        <w:t>3</w:t>
      </w:r>
      <w:r>
        <w:rPr>
          <w:lang w:val="en-US"/>
        </w:rPr>
        <w:t xml:space="preserve">. The QCI for cervical cancer from 1990 to 2019 </w:t>
      </w:r>
      <w:r>
        <w:rPr>
          <w:lang w:val="en-US"/>
        </w:rPr>
        <w:t>among</w:t>
      </w:r>
      <w:r>
        <w:rPr>
          <w:lang w:val="en-US"/>
        </w:rPr>
        <w:t xml:space="preserve"> different </w:t>
      </w:r>
      <w:r>
        <w:rPr>
          <w:lang w:val="en-US"/>
        </w:rPr>
        <w:t>age groups</w:t>
      </w:r>
    </w:p>
    <w:p w14:paraId="564A390A" w14:textId="1D6935DD" w:rsidR="00C76D25" w:rsidRDefault="00C76D25" w:rsidP="00C76D25">
      <w:pPr>
        <w:rPr>
          <w:lang w:val="en-US"/>
        </w:rPr>
      </w:pPr>
      <w:r>
        <w:rPr>
          <w:lang w:val="en-US"/>
        </w:rPr>
        <w:t xml:space="preserve">Supplementary Table </w:t>
      </w:r>
      <w:r>
        <w:rPr>
          <w:lang w:val="en-US"/>
        </w:rPr>
        <w:t>4</w:t>
      </w:r>
      <w:r>
        <w:rPr>
          <w:lang w:val="en-US"/>
        </w:rPr>
        <w:t xml:space="preserve">. All ages and age-standardized burden of </w:t>
      </w:r>
      <w:r>
        <w:rPr>
          <w:lang w:val="en-US"/>
        </w:rPr>
        <w:t xml:space="preserve">ovarian </w:t>
      </w:r>
      <w:r>
        <w:rPr>
          <w:lang w:val="en-US"/>
        </w:rPr>
        <w:t>cancer from 1990 to 2019 in different locations</w:t>
      </w:r>
    </w:p>
    <w:p w14:paraId="787B276B" w14:textId="727D892A" w:rsidR="00C76D25" w:rsidRDefault="00C76D25" w:rsidP="00C76D25">
      <w:pPr>
        <w:rPr>
          <w:lang w:val="en-US"/>
        </w:rPr>
      </w:pPr>
      <w:r>
        <w:rPr>
          <w:lang w:val="en-US"/>
        </w:rPr>
        <w:t xml:space="preserve">Supplementary Table </w:t>
      </w:r>
      <w:r>
        <w:rPr>
          <w:lang w:val="en-US"/>
        </w:rPr>
        <w:t>5</w:t>
      </w:r>
      <w:r>
        <w:rPr>
          <w:lang w:val="en-US"/>
        </w:rPr>
        <w:t xml:space="preserve">. The QCI for </w:t>
      </w:r>
      <w:r>
        <w:rPr>
          <w:lang w:val="en-US"/>
        </w:rPr>
        <w:t xml:space="preserve">ovarian </w:t>
      </w:r>
      <w:r>
        <w:rPr>
          <w:lang w:val="en-US"/>
        </w:rPr>
        <w:t>cancer from 1990 to 2019 in different locations</w:t>
      </w:r>
    </w:p>
    <w:p w14:paraId="27A43E91" w14:textId="2D387337" w:rsidR="00C76D25" w:rsidRDefault="00C76D25" w:rsidP="00C76D25">
      <w:pPr>
        <w:rPr>
          <w:lang w:val="en-US"/>
        </w:rPr>
      </w:pPr>
      <w:r>
        <w:rPr>
          <w:lang w:val="en-US"/>
        </w:rPr>
        <w:t xml:space="preserve">Supplementary Table </w:t>
      </w:r>
      <w:r>
        <w:rPr>
          <w:lang w:val="en-US"/>
        </w:rPr>
        <w:t>6</w:t>
      </w:r>
      <w:r>
        <w:rPr>
          <w:lang w:val="en-US"/>
        </w:rPr>
        <w:t xml:space="preserve">. The QCI for </w:t>
      </w:r>
      <w:r>
        <w:rPr>
          <w:lang w:val="en-US"/>
        </w:rPr>
        <w:t>ovarian</w:t>
      </w:r>
      <w:r>
        <w:rPr>
          <w:lang w:val="en-US"/>
        </w:rPr>
        <w:t xml:space="preserve"> cancer from 1990 to 2019 among different age groups</w:t>
      </w:r>
    </w:p>
    <w:p w14:paraId="18281F6C" w14:textId="77777777" w:rsidR="00C76D25" w:rsidRDefault="00C76D25" w:rsidP="00C76D25">
      <w:pPr>
        <w:rPr>
          <w:lang w:val="en-US"/>
        </w:rPr>
      </w:pPr>
    </w:p>
    <w:p w14:paraId="2E572B1C" w14:textId="77777777" w:rsidR="00C76D25" w:rsidRDefault="00C76D25" w:rsidP="00C76D25">
      <w:pPr>
        <w:rPr>
          <w:lang w:val="en-US"/>
        </w:rPr>
      </w:pPr>
    </w:p>
    <w:p w14:paraId="6B4A2051" w14:textId="77777777" w:rsidR="00C76D25" w:rsidRDefault="00C76D25" w:rsidP="00C76D25">
      <w:pPr>
        <w:rPr>
          <w:lang w:val="en-US"/>
        </w:rPr>
      </w:pPr>
    </w:p>
    <w:p w14:paraId="184A296C" w14:textId="77777777" w:rsidR="00C76D25" w:rsidRDefault="00C76D25" w:rsidP="00C76D25">
      <w:pPr>
        <w:rPr>
          <w:lang w:val="en-US"/>
        </w:rPr>
      </w:pPr>
    </w:p>
    <w:p w14:paraId="45609B85" w14:textId="77777777" w:rsidR="00C76D25" w:rsidRDefault="00C76D25">
      <w:pPr>
        <w:rPr>
          <w:lang w:val="en-US"/>
        </w:rPr>
      </w:pPr>
    </w:p>
    <w:p w14:paraId="2D84C9BB" w14:textId="77777777" w:rsidR="00C76D25" w:rsidRDefault="00C76D25">
      <w:pPr>
        <w:rPr>
          <w:lang w:val="en-US"/>
        </w:rPr>
      </w:pPr>
    </w:p>
    <w:p w14:paraId="6309E4F4" w14:textId="77777777" w:rsidR="00C76D25" w:rsidRPr="00C76D25" w:rsidRDefault="00C76D25">
      <w:pPr>
        <w:rPr>
          <w:lang w:val="en-US"/>
        </w:rPr>
      </w:pPr>
    </w:p>
    <w:sectPr w:rsidR="00C76D25" w:rsidRPr="00C76D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25"/>
    <w:rsid w:val="00AA4E67"/>
    <w:rsid w:val="00C7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79777C"/>
  <w15:chartTrackingRefBased/>
  <w15:docId w15:val="{146B0179-875E-0748-9E72-AAE94AB1C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2023-04-18T20:13:00Z</dcterms:created>
  <dcterms:modified xsi:type="dcterms:W3CDTF">2023-04-18T20:21:00Z</dcterms:modified>
</cp:coreProperties>
</file>