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AC9BC" w14:textId="77777777" w:rsidR="0027265C" w:rsidRDefault="0027265C" w:rsidP="002726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Table 1: Cox-proportional hazards model for variables included in the multivariate model for predicting survival</w:t>
      </w:r>
    </w:p>
    <w:tbl>
      <w:tblPr>
        <w:tblStyle w:val="TableGrid"/>
        <w:tblpPr w:leftFromText="180" w:rightFromText="180" w:vertAnchor="text" w:horzAnchor="margin" w:tblpY="675"/>
        <w:tblW w:w="9636" w:type="dxa"/>
        <w:tblLook w:val="04A0" w:firstRow="1" w:lastRow="0" w:firstColumn="1" w:lastColumn="0" w:noHBand="0" w:noVBand="1"/>
      </w:tblPr>
      <w:tblGrid>
        <w:gridCol w:w="3256"/>
        <w:gridCol w:w="1275"/>
        <w:gridCol w:w="2552"/>
        <w:gridCol w:w="992"/>
        <w:gridCol w:w="1561"/>
      </w:tblGrid>
      <w:tr w:rsidR="0027265C" w:rsidRPr="004730F8" w14:paraId="2AB90385" w14:textId="77777777" w:rsidTr="0027265C">
        <w:trPr>
          <w:trHeight w:val="320"/>
        </w:trPr>
        <w:tc>
          <w:tcPr>
            <w:tcW w:w="3256" w:type="dxa"/>
            <w:noWrap/>
            <w:hideMark/>
          </w:tcPr>
          <w:p w14:paraId="39C95CA8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5" w:type="dxa"/>
            <w:noWrap/>
            <w:hideMark/>
          </w:tcPr>
          <w:p w14:paraId="7CF45BA4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coefficient</w:t>
            </w:r>
          </w:p>
        </w:tc>
        <w:tc>
          <w:tcPr>
            <w:tcW w:w="2552" w:type="dxa"/>
            <w:noWrap/>
            <w:hideMark/>
          </w:tcPr>
          <w:p w14:paraId="456C8EC6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Hazard ratio (95% confidence interval)</w:t>
            </w:r>
          </w:p>
        </w:tc>
        <w:tc>
          <w:tcPr>
            <w:tcW w:w="992" w:type="dxa"/>
            <w:noWrap/>
            <w:hideMark/>
          </w:tcPr>
          <w:p w14:paraId="70AE26DB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 score</w:t>
            </w:r>
          </w:p>
        </w:tc>
        <w:tc>
          <w:tcPr>
            <w:tcW w:w="1561" w:type="dxa"/>
            <w:noWrap/>
            <w:hideMark/>
          </w:tcPr>
          <w:p w14:paraId="64159319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Significance</w:t>
            </w:r>
          </w:p>
        </w:tc>
      </w:tr>
      <w:tr w:rsidR="0027265C" w:rsidRPr="004730F8" w14:paraId="4153CDB5" w14:textId="77777777" w:rsidTr="0027265C">
        <w:trPr>
          <w:trHeight w:val="320"/>
        </w:trPr>
        <w:tc>
          <w:tcPr>
            <w:tcW w:w="3256" w:type="dxa"/>
            <w:noWrap/>
            <w:hideMark/>
          </w:tcPr>
          <w:p w14:paraId="16C8CC34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Change in femur neck T score (median [IQR])</w:t>
            </w:r>
          </w:p>
        </w:tc>
        <w:tc>
          <w:tcPr>
            <w:tcW w:w="1275" w:type="dxa"/>
            <w:noWrap/>
            <w:hideMark/>
          </w:tcPr>
          <w:p w14:paraId="304E93EC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-1.88259</w:t>
            </w:r>
          </w:p>
        </w:tc>
        <w:tc>
          <w:tcPr>
            <w:tcW w:w="2552" w:type="dxa"/>
            <w:noWrap/>
            <w:hideMark/>
          </w:tcPr>
          <w:p w14:paraId="518DA4F1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0.152 (0.031 - 0.737)</w:t>
            </w:r>
          </w:p>
        </w:tc>
        <w:tc>
          <w:tcPr>
            <w:tcW w:w="992" w:type="dxa"/>
            <w:noWrap/>
            <w:hideMark/>
          </w:tcPr>
          <w:p w14:paraId="41FD9415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-2.338</w:t>
            </w:r>
          </w:p>
        </w:tc>
        <w:tc>
          <w:tcPr>
            <w:tcW w:w="1561" w:type="dxa"/>
            <w:noWrap/>
            <w:hideMark/>
          </w:tcPr>
          <w:p w14:paraId="3826BE00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0.01939</w:t>
            </w:r>
          </w:p>
        </w:tc>
      </w:tr>
      <w:tr w:rsidR="0027265C" w:rsidRPr="004730F8" w14:paraId="7B6A673B" w14:textId="77777777" w:rsidTr="0027265C">
        <w:trPr>
          <w:trHeight w:val="320"/>
        </w:trPr>
        <w:tc>
          <w:tcPr>
            <w:tcW w:w="3256" w:type="dxa"/>
            <w:noWrap/>
            <w:hideMark/>
          </w:tcPr>
          <w:p w14:paraId="47076C13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Baseline MELD</w:t>
            </w:r>
          </w:p>
        </w:tc>
        <w:tc>
          <w:tcPr>
            <w:tcW w:w="1275" w:type="dxa"/>
            <w:noWrap/>
            <w:hideMark/>
          </w:tcPr>
          <w:p w14:paraId="02C9EE25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0.16896</w:t>
            </w:r>
          </w:p>
        </w:tc>
        <w:tc>
          <w:tcPr>
            <w:tcW w:w="2552" w:type="dxa"/>
            <w:noWrap/>
            <w:hideMark/>
          </w:tcPr>
          <w:p w14:paraId="17C1C1BC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1.184 (1.06 - 1.322)</w:t>
            </w:r>
          </w:p>
        </w:tc>
        <w:tc>
          <w:tcPr>
            <w:tcW w:w="992" w:type="dxa"/>
            <w:noWrap/>
            <w:hideMark/>
          </w:tcPr>
          <w:p w14:paraId="7F31F6ED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2.992</w:t>
            </w:r>
          </w:p>
        </w:tc>
        <w:tc>
          <w:tcPr>
            <w:tcW w:w="1561" w:type="dxa"/>
            <w:noWrap/>
            <w:hideMark/>
          </w:tcPr>
          <w:p w14:paraId="3ADAEAB1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0.00277</w:t>
            </w:r>
          </w:p>
        </w:tc>
      </w:tr>
      <w:tr w:rsidR="0027265C" w:rsidRPr="004730F8" w14:paraId="70F96AC8" w14:textId="77777777" w:rsidTr="0027265C">
        <w:trPr>
          <w:trHeight w:val="320"/>
        </w:trPr>
        <w:tc>
          <w:tcPr>
            <w:tcW w:w="3256" w:type="dxa"/>
            <w:noWrap/>
            <w:hideMark/>
          </w:tcPr>
          <w:p w14:paraId="3C0747F5" w14:textId="1F2FD03E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Ascites</w:t>
            </w:r>
          </w:p>
        </w:tc>
        <w:tc>
          <w:tcPr>
            <w:tcW w:w="1275" w:type="dxa"/>
            <w:noWrap/>
            <w:hideMark/>
          </w:tcPr>
          <w:p w14:paraId="7E604FDA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0.79211</w:t>
            </w:r>
          </w:p>
        </w:tc>
        <w:tc>
          <w:tcPr>
            <w:tcW w:w="2552" w:type="dxa"/>
            <w:noWrap/>
            <w:hideMark/>
          </w:tcPr>
          <w:p w14:paraId="4FE453D5" w14:textId="77777777" w:rsidR="0027265C" w:rsidRPr="004730F8" w:rsidRDefault="0027265C" w:rsidP="0027265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2.208 (0.846 - 5.757)</w:t>
            </w:r>
          </w:p>
        </w:tc>
        <w:tc>
          <w:tcPr>
            <w:tcW w:w="992" w:type="dxa"/>
            <w:noWrap/>
            <w:hideMark/>
          </w:tcPr>
          <w:p w14:paraId="0570F31D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1.62</w:t>
            </w:r>
          </w:p>
        </w:tc>
        <w:tc>
          <w:tcPr>
            <w:tcW w:w="1561" w:type="dxa"/>
            <w:noWrap/>
            <w:hideMark/>
          </w:tcPr>
          <w:p w14:paraId="592B661E" w14:textId="77777777" w:rsidR="0027265C" w:rsidRPr="004730F8" w:rsidRDefault="0027265C" w:rsidP="0027265C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4730F8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0.10528</w:t>
            </w:r>
          </w:p>
        </w:tc>
      </w:tr>
    </w:tbl>
    <w:p w14:paraId="64B7713C" w14:textId="77777777" w:rsidR="0027265C" w:rsidRDefault="0027265C" w:rsidP="002726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469F0C0" w14:textId="77777777" w:rsidR="0027265C" w:rsidRDefault="0027265C" w:rsidP="002726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C5D800E" w14:textId="77777777" w:rsidR="0027265C" w:rsidRDefault="0027265C" w:rsidP="002726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4510A77" w14:textId="0A067A1F" w:rsidR="0027265C" w:rsidRDefault="0027265C" w:rsidP="002726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Table 2: Worked out examples for two actual cases showing use of nomogram to estimate predicted mortality. Actual outcomes are also provided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7"/>
        <w:gridCol w:w="1279"/>
        <w:gridCol w:w="1277"/>
        <w:gridCol w:w="1516"/>
        <w:gridCol w:w="1716"/>
        <w:gridCol w:w="1741"/>
      </w:tblGrid>
      <w:tr w:rsidR="0027265C" w:rsidRPr="00413AB2" w14:paraId="6483AA9F" w14:textId="77777777" w:rsidTr="00F7029B">
        <w:tc>
          <w:tcPr>
            <w:tcW w:w="1487" w:type="dxa"/>
          </w:tcPr>
          <w:p w14:paraId="7E0BC9CC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25498D0C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277" w:type="dxa"/>
          </w:tcPr>
          <w:p w14:paraId="11B4DB9B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 xml:space="preserve">Individual </w:t>
            </w:r>
            <w:r>
              <w:rPr>
                <w:rFonts w:ascii="Times New Roman" w:hAnsi="Times New Roman" w:cs="Times New Roman"/>
              </w:rPr>
              <w:t>points</w:t>
            </w:r>
          </w:p>
        </w:tc>
        <w:tc>
          <w:tcPr>
            <w:tcW w:w="1516" w:type="dxa"/>
          </w:tcPr>
          <w:p w14:paraId="62597F68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 xml:space="preserve">Total </w:t>
            </w:r>
            <w:r>
              <w:rPr>
                <w:rFonts w:ascii="Times New Roman" w:hAnsi="Times New Roman" w:cs="Times New Roman"/>
              </w:rPr>
              <w:t>Points</w:t>
            </w:r>
          </w:p>
        </w:tc>
        <w:tc>
          <w:tcPr>
            <w:tcW w:w="1716" w:type="dxa"/>
          </w:tcPr>
          <w:p w14:paraId="1E79982B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Predicted mortality</w:t>
            </w:r>
          </w:p>
        </w:tc>
        <w:tc>
          <w:tcPr>
            <w:tcW w:w="1741" w:type="dxa"/>
          </w:tcPr>
          <w:p w14:paraId="39CF65DD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Actual Outcome</w:t>
            </w:r>
          </w:p>
        </w:tc>
      </w:tr>
      <w:tr w:rsidR="0027265C" w:rsidRPr="00413AB2" w14:paraId="47276F7E" w14:textId="77777777" w:rsidTr="00F7029B">
        <w:tc>
          <w:tcPr>
            <w:tcW w:w="1487" w:type="dxa"/>
          </w:tcPr>
          <w:p w14:paraId="2A357FB6" w14:textId="77777777" w:rsidR="0027265C" w:rsidRPr="00413AB2" w:rsidRDefault="0027265C" w:rsidP="00F7029B">
            <w:pPr>
              <w:rPr>
                <w:rFonts w:ascii="Times New Roman" w:hAnsi="Times New Roman" w:cs="Times New Roman"/>
                <w:b/>
                <w:bCs/>
              </w:rPr>
            </w:pPr>
            <w:r w:rsidRPr="00413AB2">
              <w:rPr>
                <w:rFonts w:ascii="Times New Roman" w:hAnsi="Times New Roman" w:cs="Times New Roman"/>
                <w:b/>
                <w:bCs/>
              </w:rPr>
              <w:t>Case 1</w:t>
            </w:r>
          </w:p>
        </w:tc>
        <w:tc>
          <w:tcPr>
            <w:tcW w:w="1279" w:type="dxa"/>
          </w:tcPr>
          <w:p w14:paraId="61713CCF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5036CD48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14:paraId="616E1533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16" w:type="dxa"/>
          </w:tcPr>
          <w:p w14:paraId="573041C2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741" w:type="dxa"/>
            <w:vMerge w:val="restart"/>
          </w:tcPr>
          <w:p w14:paraId="71578F75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Alive at 5-year follow-up</w:t>
            </w:r>
          </w:p>
        </w:tc>
      </w:tr>
      <w:tr w:rsidR="0027265C" w:rsidRPr="00413AB2" w14:paraId="5D71CDE1" w14:textId="77777777" w:rsidTr="00F7029B">
        <w:tc>
          <w:tcPr>
            <w:tcW w:w="1487" w:type="dxa"/>
          </w:tcPr>
          <w:p w14:paraId="4EED1581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proofErr w:type="spellStart"/>
            <w:r w:rsidRPr="00413AB2">
              <w:rPr>
                <w:rFonts w:ascii="Times New Roman" w:eastAsia="Times New Roman" w:hAnsi="Times New Roman" w:cs="Times New Roman"/>
                <w:color w:val="282828"/>
                <w:lang w:eastAsia="en-GB"/>
              </w:rPr>
              <w:t>Δfemur</w:t>
            </w:r>
            <w:proofErr w:type="spellEnd"/>
            <w:r w:rsidRPr="00413AB2">
              <w:rPr>
                <w:rFonts w:ascii="Times New Roman" w:eastAsia="Times New Roman" w:hAnsi="Times New Roman" w:cs="Times New Roman"/>
                <w:color w:val="282828"/>
                <w:lang w:eastAsia="en-GB"/>
              </w:rPr>
              <w:t xml:space="preserve"> T</w:t>
            </w:r>
          </w:p>
        </w:tc>
        <w:tc>
          <w:tcPr>
            <w:tcW w:w="1279" w:type="dxa"/>
          </w:tcPr>
          <w:p w14:paraId="785EE2CE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0.8 (-3.6 to -2.8)</w:t>
            </w:r>
          </w:p>
        </w:tc>
        <w:tc>
          <w:tcPr>
            <w:tcW w:w="1277" w:type="dxa"/>
          </w:tcPr>
          <w:p w14:paraId="6B2FFD15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16" w:type="dxa"/>
          </w:tcPr>
          <w:p w14:paraId="2B0CFF66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2CAEADC5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14:paraId="444D1D82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</w:tr>
      <w:tr w:rsidR="0027265C" w:rsidRPr="00413AB2" w14:paraId="1AB593C8" w14:textId="77777777" w:rsidTr="00F7029B">
        <w:tc>
          <w:tcPr>
            <w:tcW w:w="1487" w:type="dxa"/>
          </w:tcPr>
          <w:p w14:paraId="71F41FC7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MELD</w:t>
            </w:r>
          </w:p>
        </w:tc>
        <w:tc>
          <w:tcPr>
            <w:tcW w:w="1279" w:type="dxa"/>
          </w:tcPr>
          <w:p w14:paraId="3D741CD7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</w:tcPr>
          <w:p w14:paraId="2A832E36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6" w:type="dxa"/>
          </w:tcPr>
          <w:p w14:paraId="059099C0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1766FCD8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14:paraId="64FEB6BE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</w:tr>
      <w:tr w:rsidR="0027265C" w:rsidRPr="00413AB2" w14:paraId="6CF5D297" w14:textId="77777777" w:rsidTr="00F7029B">
        <w:tc>
          <w:tcPr>
            <w:tcW w:w="1487" w:type="dxa"/>
          </w:tcPr>
          <w:p w14:paraId="42F323B1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Ascites</w:t>
            </w:r>
          </w:p>
        </w:tc>
        <w:tc>
          <w:tcPr>
            <w:tcW w:w="1279" w:type="dxa"/>
          </w:tcPr>
          <w:p w14:paraId="04AD1472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Not present</w:t>
            </w:r>
          </w:p>
        </w:tc>
        <w:tc>
          <w:tcPr>
            <w:tcW w:w="1277" w:type="dxa"/>
          </w:tcPr>
          <w:p w14:paraId="7EF61667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</w:tcPr>
          <w:p w14:paraId="41C66813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3938813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14:paraId="7DD845AC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</w:tr>
      <w:tr w:rsidR="0027265C" w:rsidRPr="00413AB2" w14:paraId="0999A349" w14:textId="77777777" w:rsidTr="00F7029B">
        <w:tc>
          <w:tcPr>
            <w:tcW w:w="1487" w:type="dxa"/>
          </w:tcPr>
          <w:p w14:paraId="2D9CD57B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74B69570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B8FEE03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14:paraId="7BAABA89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5FC3049E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14:paraId="5794FC23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</w:tr>
      <w:tr w:rsidR="0027265C" w:rsidRPr="00413AB2" w14:paraId="16481100" w14:textId="77777777" w:rsidTr="00F7029B">
        <w:tc>
          <w:tcPr>
            <w:tcW w:w="1487" w:type="dxa"/>
          </w:tcPr>
          <w:p w14:paraId="6619CF74" w14:textId="77777777" w:rsidR="0027265C" w:rsidRPr="00413AB2" w:rsidRDefault="0027265C" w:rsidP="00F7029B">
            <w:pPr>
              <w:rPr>
                <w:rFonts w:ascii="Times New Roman" w:hAnsi="Times New Roman" w:cs="Times New Roman"/>
                <w:b/>
                <w:bCs/>
              </w:rPr>
            </w:pPr>
            <w:r w:rsidRPr="00413AB2">
              <w:rPr>
                <w:rFonts w:ascii="Times New Roman" w:hAnsi="Times New Roman" w:cs="Times New Roman"/>
                <w:b/>
                <w:bCs/>
              </w:rPr>
              <w:t>Case 2</w:t>
            </w:r>
          </w:p>
        </w:tc>
        <w:tc>
          <w:tcPr>
            <w:tcW w:w="1279" w:type="dxa"/>
          </w:tcPr>
          <w:p w14:paraId="07388E3B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1FB50EEE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14:paraId="000A7B5C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716" w:type="dxa"/>
          </w:tcPr>
          <w:p w14:paraId="2D2B230F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&gt;90%</w:t>
            </w:r>
          </w:p>
        </w:tc>
        <w:tc>
          <w:tcPr>
            <w:tcW w:w="1741" w:type="dxa"/>
            <w:vMerge w:val="restart"/>
          </w:tcPr>
          <w:p w14:paraId="6AECB77C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Died at 1-yr follow-up</w:t>
            </w:r>
            <w:r>
              <w:rPr>
                <w:rFonts w:ascii="Times New Roman" w:hAnsi="Times New Roman" w:cs="Times New Roman"/>
              </w:rPr>
              <w:t>;</w:t>
            </w:r>
            <w:r w:rsidRPr="00413AB2">
              <w:rPr>
                <w:rFonts w:ascii="Times New Roman" w:hAnsi="Times New Roman" w:cs="Times New Roman"/>
              </w:rPr>
              <w:t xml:space="preserve"> required 6 hospitalizations for infection/AD</w:t>
            </w:r>
            <w:r>
              <w:rPr>
                <w:rFonts w:ascii="Times New Roman" w:hAnsi="Times New Roman" w:cs="Times New Roman"/>
              </w:rPr>
              <w:t xml:space="preserve"> in the interim</w:t>
            </w:r>
          </w:p>
        </w:tc>
      </w:tr>
      <w:tr w:rsidR="0027265C" w:rsidRPr="00413AB2" w14:paraId="348EC40B" w14:textId="77777777" w:rsidTr="00F7029B">
        <w:tc>
          <w:tcPr>
            <w:tcW w:w="1487" w:type="dxa"/>
          </w:tcPr>
          <w:p w14:paraId="65C0F7B4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proofErr w:type="spellStart"/>
            <w:r w:rsidRPr="00413AB2">
              <w:rPr>
                <w:rFonts w:ascii="Times New Roman" w:eastAsia="Times New Roman" w:hAnsi="Times New Roman" w:cs="Times New Roman"/>
                <w:color w:val="282828"/>
                <w:lang w:eastAsia="en-GB"/>
              </w:rPr>
              <w:t>Δfemur</w:t>
            </w:r>
            <w:proofErr w:type="spellEnd"/>
            <w:r w:rsidRPr="00413AB2">
              <w:rPr>
                <w:rFonts w:ascii="Times New Roman" w:eastAsia="Times New Roman" w:hAnsi="Times New Roman" w:cs="Times New Roman"/>
                <w:color w:val="282828"/>
                <w:lang w:eastAsia="en-GB"/>
              </w:rPr>
              <w:t xml:space="preserve"> T</w:t>
            </w:r>
          </w:p>
        </w:tc>
        <w:tc>
          <w:tcPr>
            <w:tcW w:w="1279" w:type="dxa"/>
          </w:tcPr>
          <w:p w14:paraId="36EB91E7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-0.6 (-1.9 to -2.5)</w:t>
            </w:r>
          </w:p>
        </w:tc>
        <w:tc>
          <w:tcPr>
            <w:tcW w:w="1277" w:type="dxa"/>
          </w:tcPr>
          <w:p w14:paraId="064918C6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516" w:type="dxa"/>
          </w:tcPr>
          <w:p w14:paraId="3D480CD7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102174B1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14:paraId="6E8662F2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</w:tr>
      <w:tr w:rsidR="0027265C" w:rsidRPr="00413AB2" w14:paraId="1245A6FD" w14:textId="77777777" w:rsidTr="00F7029B">
        <w:tc>
          <w:tcPr>
            <w:tcW w:w="1487" w:type="dxa"/>
          </w:tcPr>
          <w:p w14:paraId="6403A3A6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MELD</w:t>
            </w:r>
          </w:p>
        </w:tc>
        <w:tc>
          <w:tcPr>
            <w:tcW w:w="1279" w:type="dxa"/>
          </w:tcPr>
          <w:p w14:paraId="7AAA0658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</w:tcPr>
          <w:p w14:paraId="67C26583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6" w:type="dxa"/>
          </w:tcPr>
          <w:p w14:paraId="27BD430F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22C26294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14:paraId="164C9039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</w:tr>
      <w:tr w:rsidR="0027265C" w:rsidRPr="00413AB2" w14:paraId="7C49EDCE" w14:textId="77777777" w:rsidTr="00F7029B">
        <w:tc>
          <w:tcPr>
            <w:tcW w:w="1487" w:type="dxa"/>
          </w:tcPr>
          <w:p w14:paraId="1523E7F1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Ascites</w:t>
            </w:r>
          </w:p>
        </w:tc>
        <w:tc>
          <w:tcPr>
            <w:tcW w:w="1279" w:type="dxa"/>
          </w:tcPr>
          <w:p w14:paraId="1D85CC97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Not present</w:t>
            </w:r>
          </w:p>
        </w:tc>
        <w:tc>
          <w:tcPr>
            <w:tcW w:w="1277" w:type="dxa"/>
          </w:tcPr>
          <w:p w14:paraId="31066DA3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  <w:r w:rsidRPr="00413A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6" w:type="dxa"/>
          </w:tcPr>
          <w:p w14:paraId="5EA8C334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0B559C8D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14:paraId="6E638DF5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</w:tr>
      <w:tr w:rsidR="0027265C" w:rsidRPr="00413AB2" w14:paraId="5CBF42C1" w14:textId="77777777" w:rsidTr="00F7029B">
        <w:tc>
          <w:tcPr>
            <w:tcW w:w="1487" w:type="dxa"/>
          </w:tcPr>
          <w:p w14:paraId="3B34F724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14:paraId="79F9EAEE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14:paraId="03B697EA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14:paraId="0EEE8B68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066CC60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vMerge/>
          </w:tcPr>
          <w:p w14:paraId="32BB7689" w14:textId="77777777" w:rsidR="0027265C" w:rsidRPr="00413AB2" w:rsidRDefault="0027265C" w:rsidP="00F7029B">
            <w:pPr>
              <w:rPr>
                <w:rFonts w:ascii="Times New Roman" w:hAnsi="Times New Roman" w:cs="Times New Roman"/>
              </w:rPr>
            </w:pPr>
          </w:p>
        </w:tc>
      </w:tr>
    </w:tbl>
    <w:p w14:paraId="3587B35B" w14:textId="77777777" w:rsidR="0027265C" w:rsidRDefault="0027265C" w:rsidP="002726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40B4801" w14:textId="77777777" w:rsidR="0027265C" w:rsidRDefault="0027265C" w:rsidP="0027265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5922ECF" w14:textId="77777777" w:rsidR="00F367E7" w:rsidRDefault="00F367E7"/>
    <w:sectPr w:rsidR="00F36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F8"/>
    <w:rsid w:val="0027265C"/>
    <w:rsid w:val="004730F8"/>
    <w:rsid w:val="00F3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08DE04"/>
  <w15:chartTrackingRefBased/>
  <w15:docId w15:val="{0E6A0945-4B30-BB44-8C53-57A09A6C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3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Samagra</dc:creator>
  <cp:keywords/>
  <dc:description/>
  <cp:lastModifiedBy>Sanchit Sharma</cp:lastModifiedBy>
  <cp:revision>2</cp:revision>
  <dcterms:created xsi:type="dcterms:W3CDTF">2023-01-29T09:00:00Z</dcterms:created>
  <dcterms:modified xsi:type="dcterms:W3CDTF">2023-01-29T09:00:00Z</dcterms:modified>
</cp:coreProperties>
</file>