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A1B77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t>Extended data figures and legends</w:t>
      </w:r>
    </w:p>
    <w:p w14:paraId="516C57B5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1542FA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6CE424A" wp14:editId="61D217D4">
            <wp:extent cx="6858000" cy="1240790"/>
            <wp:effectExtent l="0" t="0" r="0" b="3810"/>
            <wp:docPr id="4" name="Picture 4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D8C6D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t>Extended Data Fig. 1. CH-157MN xenograft model of Merlin-deficient or Merlin rescue meningiomas. a-b</w:t>
      </w:r>
      <w:r w:rsidRPr="001542FA">
        <w:rPr>
          <w:rFonts w:ascii="Arial" w:hAnsi="Arial" w:cs="Arial"/>
          <w:sz w:val="22"/>
          <w:szCs w:val="22"/>
        </w:rPr>
        <w:t xml:space="preserve">, Images of H&amp;E staining </w:t>
      </w:r>
      <w:r w:rsidRPr="001542FA">
        <w:rPr>
          <w:rFonts w:ascii="Arial" w:hAnsi="Arial" w:cs="Arial"/>
          <w:b/>
          <w:bCs/>
          <w:sz w:val="22"/>
          <w:szCs w:val="22"/>
        </w:rPr>
        <w:t>a</w:t>
      </w:r>
      <w:r w:rsidRPr="001542FA">
        <w:rPr>
          <w:rFonts w:ascii="Arial" w:hAnsi="Arial" w:cs="Arial"/>
          <w:sz w:val="22"/>
          <w:szCs w:val="22"/>
        </w:rPr>
        <w:t xml:space="preserve"> or Ki-67 immunohistochemistry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 xml:space="preserve"> from CH-157MN meningioma xenografts in NU/NU mice with or without doxycycline-inducible Merlin-rescue. Images are representative of n=3 xenografts/condition. Scale bars, 100 μm. </w:t>
      </w:r>
    </w:p>
    <w:p w14:paraId="39B10AFD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57FF5A22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53E8FF19" wp14:editId="2C8F4F2E">
            <wp:extent cx="6858000" cy="13906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>Extended Data Fig. 2. IOMM-Lee xenograft model of Merlin intact or Merlin-deficient meningiomas. a</w:t>
      </w:r>
      <w:r w:rsidRPr="001542FA">
        <w:rPr>
          <w:rFonts w:ascii="Arial" w:hAnsi="Arial" w:cs="Arial"/>
          <w:sz w:val="22"/>
          <w:szCs w:val="22"/>
        </w:rPr>
        <w:t>,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 xml:space="preserve">QPCR for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 in IOMM-Lee meningioma cells expressing non-targeted control shRNAs (shNTC) or shRNAs suppressing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. </w:t>
      </w:r>
      <w:r w:rsidRPr="001542FA">
        <w:rPr>
          <w:rFonts w:ascii="Arial" w:hAnsi="Arial" w:cs="Arial"/>
          <w:b/>
          <w:bCs/>
          <w:sz w:val="22"/>
          <w:szCs w:val="22"/>
        </w:rPr>
        <w:t>b-c</w:t>
      </w:r>
      <w:r w:rsidRPr="001542FA">
        <w:rPr>
          <w:rFonts w:ascii="Arial" w:hAnsi="Arial" w:cs="Arial"/>
          <w:sz w:val="22"/>
          <w:szCs w:val="22"/>
        </w:rPr>
        <w:t xml:space="preserve">, Images of H&amp;E staining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 xml:space="preserve"> or Ki-67 immunohistochemistry </w:t>
      </w:r>
      <w:r w:rsidRPr="001542FA">
        <w:rPr>
          <w:rFonts w:ascii="Arial" w:hAnsi="Arial" w:cs="Arial"/>
          <w:b/>
          <w:bCs/>
          <w:sz w:val="22"/>
          <w:szCs w:val="22"/>
        </w:rPr>
        <w:t>c</w:t>
      </w:r>
      <w:r w:rsidRPr="001542FA">
        <w:rPr>
          <w:rFonts w:ascii="Arial" w:hAnsi="Arial" w:cs="Arial"/>
          <w:sz w:val="22"/>
          <w:szCs w:val="22"/>
        </w:rPr>
        <w:t xml:space="preserve"> from IOMM-Lee meningioma xenografts in NU/NU mice with or without shRNA suppression of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. Images are representative of n=3 xenografts/condition. Scale bars, 100 μm. </w:t>
      </w:r>
      <w:r w:rsidRPr="001542FA">
        <w:rPr>
          <w:rFonts w:ascii="Arial" w:hAnsi="Arial" w:cs="Arial"/>
          <w:b/>
          <w:bCs/>
          <w:sz w:val="22"/>
          <w:szCs w:val="22"/>
        </w:rPr>
        <w:t>d</w:t>
      </w:r>
      <w:r w:rsidRPr="001542FA">
        <w:rPr>
          <w:rFonts w:ascii="Arial" w:hAnsi="Arial" w:cs="Arial"/>
          <w:sz w:val="22"/>
          <w:szCs w:val="22"/>
        </w:rPr>
        <w:t xml:space="preserve">, IOMM-Lee xenograft measurements in NU/NU mice with or without shRNA suppression of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. </w:t>
      </w:r>
      <w:r w:rsidRPr="001542FA">
        <w:rPr>
          <w:rFonts w:ascii="Arial" w:hAnsi="Arial" w:cs="Arial"/>
          <w:b/>
          <w:bCs/>
          <w:sz w:val="22"/>
          <w:szCs w:val="22"/>
        </w:rPr>
        <w:t>e</w:t>
      </w:r>
      <w:r w:rsidRPr="001542FA">
        <w:rPr>
          <w:rFonts w:ascii="Arial" w:hAnsi="Arial" w:cs="Arial"/>
          <w:sz w:val="22"/>
          <w:szCs w:val="22"/>
        </w:rPr>
        <w:t xml:space="preserve">, Kaplan-Meier survival curve for IOMM-Lee xenograft overall survival in NU/NU mice as in </w:t>
      </w:r>
      <w:r w:rsidRPr="001542FA">
        <w:rPr>
          <w:rFonts w:ascii="Arial" w:hAnsi="Arial" w:cs="Arial"/>
          <w:b/>
          <w:bCs/>
          <w:sz w:val="22"/>
          <w:szCs w:val="22"/>
        </w:rPr>
        <w:t>d</w:t>
      </w:r>
      <w:r w:rsidRPr="001542FA">
        <w:rPr>
          <w:rFonts w:ascii="Arial" w:hAnsi="Arial" w:cs="Arial"/>
          <w:sz w:val="22"/>
          <w:szCs w:val="22"/>
        </w:rPr>
        <w:t xml:space="preserve"> (log-rank test). Lines represent means, and error bar represent standard error of the means. **P≤0.01 (Student’s t-test, one sided).</w:t>
      </w:r>
    </w:p>
    <w:p w14:paraId="7A31BC77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61181392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10DD5D2C" wp14:editId="174C2313">
            <wp:extent cx="6858000" cy="45853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8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>Extended Data Fig. 3. Single-cell RNA sequencing of CH-157MN xenograft models of Merlin-deficient or Merlin rescue meningiomas.</w:t>
      </w:r>
      <w:r w:rsidRPr="001542FA">
        <w:rPr>
          <w:rFonts w:ascii="Arial" w:hAnsi="Arial" w:cs="Arial"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sz w:val="22"/>
          <w:szCs w:val="22"/>
        </w:rPr>
        <w:t>a</w:t>
      </w:r>
      <w:r w:rsidRPr="001542FA">
        <w:rPr>
          <w:rFonts w:ascii="Arial" w:hAnsi="Arial" w:cs="Arial"/>
          <w:sz w:val="22"/>
          <w:szCs w:val="22"/>
        </w:rPr>
        <w:t xml:space="preserve">, Single-cell RNA sequencing of CH-157MN meningioma xenografts in NU/NU mice with or without Merlin rescue identifies 17 cell states. Table shows number of cells per sample contributing to each cell state colored by assignments from Louvain clustering.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 xml:space="preserve">, Dot plot of single-cell RNA sequencing showing marker genes for each cell state cluster. </w:t>
      </w:r>
      <w:r w:rsidRPr="001542FA">
        <w:rPr>
          <w:rFonts w:ascii="Arial" w:hAnsi="Arial" w:cs="Arial"/>
          <w:b/>
          <w:bCs/>
          <w:sz w:val="22"/>
          <w:szCs w:val="22"/>
        </w:rPr>
        <w:t>c</w:t>
      </w:r>
      <w:r w:rsidRPr="001542FA">
        <w:rPr>
          <w:rFonts w:ascii="Arial" w:hAnsi="Arial" w:cs="Arial"/>
          <w:sz w:val="22"/>
          <w:szCs w:val="22"/>
        </w:rPr>
        <w:t xml:space="preserve">, Uniform manifold approximation and projection (UMAP) of single-cell RNA sequencing transcriptomes of 40,765 CH-157MN cells from 12 xenografts as in </w:t>
      </w:r>
      <w:r w:rsidRPr="001542FA">
        <w:rPr>
          <w:rFonts w:ascii="Arial" w:hAnsi="Arial" w:cs="Arial"/>
          <w:b/>
          <w:bCs/>
          <w:sz w:val="22"/>
          <w:szCs w:val="22"/>
        </w:rPr>
        <w:t>Fig. 1a-c</w:t>
      </w:r>
      <w:r w:rsidRPr="001542FA">
        <w:rPr>
          <w:rFonts w:ascii="Arial" w:hAnsi="Arial" w:cs="Arial"/>
          <w:sz w:val="22"/>
          <w:szCs w:val="22"/>
        </w:rPr>
        <w:t xml:space="preserve"> showing cell cycle distribution. </w:t>
      </w:r>
    </w:p>
    <w:p w14:paraId="73B3A912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4E69F9FF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5EEA4B52" wp14:editId="5D586433">
            <wp:extent cx="6858000" cy="1500505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50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>Extended Data Fig. 4. Merlin suppression inhibits Wnt signaling. a</w:t>
      </w:r>
      <w:r w:rsidRPr="001542FA">
        <w:rPr>
          <w:rFonts w:ascii="Arial" w:hAnsi="Arial" w:cs="Arial"/>
          <w:sz w:val="22"/>
          <w:szCs w:val="22"/>
        </w:rPr>
        <w:t xml:space="preserve">, QPCR for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 in M10G</w:t>
      </w:r>
      <w:r w:rsidRPr="001542FA">
        <w:rPr>
          <w:rFonts w:ascii="Arial" w:hAnsi="Arial" w:cs="Arial"/>
          <w:sz w:val="22"/>
          <w:szCs w:val="22"/>
          <w:vertAlign w:val="superscript"/>
        </w:rPr>
        <w:t>dCas9-KRAB</w:t>
      </w:r>
      <w:r w:rsidRPr="001542FA">
        <w:rPr>
          <w:rFonts w:ascii="Arial" w:hAnsi="Arial" w:cs="Arial"/>
          <w:sz w:val="22"/>
          <w:szCs w:val="22"/>
        </w:rPr>
        <w:t xml:space="preserve"> meningioma cells expressing non-targeted control sgRNAs (sgNTC) or sgRNAs suppressing </w:t>
      </w:r>
      <w:r w:rsidRPr="001542FA">
        <w:rPr>
          <w:rFonts w:ascii="Arial" w:hAnsi="Arial" w:cs="Arial"/>
          <w:i/>
          <w:iCs/>
          <w:sz w:val="22"/>
          <w:szCs w:val="22"/>
        </w:rPr>
        <w:t xml:space="preserve">NF2 </w:t>
      </w:r>
      <w:r w:rsidRPr="001542FA">
        <w:rPr>
          <w:rFonts w:ascii="Arial" w:hAnsi="Arial" w:cs="Arial"/>
          <w:sz w:val="22"/>
          <w:szCs w:val="22"/>
        </w:rPr>
        <w:t>(sg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).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 xml:space="preserve">, QPCR for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 in HEI-193</w:t>
      </w:r>
      <w:r w:rsidRPr="001542FA">
        <w:rPr>
          <w:rFonts w:ascii="Arial" w:hAnsi="Arial" w:cs="Arial"/>
          <w:sz w:val="22"/>
          <w:szCs w:val="22"/>
          <w:vertAlign w:val="superscript"/>
        </w:rPr>
        <w:t>dCas9-KRAB</w:t>
      </w:r>
      <w:r w:rsidRPr="001542FA">
        <w:rPr>
          <w:rFonts w:ascii="Arial" w:hAnsi="Arial" w:cs="Arial"/>
          <w:sz w:val="22"/>
          <w:szCs w:val="22"/>
        </w:rPr>
        <w:t xml:space="preserve"> schwannoma cells expressing sgNTC or sg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. </w:t>
      </w:r>
      <w:r w:rsidRPr="001542FA">
        <w:rPr>
          <w:rFonts w:ascii="Arial" w:hAnsi="Arial" w:cs="Arial"/>
          <w:b/>
          <w:bCs/>
          <w:sz w:val="22"/>
          <w:szCs w:val="22"/>
        </w:rPr>
        <w:t>c</w:t>
      </w:r>
      <w:r w:rsidRPr="001542FA">
        <w:rPr>
          <w:rFonts w:ascii="Arial" w:hAnsi="Arial" w:cs="Arial"/>
          <w:sz w:val="22"/>
          <w:szCs w:val="22"/>
        </w:rPr>
        <w:t>, TOP-Flash Tcf/Lef luciferase reporter assay in HEI-193</w:t>
      </w:r>
      <w:r w:rsidRPr="001542FA">
        <w:rPr>
          <w:rFonts w:ascii="Arial" w:hAnsi="Arial" w:cs="Arial"/>
          <w:sz w:val="22"/>
          <w:szCs w:val="22"/>
          <w:vertAlign w:val="superscript"/>
        </w:rPr>
        <w:t>dCas9-KRAB</w:t>
      </w:r>
      <w:r w:rsidRPr="001542FA">
        <w:rPr>
          <w:rFonts w:ascii="Arial" w:hAnsi="Arial" w:cs="Arial"/>
          <w:sz w:val="22"/>
          <w:szCs w:val="22"/>
        </w:rPr>
        <w:t xml:space="preserve"> schwannoma cells expressing sgNTC or sg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 with or without 24-hours of Wnt3a treatment (100ng/μl). Lines represent means, and error bar represent standard error of the means. **P≤0.01, ***P≤0.0001 (Student’s t-test, one sided).</w:t>
      </w:r>
    </w:p>
    <w:p w14:paraId="52A87930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43E0034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2308E972" wp14:editId="27F089FD">
            <wp:extent cx="6858000" cy="2636520"/>
            <wp:effectExtent l="0" t="0" r="0" b="508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 xml:space="preserve">Extended Data Fig. 5. Genetic perturbation of Merlin or </w:t>
      </w:r>
      <w:r w:rsidRPr="001542FA">
        <w:rPr>
          <w:rFonts w:ascii="Arial" w:hAnsi="Arial" w:cs="Arial"/>
          <w:b/>
          <w:bCs/>
          <w:sz w:val="22"/>
          <w:szCs w:val="22"/>
        </w:rPr>
        <w:sym w:font="Symbol" w:char="F062"/>
      </w:r>
      <w:r w:rsidRPr="001542FA">
        <w:rPr>
          <w:rFonts w:ascii="Arial" w:hAnsi="Arial" w:cs="Arial"/>
          <w:b/>
          <w:bCs/>
          <w:sz w:val="22"/>
          <w:szCs w:val="22"/>
        </w:rPr>
        <w:t>-catenin</w:t>
      </w:r>
      <w:r w:rsidRPr="001542FA">
        <w:rPr>
          <w:rFonts w:ascii="Arial" w:hAnsi="Arial" w:cs="Arial"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sz w:val="22"/>
          <w:szCs w:val="22"/>
        </w:rPr>
        <w:t>in meningioma cells.</w:t>
      </w:r>
      <w:r w:rsidRPr="001542FA">
        <w:rPr>
          <w:rFonts w:ascii="Arial" w:hAnsi="Arial" w:cs="Arial"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sz w:val="22"/>
          <w:szCs w:val="22"/>
        </w:rPr>
        <w:t>a</w:t>
      </w:r>
      <w:r w:rsidRPr="001542FA">
        <w:rPr>
          <w:rFonts w:ascii="Arial" w:hAnsi="Arial" w:cs="Arial"/>
          <w:sz w:val="22"/>
          <w:szCs w:val="22"/>
        </w:rPr>
        <w:t>, Immunoblots for HA (Merlin) after biochemical fractionation of M10G meningioma cells overexpressing Merlin</w:t>
      </w:r>
      <w:r w:rsidRPr="001542FA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 xml:space="preserve">constructs. Immunoblots for </w:t>
      </w:r>
      <w:r w:rsidRPr="001542FA">
        <w:rPr>
          <w:rFonts w:ascii="Arial" w:hAnsi="Arial" w:cs="Arial"/>
          <w:sz w:val="22"/>
          <w:szCs w:val="22"/>
        </w:rPr>
        <w:sym w:font="Symbol" w:char="F061"/>
      </w:r>
      <w:r w:rsidRPr="001542FA">
        <w:rPr>
          <w:rFonts w:ascii="Arial" w:hAnsi="Arial" w:cs="Arial"/>
          <w:sz w:val="22"/>
          <w:szCs w:val="22"/>
        </w:rPr>
        <w:t xml:space="preserve">-tubulin or histone H3 mark cytoplasmic or chromatin fractions, respectively.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 xml:space="preserve">, Immunoblots for Merlin,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 xml:space="preserve">-catenin, or GAPDH in IOMM-Lee meningioma cells expressing non-targeted control shRNAs (shNTC) or shRNAs suppressing 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 (sh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 xml:space="preserve">) with or without 24-hours of Wnt3a treatment (100ng/ul). </w:t>
      </w:r>
      <w:r w:rsidRPr="001542FA">
        <w:rPr>
          <w:rFonts w:ascii="Arial" w:hAnsi="Arial" w:cs="Arial"/>
          <w:b/>
          <w:bCs/>
          <w:sz w:val="22"/>
          <w:szCs w:val="22"/>
        </w:rPr>
        <w:t>c</w:t>
      </w:r>
      <w:r w:rsidRPr="001542FA">
        <w:rPr>
          <w:rFonts w:ascii="Arial" w:hAnsi="Arial" w:cs="Arial"/>
          <w:sz w:val="22"/>
          <w:szCs w:val="22"/>
        </w:rPr>
        <w:t xml:space="preserve">, QPCR for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(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) in M10G meningioma cells expressing non-targeted control siRNAs (siNTC) or siRNAs suppressing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(si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). </w:t>
      </w:r>
      <w:r w:rsidRPr="001542FA">
        <w:rPr>
          <w:rFonts w:ascii="Arial" w:hAnsi="Arial" w:cs="Arial"/>
          <w:b/>
          <w:bCs/>
          <w:sz w:val="22"/>
          <w:szCs w:val="22"/>
        </w:rPr>
        <w:t>d</w:t>
      </w:r>
      <w:r w:rsidRPr="001542FA">
        <w:rPr>
          <w:rFonts w:ascii="Arial" w:hAnsi="Arial" w:cs="Arial"/>
          <w:sz w:val="22"/>
          <w:szCs w:val="22"/>
        </w:rPr>
        <w:t xml:space="preserve">, QPCR for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(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) in M10G meningioma cells with or without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overexpression. Lines represent means, and error bar represent standard error of the means. ***P≤0.0001 (Student’s t-test, one sided).</w:t>
      </w:r>
    </w:p>
    <w:p w14:paraId="799A9597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51EA8501" wp14:editId="2CFD45E4">
            <wp:extent cx="6858000" cy="274129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>Extended Data</w:t>
      </w:r>
      <w:r w:rsidRPr="001542FA">
        <w:rPr>
          <w:rFonts w:ascii="Arial" w:hAnsi="Arial" w:cs="Arial"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sz w:val="22"/>
          <w:szCs w:val="22"/>
        </w:rPr>
        <w:t>Fig. 6. PKC and PP1A regulate Serine 13 phosphorylation on Merlin. a</w:t>
      </w:r>
      <w:r w:rsidRPr="001542FA">
        <w:rPr>
          <w:rFonts w:ascii="Arial" w:hAnsi="Arial" w:cs="Arial"/>
          <w:sz w:val="22"/>
          <w:szCs w:val="22"/>
        </w:rPr>
        <w:t>, Immunoblots for FLAG (Merlin constructs or Moesin) or GAPDH in M10G</w:t>
      </w:r>
      <w:r w:rsidRPr="001542FA">
        <w:rPr>
          <w:rFonts w:ascii="Arial" w:hAnsi="Arial" w:cs="Arial"/>
          <w:sz w:val="22"/>
          <w:szCs w:val="22"/>
          <w:vertAlign w:val="superscript"/>
        </w:rPr>
        <w:t>dCas9-KRAB</w:t>
      </w:r>
      <w:r w:rsidRPr="001542FA">
        <w:rPr>
          <w:rFonts w:ascii="Arial" w:hAnsi="Arial" w:cs="Arial"/>
          <w:sz w:val="22"/>
          <w:szCs w:val="22"/>
        </w:rPr>
        <w:t xml:space="preserve"> meningioma cells expressing sgRNAs suppressing </w:t>
      </w:r>
      <w:r w:rsidRPr="001542FA">
        <w:rPr>
          <w:rFonts w:ascii="Arial" w:hAnsi="Arial" w:cs="Arial"/>
          <w:i/>
          <w:iCs/>
          <w:sz w:val="22"/>
          <w:szCs w:val="22"/>
        </w:rPr>
        <w:t xml:space="preserve">NF2 </w:t>
      </w:r>
      <w:r w:rsidRPr="001542FA">
        <w:rPr>
          <w:rFonts w:ascii="Arial" w:hAnsi="Arial" w:cs="Arial"/>
          <w:sz w:val="22"/>
          <w:szCs w:val="22"/>
        </w:rPr>
        <w:t>(sg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>) with or without rescue of Merlin constructs or overexpression of the FERM family member Moesin.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b</w:t>
      </w:r>
      <w:r w:rsidRPr="001542FA">
        <w:rPr>
          <w:rFonts w:ascii="Arial" w:hAnsi="Arial" w:cs="Arial"/>
          <w:sz w:val="22"/>
          <w:szCs w:val="22"/>
        </w:rPr>
        <w:t>, Immunoblots for FLAG (Merlin) or GAPDH in CH-157MN meningioma cells with or without 24-hours of doxycycline-inducible Merlin rescue (20μg/ml).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c</w:t>
      </w:r>
      <w:r w:rsidRPr="001542FA">
        <w:rPr>
          <w:rFonts w:ascii="Arial" w:hAnsi="Arial" w:cs="Arial"/>
          <w:sz w:val="22"/>
          <w:szCs w:val="22"/>
        </w:rPr>
        <w:t>,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 xml:space="preserve">Images of H&amp;E staining CH-157MN xenografts in NU/NU mice with doxycycline-inducible Merlin-rescue. Images are representative of n=3 xenografts/condition. Scale bars, 100 μm. </w:t>
      </w:r>
      <w:r w:rsidRPr="001542FA">
        <w:rPr>
          <w:rFonts w:ascii="Arial" w:hAnsi="Arial" w:cs="Arial"/>
          <w:b/>
          <w:bCs/>
          <w:sz w:val="22"/>
          <w:szCs w:val="22"/>
        </w:rPr>
        <w:t>d</w:t>
      </w:r>
      <w:r w:rsidRPr="001542FA">
        <w:rPr>
          <w:rFonts w:ascii="Arial" w:hAnsi="Arial" w:cs="Arial"/>
          <w:sz w:val="22"/>
          <w:szCs w:val="22"/>
        </w:rPr>
        <w:t xml:space="preserve">, Immunoblots of HA (Merlin), endogenous Merlin or GAPDH in M10G meningioma cells with or without (1) phosphatase inhibition, (2) doxycycline-inducible Merlin overexpression, or (3) expression of non-targeted control shRNAs (shNTC) or shRNAs suppressing PKC isoforms. Asterisks show doublets suggestive of phosphorylation events. 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>, Immunoblots for HA (Merlin) or Merlin with phosphorylated S13 (Merlin</w:t>
      </w:r>
      <w:r w:rsidRPr="001542FA">
        <w:rPr>
          <w:rFonts w:ascii="Arial" w:hAnsi="Arial" w:cs="Arial"/>
          <w:color w:val="000000" w:themeColor="text1"/>
          <w:sz w:val="22"/>
          <w:szCs w:val="22"/>
          <w:vertAlign w:val="superscript"/>
        </w:rPr>
        <w:t>pS13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>) after Merlin overexpression. Immunoblots were performed using native lysates (top 2 blots), lysates with spike-in synthetic Merlin phospho-peptides used for rabbit immunization and phospho-specific antibody generation showing competition for Merlin</w:t>
      </w:r>
      <w:r w:rsidRPr="001542FA">
        <w:rPr>
          <w:rFonts w:ascii="Arial" w:hAnsi="Arial" w:cs="Arial"/>
          <w:color w:val="000000" w:themeColor="text1"/>
          <w:sz w:val="22"/>
          <w:szCs w:val="22"/>
          <w:vertAlign w:val="superscript"/>
        </w:rPr>
        <w:t>pS13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 binding (bottom blot, CSRMSFS(pS)LKRKQP-amide, 100</w:t>
      </w:r>
      <w:r w:rsidRPr="001542FA">
        <w:rPr>
          <w:rFonts w:ascii="Arial" w:hAnsi="Arial" w:cs="Arial"/>
          <w:sz w:val="22"/>
          <w:szCs w:val="22"/>
        </w:rPr>
        <w:t>μg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>), or immunoprecipitated lysates with spike-in synthetic Merlin peptides without phosphorylation used for negative selection during phospho-specific antibody purification showing no competition for Merlin</w:t>
      </w:r>
      <w:r w:rsidRPr="001542FA">
        <w:rPr>
          <w:rFonts w:ascii="Arial" w:hAnsi="Arial" w:cs="Arial"/>
          <w:color w:val="000000" w:themeColor="text1"/>
          <w:sz w:val="22"/>
          <w:szCs w:val="22"/>
          <w:vertAlign w:val="superscript"/>
        </w:rPr>
        <w:t>pS13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 binding (second to bottom blot, CSRMSFSSLKRKQP-amide, 100</w:t>
      </w:r>
      <w:r w:rsidRPr="001542FA">
        <w:rPr>
          <w:rFonts w:ascii="Arial" w:hAnsi="Arial" w:cs="Arial"/>
          <w:sz w:val="22"/>
          <w:szCs w:val="22"/>
        </w:rPr>
        <w:t>μ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g). </w:t>
      </w:r>
      <w:r w:rsidRPr="001542FA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1542FA">
        <w:rPr>
          <w:rFonts w:ascii="Arial" w:hAnsi="Arial" w:cs="Arial"/>
          <w:sz w:val="22"/>
          <w:szCs w:val="22"/>
        </w:rPr>
        <w:t>QPCR for the genes indicated on the x-axis in M10G</w:t>
      </w:r>
      <w:r w:rsidRPr="001542FA">
        <w:rPr>
          <w:rFonts w:ascii="Arial" w:hAnsi="Arial" w:cs="Arial"/>
          <w:sz w:val="22"/>
          <w:szCs w:val="22"/>
          <w:vertAlign w:val="superscript"/>
        </w:rPr>
        <w:t>dCas9-KRAB</w:t>
      </w:r>
      <w:r w:rsidRPr="001542FA">
        <w:rPr>
          <w:rFonts w:ascii="Arial" w:hAnsi="Arial" w:cs="Arial"/>
          <w:sz w:val="22"/>
          <w:szCs w:val="22"/>
        </w:rPr>
        <w:t xml:space="preserve"> meningioma cells expressing non-targeted control sgRNAs suppressing </w:t>
      </w:r>
      <w:r w:rsidRPr="001542FA">
        <w:rPr>
          <w:rFonts w:ascii="Arial" w:hAnsi="Arial" w:cs="Arial"/>
          <w:i/>
          <w:iCs/>
          <w:sz w:val="22"/>
          <w:szCs w:val="22"/>
        </w:rPr>
        <w:t xml:space="preserve">NF2 </w:t>
      </w:r>
      <w:r w:rsidRPr="001542FA">
        <w:rPr>
          <w:rFonts w:ascii="Arial" w:hAnsi="Arial" w:cs="Arial"/>
          <w:sz w:val="22"/>
          <w:szCs w:val="22"/>
        </w:rPr>
        <w:t>(sg</w:t>
      </w:r>
      <w:r w:rsidRPr="001542FA">
        <w:rPr>
          <w:rFonts w:ascii="Arial" w:hAnsi="Arial" w:cs="Arial"/>
          <w:i/>
          <w:iCs/>
          <w:sz w:val="22"/>
          <w:szCs w:val="22"/>
        </w:rPr>
        <w:t>NF2</w:t>
      </w:r>
      <w:r w:rsidRPr="001542FA">
        <w:rPr>
          <w:rFonts w:ascii="Arial" w:hAnsi="Arial" w:cs="Arial"/>
          <w:sz w:val="22"/>
          <w:szCs w:val="22"/>
        </w:rPr>
        <w:t>, first pair) or siRNAs suppressing PP1A or PKC isoforms (second through fourth pairs)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. Expression of genes of interest in experimental conditions were compared to appropriate non-targeted control sgRNAs (for </w:t>
      </w:r>
      <w:r w:rsidRPr="001542F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NF2 </w:t>
      </w:r>
      <w:r w:rsidRPr="001542FA">
        <w:rPr>
          <w:rFonts w:ascii="Arial" w:hAnsi="Arial" w:cs="Arial"/>
          <w:color w:val="000000" w:themeColor="text1"/>
          <w:sz w:val="22"/>
          <w:szCs w:val="22"/>
        </w:rPr>
        <w:t xml:space="preserve">suppression using sgRNAs) or siRNAs (for PP1A and PKC isoform suppression using siRNAs). </w:t>
      </w:r>
      <w:r w:rsidRPr="001542FA">
        <w:rPr>
          <w:rFonts w:ascii="Arial" w:hAnsi="Arial" w:cs="Arial"/>
          <w:sz w:val="22"/>
          <w:szCs w:val="22"/>
        </w:rPr>
        <w:t>Lines represent means, and error bar represent standard error of the means. **P≤0.01, ***P≤0.0001 (Student’s t-test, one sided).</w:t>
      </w:r>
    </w:p>
    <w:p w14:paraId="3A69C5BB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6D364CA" w14:textId="77777777" w:rsidR="00FC0F6A" w:rsidRPr="001542FA" w:rsidRDefault="00FC0F6A" w:rsidP="00FC0F6A">
      <w:pPr>
        <w:contextualSpacing/>
        <w:jc w:val="both"/>
        <w:rPr>
          <w:rFonts w:ascii="Arial" w:hAnsi="Arial" w:cs="Arial"/>
          <w:sz w:val="22"/>
          <w:szCs w:val="22"/>
        </w:rPr>
      </w:pPr>
      <w:r w:rsidRPr="001542FA">
        <w:rPr>
          <w:rFonts w:ascii="Arial" w:hAnsi="Arial" w:cs="Arial"/>
          <w:b/>
          <w:bCs/>
          <w:sz w:val="22"/>
          <w:szCs w:val="22"/>
        </w:rPr>
        <w:br w:type="column"/>
      </w:r>
      <w:r w:rsidRPr="001542FA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B6EFD18" wp14:editId="3BF03D36">
            <wp:extent cx="6858000" cy="153035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2FA">
        <w:rPr>
          <w:rFonts w:ascii="Arial" w:hAnsi="Arial" w:cs="Arial"/>
          <w:b/>
          <w:bCs/>
          <w:sz w:val="22"/>
          <w:szCs w:val="22"/>
        </w:rPr>
        <w:t>Extended Data</w:t>
      </w:r>
      <w:r w:rsidRPr="001542FA">
        <w:rPr>
          <w:rFonts w:ascii="Arial" w:hAnsi="Arial" w:cs="Arial"/>
          <w:sz w:val="22"/>
          <w:szCs w:val="22"/>
        </w:rPr>
        <w:t xml:space="preserve"> </w:t>
      </w:r>
      <w:r w:rsidRPr="001542FA">
        <w:rPr>
          <w:rFonts w:ascii="Arial" w:hAnsi="Arial" w:cs="Arial"/>
          <w:b/>
          <w:bCs/>
          <w:sz w:val="22"/>
          <w:szCs w:val="22"/>
        </w:rPr>
        <w:t>Fig. 7. Wnt pathway inhibition blocks meningioma cell proliferation. a</w:t>
      </w:r>
      <w:r w:rsidRPr="001542FA">
        <w:rPr>
          <w:rFonts w:ascii="Arial" w:hAnsi="Arial" w:cs="Arial"/>
          <w:sz w:val="22"/>
          <w:szCs w:val="22"/>
        </w:rPr>
        <w:t>,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 xml:space="preserve">QPCR for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(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) in CH-157MN or M10G meningioma cells expressing non-targeted control shRNAs (shNTC) or shRNAs suppressing </w:t>
      </w:r>
      <w:r w:rsidRPr="001542FA">
        <w:rPr>
          <w:rFonts w:ascii="Arial" w:hAnsi="Arial" w:cs="Arial"/>
          <w:sz w:val="22"/>
          <w:szCs w:val="22"/>
        </w:rPr>
        <w:sym w:font="Symbol" w:char="F062"/>
      </w:r>
      <w:r w:rsidRPr="001542FA">
        <w:rPr>
          <w:rFonts w:ascii="Arial" w:hAnsi="Arial" w:cs="Arial"/>
          <w:sz w:val="22"/>
          <w:szCs w:val="22"/>
        </w:rPr>
        <w:t>-catenin (sh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). </w:t>
      </w:r>
      <w:r w:rsidRPr="001542FA">
        <w:rPr>
          <w:rFonts w:ascii="Arial" w:hAnsi="Arial" w:cs="Arial"/>
          <w:b/>
          <w:bCs/>
          <w:sz w:val="22"/>
          <w:szCs w:val="22"/>
        </w:rPr>
        <w:t>b</w:t>
      </w:r>
      <w:r w:rsidRPr="001542FA">
        <w:rPr>
          <w:rFonts w:ascii="Arial" w:hAnsi="Arial" w:cs="Arial"/>
          <w:sz w:val="22"/>
          <w:szCs w:val="22"/>
        </w:rPr>
        <w:t>,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>TOP-Flash Tcf/Lef luciferase reporter assay in M10G cells expressing shNTC or sh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 with or without 24-hours of Wnt3a treatment (100ng/μl). </w:t>
      </w:r>
      <w:r w:rsidRPr="001542FA">
        <w:rPr>
          <w:rFonts w:ascii="Arial" w:hAnsi="Arial" w:cs="Arial"/>
          <w:b/>
          <w:bCs/>
          <w:sz w:val="22"/>
          <w:szCs w:val="22"/>
        </w:rPr>
        <w:t>c</w:t>
      </w:r>
      <w:r w:rsidRPr="001542FA">
        <w:rPr>
          <w:rFonts w:ascii="Arial" w:hAnsi="Arial" w:cs="Arial"/>
          <w:sz w:val="22"/>
          <w:szCs w:val="22"/>
        </w:rPr>
        <w:t>,</w:t>
      </w:r>
      <w:r w:rsidRPr="001542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1542FA">
        <w:rPr>
          <w:rFonts w:ascii="Arial" w:hAnsi="Arial" w:cs="Arial"/>
          <w:sz w:val="22"/>
          <w:szCs w:val="22"/>
        </w:rPr>
        <w:t>M10G cell MTT assays for cell proliferation with shNTC or sh</w:t>
      </w:r>
      <w:r w:rsidRPr="001542FA">
        <w:rPr>
          <w:rFonts w:ascii="Arial" w:hAnsi="Arial" w:cs="Arial"/>
          <w:i/>
          <w:iCs/>
          <w:sz w:val="22"/>
          <w:szCs w:val="22"/>
        </w:rPr>
        <w:t>CTNNB1</w:t>
      </w:r>
      <w:r w:rsidRPr="001542FA">
        <w:rPr>
          <w:rFonts w:ascii="Arial" w:hAnsi="Arial" w:cs="Arial"/>
          <w:sz w:val="22"/>
          <w:szCs w:val="22"/>
        </w:rPr>
        <w:t xml:space="preserve"> expression. Lines represent means, and error bar represent standard error of the means. **P≤0.01, ***P≤0.0001 (Student’s t-test, one sided).</w:t>
      </w:r>
    </w:p>
    <w:p w14:paraId="0785CB80" w14:textId="77777777" w:rsidR="00755780" w:rsidRDefault="00755780"/>
    <w:sectPr w:rsidR="00755780" w:rsidSect="008A7E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6A"/>
    <w:rsid w:val="00755780"/>
    <w:rsid w:val="00FC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FD96F"/>
  <w15:chartTrackingRefBased/>
  <w15:docId w15:val="{BEC2EC25-39F7-4E4F-861B-8D4DEBE95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F6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907</Words>
  <Characters>5170</Characters>
  <Application>Microsoft Office Word</Application>
  <DocSecurity>0</DocSecurity>
  <Lines>43</Lines>
  <Paragraphs>12</Paragraphs>
  <ScaleCrop>false</ScaleCrop>
  <Company>Springer Nature</Company>
  <LinksUpToDate>false</LinksUpToDate>
  <CharactersWithSpaces>6065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2023-03-14T08:59:00Z</dcterms:created>
  <dcterms:modified xsi:type="dcterms:W3CDTF">2023-03-14T08:59:00Z</dcterms:modified>
</cp:coreProperties>
</file>