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AB7E4" w14:textId="5FC2ABFA" w:rsidR="00FC11A2" w:rsidRDefault="005D780F">
      <w:r>
        <w:rPr>
          <w:rFonts w:cs="Times New Roman" w:hint="eastAsia"/>
          <w:noProof/>
          <w:szCs w:val="24"/>
        </w:rPr>
        <w:drawing>
          <wp:inline distT="0" distB="0" distL="114300" distR="114300" wp14:anchorId="2637F7ED" wp14:editId="5447EF37">
            <wp:extent cx="5274310" cy="3278961"/>
            <wp:effectExtent l="19050" t="19050" r="21590" b="17145"/>
            <wp:docPr id="4" name="图片 4" descr="figure S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1-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89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A4C89CF" w14:textId="66B0E400" w:rsidR="005D780F" w:rsidRPr="005D780F" w:rsidRDefault="005D780F" w:rsidP="005D780F">
      <w:pPr>
        <w:rPr>
          <w:rFonts w:ascii="Times New Roman" w:hAnsi="Times New Roman" w:cs="Times New Roman"/>
          <w:sz w:val="24"/>
          <w:szCs w:val="24"/>
        </w:rPr>
      </w:pPr>
      <w:r w:rsidRPr="005D780F">
        <w:rPr>
          <w:rFonts w:ascii="Times New Roman" w:hAnsi="Times New Roman" w:cs="Times New Roman"/>
          <w:b/>
          <w:bCs/>
          <w:sz w:val="24"/>
          <w:szCs w:val="24"/>
        </w:rPr>
        <w:t>Supplementary Figure 1.</w:t>
      </w:r>
      <w:r w:rsidRPr="005D780F">
        <w:rPr>
          <w:rFonts w:ascii="Times New Roman" w:hAnsi="Times New Roman" w:cs="Times New Roman"/>
          <w:sz w:val="24"/>
          <w:szCs w:val="24"/>
        </w:rPr>
        <w:t xml:space="preserve"> Overview of the study design. The study consisted of four main parts: I. Correlation of TASL mRNA expression with overall survival and clinicopathological parameters</w:t>
      </w:r>
      <w:r w:rsidRPr="005D780F">
        <w:rPr>
          <w:rFonts w:ascii="Times New Roman" w:hAnsi="Times New Roman" w:cs="Times New Roman"/>
          <w:sz w:val="24"/>
          <w:szCs w:val="24"/>
        </w:rPr>
        <w:t xml:space="preserve"> </w:t>
      </w:r>
      <w:r w:rsidRPr="005D780F">
        <w:rPr>
          <w:rFonts w:ascii="Times New Roman" w:hAnsi="Times New Roman" w:cs="Times New Roman"/>
          <w:sz w:val="24"/>
          <w:szCs w:val="24"/>
        </w:rPr>
        <w:t>of</w:t>
      </w:r>
      <w:r w:rsidRPr="005D780F">
        <w:rPr>
          <w:rFonts w:ascii="Times New Roman" w:hAnsi="Times New Roman" w:cs="Times New Roman"/>
          <w:sz w:val="24"/>
          <w:szCs w:val="24"/>
        </w:rPr>
        <w:t xml:space="preserve"> </w:t>
      </w:r>
      <w:r w:rsidRPr="005D780F">
        <w:rPr>
          <w:rFonts w:ascii="Times New Roman" w:hAnsi="Times New Roman" w:cs="Times New Roman"/>
          <w:sz w:val="24"/>
          <w:szCs w:val="24"/>
        </w:rPr>
        <w:t>patients; II. Correlation of TASL expression with immune infiltration signatures and tumor-infiltrating immune cell content in different cancer types; Ⅲ. Correlation of TASL expression with immunotherapy response in tumor patients in the clinical setting; IV. Detection of TASL expression in glioma cell lines and clinical tissue samples using qRT-PCR and IHC.</w:t>
      </w:r>
    </w:p>
    <w:p w14:paraId="13EEA00A" w14:textId="77777777" w:rsidR="005D780F" w:rsidRDefault="005D780F" w:rsidP="005D780F">
      <w:pPr>
        <w:sectPr w:rsidR="005D780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B27B7BB" w14:textId="1FE93A20" w:rsidR="005D780F" w:rsidRDefault="005D780F" w:rsidP="005D780F">
      <w:r>
        <w:rPr>
          <w:rFonts w:cs="Times New Roman"/>
          <w:noProof/>
          <w:szCs w:val="24"/>
        </w:rPr>
        <w:lastRenderedPageBreak/>
        <w:drawing>
          <wp:inline distT="0" distB="0" distL="0" distR="0" wp14:anchorId="31A49B9F" wp14:editId="01BBE267">
            <wp:extent cx="5274310" cy="6527067"/>
            <wp:effectExtent l="0" t="0" r="2540" b="7620"/>
            <wp:docPr id="3" name="图片 3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0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2706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793A6" w14:textId="123B23C9" w:rsidR="005D780F" w:rsidRPr="005D780F" w:rsidRDefault="005D780F" w:rsidP="005D780F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5D780F">
        <w:rPr>
          <w:rFonts w:ascii="Times New Roman" w:hAnsi="Times New Roman" w:cs="Times New Roman"/>
          <w:b/>
          <w:bCs/>
          <w:sz w:val="24"/>
          <w:szCs w:val="24"/>
        </w:rPr>
        <w:t>Supplementary Figure 2</w:t>
      </w:r>
      <w:r w:rsidRPr="005D780F">
        <w:rPr>
          <w:rFonts w:ascii="Times New Roman" w:hAnsi="Times New Roman" w:cs="Times New Roman"/>
          <w:sz w:val="24"/>
          <w:szCs w:val="24"/>
        </w:rPr>
        <w:t>. Hierarchical survival analysis of the OS of LGG, LUAD and SKCM. (A) K-M curves of OS in LGG patients by WHO grade stratification. K-M curves of OS in LUAD (B) and SKCM (C) patients by AJCC T, N, M and pathologic stage stratification.</w:t>
      </w:r>
    </w:p>
    <w:sectPr w:rsidR="005D780F" w:rsidRPr="005D78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E0MjezMDQ3MjExszBQ0lEKTi0uzszPAykwrAUAPCD/yywAAAA="/>
  </w:docVars>
  <w:rsids>
    <w:rsidRoot w:val="005D780F"/>
    <w:rsid w:val="00051751"/>
    <w:rsid w:val="001F3BC6"/>
    <w:rsid w:val="005D780F"/>
    <w:rsid w:val="00C6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821B9"/>
  <w15:chartTrackingRefBased/>
  <w15:docId w15:val="{3B267AAC-51D9-4CC3-8810-C985F892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道峰</dc:creator>
  <cp:keywords/>
  <dc:description/>
  <cp:lastModifiedBy>王 道峰</cp:lastModifiedBy>
  <cp:revision>1</cp:revision>
  <dcterms:created xsi:type="dcterms:W3CDTF">2022-08-14T05:14:00Z</dcterms:created>
  <dcterms:modified xsi:type="dcterms:W3CDTF">2022-08-14T05:17:00Z</dcterms:modified>
</cp:coreProperties>
</file>