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6279" w:rsidRDefault="00426279" w:rsidP="00426279">
      <w:pPr>
        <w:pStyle w:val="BodyText"/>
        <w:jc w:val="both"/>
        <w:rPr>
          <w:sz w:val="20"/>
          <w:szCs w:val="20"/>
        </w:rPr>
      </w:pPr>
      <w:r w:rsidRPr="008554BD">
        <w:rPr>
          <w:rFonts w:hint="eastAsia"/>
          <w:sz w:val="20"/>
          <w:szCs w:val="20"/>
        </w:rPr>
        <w:t>F</w:t>
      </w:r>
      <w:r w:rsidRPr="008554BD">
        <w:rPr>
          <w:sz w:val="20"/>
          <w:szCs w:val="20"/>
        </w:rPr>
        <w:t xml:space="preserve">ig. 1: </w:t>
      </w:r>
      <w:r w:rsidRPr="008554BD">
        <w:rPr>
          <w:rFonts w:hint="eastAsia"/>
          <w:sz w:val="20"/>
          <w:szCs w:val="20"/>
        </w:rPr>
        <w:t>(a</w:t>
      </w:r>
      <w:r w:rsidRPr="008554BD">
        <w:rPr>
          <w:sz w:val="20"/>
          <w:szCs w:val="20"/>
        </w:rPr>
        <w:t xml:space="preserve">) The quantum circuit for a </w:t>
      </w:r>
      <w:r w:rsidRPr="008554BD">
        <w:rPr>
          <w:rFonts w:asciiTheme="minorEastAsia" w:eastAsiaTheme="minorEastAsia" w:hAnsiTheme="minorEastAsia" w:hint="eastAsia"/>
          <w:sz w:val="20"/>
          <w:szCs w:val="20"/>
          <w:lang w:eastAsia="zh-TW"/>
        </w:rPr>
        <w:t>2</w:t>
      </w:r>
      <w:r w:rsidRPr="008554BD">
        <w:rPr>
          <w:sz w:val="20"/>
          <w:szCs w:val="20"/>
        </w:rPr>
        <w:t>-qubit GHZ-like state,</w:t>
      </w:r>
      <m:oMath>
        <m:r>
          <m:rPr>
            <m:sty m:val="p"/>
          </m:rPr>
          <w:rPr>
            <w:rFonts w:ascii="Cambria Math" w:hAnsi="Cambria Math"/>
            <w:sz w:val="20"/>
            <w:szCs w:val="20"/>
          </w:rPr>
          <m:t xml:space="preserve"> </m:t>
        </m:r>
        <m:d>
          <m:dPr>
            <m:begChr m:val="|"/>
            <m:endChr m:val=""/>
            <m:ctrlPr>
              <w:rPr>
                <w:rFonts w:ascii="Cambria Math" w:hAnsi="Cambria Math"/>
                <w:sz w:val="20"/>
                <w:szCs w:val="20"/>
              </w:rPr>
            </m:ctrlPr>
          </m:dPr>
          <m:e>
            <m:sSub>
              <m:sSubPr>
                <m:ctrlPr>
                  <w:rPr>
                    <w:rFonts w:ascii="Cambria Math" w:hAnsi="Cambria Math"/>
                    <w:sz w:val="20"/>
                    <w:szCs w:val="20"/>
                  </w:rPr>
                </m:ctrlPr>
              </m:sSubPr>
              <m:e>
                <m:r>
                  <m:rPr>
                    <m:sty m:val="p"/>
                  </m:rPr>
                  <w:rPr>
                    <w:rFonts w:ascii="Cambria Math" w:hAnsi="Cambria Math" w:hint="eastAsia"/>
                    <w:sz w:val="20"/>
                    <w:szCs w:val="20"/>
                  </w:rPr>
                  <m:t>GHZ</m:t>
                </m:r>
              </m:e>
              <m:sub>
                <m:r>
                  <w:rPr>
                    <w:rFonts w:ascii="Cambria Math" w:eastAsiaTheme="minorEastAsia" w:hAnsi="Cambria Math" w:hint="eastAsia"/>
                    <w:sz w:val="20"/>
                    <w:szCs w:val="20"/>
                    <w:lang w:eastAsia="zh-TW"/>
                  </w:rPr>
                  <m:t>2</m:t>
                </m:r>
              </m:sub>
            </m:sSub>
            <m:r>
              <m:rPr>
                <m:sty m:val="p"/>
              </m:rPr>
              <w:rPr>
                <w:rFonts w:ascii="Cambria Math" w:hAnsi="Cambria Math"/>
                <w:sz w:val="20"/>
                <w:szCs w:val="20"/>
              </w:rPr>
              <m:t>⟩</m:t>
            </m:r>
          </m:e>
        </m:d>
        <m:r>
          <m:rPr>
            <m:sty m:val="p"/>
          </m:rPr>
          <w:rPr>
            <w:rFonts w:ascii="Cambria Math" w:hAnsi="Cambria Math"/>
            <w:sz w:val="20"/>
            <w:szCs w:val="20"/>
          </w:rPr>
          <m:t>= </m:t>
        </m:r>
        <m:f>
          <m:fPr>
            <m:ctrlPr>
              <w:rPr>
                <w:rFonts w:ascii="Cambria Math" w:hAnsi="Cambria Math"/>
                <w:sz w:val="20"/>
                <w:szCs w:val="20"/>
              </w:rPr>
            </m:ctrlPr>
          </m:fPr>
          <m:num>
            <m:r>
              <m:rPr>
                <m:sty m:val="p"/>
              </m:rPr>
              <w:rPr>
                <w:rFonts w:ascii="Cambria Math" w:hAnsi="Cambria Math"/>
                <w:sz w:val="20"/>
                <w:szCs w:val="20"/>
              </w:rPr>
              <m:t>1</m:t>
            </m:r>
          </m:num>
          <m:den>
            <m:rad>
              <m:radPr>
                <m:degHide m:val="1"/>
                <m:ctrlPr>
                  <w:rPr>
                    <w:rFonts w:ascii="Cambria Math" w:hAnsi="Cambria Math"/>
                    <w:sz w:val="20"/>
                    <w:szCs w:val="20"/>
                  </w:rPr>
                </m:ctrlPr>
              </m:radPr>
              <m:deg/>
              <m:e>
                <m:r>
                  <m:rPr>
                    <m:sty m:val="p"/>
                  </m:rPr>
                  <w:rPr>
                    <w:rFonts w:ascii="Cambria Math" w:hAnsi="Cambria Math"/>
                    <w:sz w:val="20"/>
                    <w:szCs w:val="20"/>
                  </w:rPr>
                  <m:t>2</m:t>
                </m:r>
              </m:e>
            </m:rad>
          </m:den>
        </m:f>
        <m:r>
          <m:rPr>
            <m:sty m:val="p"/>
          </m:rPr>
          <w:rPr>
            <w:rFonts w:ascii="Cambria Math" w:hAnsi="Cambria Math"/>
            <w:sz w:val="20"/>
            <w:szCs w:val="20"/>
          </w:rPr>
          <m:t>(</m:t>
        </m:r>
        <m:d>
          <m:dPr>
            <m:begChr m:val="|"/>
            <m:endChr m:val=""/>
            <m:ctrlPr>
              <w:rPr>
                <w:rFonts w:ascii="Cambria Math" w:hAnsi="Cambria Math"/>
                <w:sz w:val="20"/>
                <w:szCs w:val="20"/>
              </w:rPr>
            </m:ctrlPr>
          </m:dPr>
          <m:e>
            <m:r>
              <m:rPr>
                <m:sty m:val="p"/>
              </m:rPr>
              <w:rPr>
                <w:rFonts w:ascii="Cambria Math" w:hAnsi="Cambria Math"/>
                <w:sz w:val="20"/>
                <w:szCs w:val="20"/>
              </w:rPr>
              <m:t>00⟩</m:t>
            </m:r>
          </m:e>
        </m:d>
        <m:r>
          <m:rPr>
            <m:sty m:val="p"/>
          </m:rPr>
          <w:rPr>
            <w:rFonts w:ascii="Cambria Math" w:hAnsi="Cambria Math"/>
            <w:sz w:val="20"/>
            <w:szCs w:val="20"/>
          </w:rPr>
          <m:t>+</m:t>
        </m:r>
        <m:sSup>
          <m:sSupPr>
            <m:ctrlPr>
              <w:rPr>
                <w:rFonts w:ascii="Cambria Math" w:hAnsi="Cambria Math"/>
                <w:sz w:val="20"/>
                <w:szCs w:val="20"/>
              </w:rPr>
            </m:ctrlPr>
          </m:sSupPr>
          <m:e>
            <m:r>
              <w:rPr>
                <w:rFonts w:ascii="Cambria Math" w:hAnsi="Cambria Math"/>
                <w:sz w:val="20"/>
                <w:szCs w:val="20"/>
              </w:rPr>
              <m:t>e</m:t>
            </m:r>
          </m:e>
          <m:sup>
            <m:r>
              <w:rPr>
                <w:rFonts w:ascii="Cambria Math" w:hAnsi="Cambria Math"/>
                <w:sz w:val="20"/>
                <w:szCs w:val="20"/>
              </w:rPr>
              <m:t>iφ</m:t>
            </m:r>
          </m:sup>
        </m:sSup>
        <m:d>
          <m:dPr>
            <m:begChr m:val="|"/>
            <m:endChr m:val=""/>
            <m:ctrlPr>
              <w:rPr>
                <w:rFonts w:ascii="Cambria Math" w:hAnsi="Cambria Math"/>
                <w:sz w:val="20"/>
                <w:szCs w:val="20"/>
              </w:rPr>
            </m:ctrlPr>
          </m:dPr>
          <m:e>
            <m:r>
              <m:rPr>
                <m:sty m:val="p"/>
              </m:rPr>
              <w:rPr>
                <w:rFonts w:ascii="Cambria Math" w:hAnsi="Cambria Math"/>
                <w:sz w:val="20"/>
                <w:szCs w:val="20"/>
              </w:rPr>
              <m:t>11⟩</m:t>
            </m:r>
          </m:e>
        </m:d>
      </m:oMath>
      <w:r w:rsidRPr="008554BD">
        <w:rPr>
          <w:rFonts w:hint="eastAsia"/>
          <w:sz w:val="20"/>
          <w:szCs w:val="20"/>
        </w:rPr>
        <w:t>.</w:t>
      </w:r>
      <w:r w:rsidRPr="008554BD">
        <w:rPr>
          <w:sz w:val="20"/>
          <w:szCs w:val="20"/>
        </w:rPr>
        <w:t xml:space="preserve"> </w:t>
      </w:r>
      <w:r w:rsidRPr="008554BD">
        <w:rPr>
          <w:i/>
          <w:sz w:val="20"/>
          <w:szCs w:val="20"/>
        </w:rPr>
        <w:t>H</w:t>
      </w:r>
      <w:r w:rsidRPr="008554BD">
        <w:rPr>
          <w:sz w:val="20"/>
          <w:szCs w:val="20"/>
        </w:rPr>
        <w:t xml:space="preserve"> represents the </w:t>
      </w:r>
      <w:proofErr w:type="spellStart"/>
      <w:r w:rsidRPr="008554BD">
        <w:rPr>
          <w:sz w:val="20"/>
          <w:szCs w:val="20"/>
        </w:rPr>
        <w:t>Hadamard</w:t>
      </w:r>
      <w:proofErr w:type="spellEnd"/>
      <w:r w:rsidRPr="008554BD">
        <w:rPr>
          <w:sz w:val="20"/>
          <w:szCs w:val="20"/>
        </w:rPr>
        <w:t xml:space="preserve"> gate, </w:t>
      </w:r>
      <w:r w:rsidRPr="008554BD">
        <w:rPr>
          <w:rFonts w:hint="eastAsia"/>
          <w:i/>
          <w:sz w:val="20"/>
          <w:szCs w:val="20"/>
        </w:rPr>
        <w:t>U1</w:t>
      </w:r>
      <w:r w:rsidRPr="008554BD">
        <w:rPr>
          <w:sz w:val="20"/>
          <w:szCs w:val="20"/>
        </w:rPr>
        <w:t xml:space="preserve"> </w:t>
      </w:r>
      <w:r w:rsidRPr="008554BD">
        <w:rPr>
          <w:rFonts w:hint="eastAsia"/>
          <w:sz w:val="20"/>
          <w:szCs w:val="20"/>
        </w:rPr>
        <w:t>(</w:t>
      </w:r>
      <w:r w:rsidRPr="008554BD">
        <w:rPr>
          <w:sz w:val="20"/>
          <w:szCs w:val="20"/>
        </w:rPr>
        <w:sym w:font="Symbol" w:char="F06A"/>
      </w:r>
      <w:r w:rsidRPr="008554BD">
        <w:rPr>
          <w:rFonts w:hint="eastAsia"/>
          <w:sz w:val="20"/>
          <w:szCs w:val="20"/>
        </w:rPr>
        <w:t xml:space="preserve">) </w:t>
      </w:r>
      <w:r w:rsidRPr="008554BD">
        <w:rPr>
          <w:sz w:val="20"/>
          <w:szCs w:val="20"/>
        </w:rPr>
        <w:t xml:space="preserve">is a gate that rotates a quantum state about the z axis </w:t>
      </w:r>
      <w:r w:rsidRPr="008554BD">
        <w:rPr>
          <w:rFonts w:hint="eastAsia"/>
          <w:sz w:val="20"/>
          <w:szCs w:val="20"/>
        </w:rPr>
        <w:t xml:space="preserve">to impart phase </w:t>
      </w:r>
      <w:r w:rsidRPr="008554BD">
        <w:rPr>
          <w:rFonts w:hint="eastAsia"/>
          <w:sz w:val="20"/>
          <w:szCs w:val="20"/>
        </w:rPr>
        <w:sym w:font="Symbol" w:char="F06A"/>
      </w:r>
      <w:r w:rsidRPr="008554BD">
        <w:rPr>
          <w:rFonts w:hint="eastAsia"/>
          <w:sz w:val="20"/>
          <w:szCs w:val="20"/>
        </w:rPr>
        <w:t>,</w:t>
      </w:r>
      <w:r w:rsidRPr="008554BD">
        <w:rPr>
          <w:sz w:val="20"/>
          <w:szCs w:val="20"/>
        </w:rPr>
        <w:t xml:space="preserve">and </w:t>
      </w:r>
      <w:r w:rsidRPr="008554BD">
        <w:rPr>
          <w:i/>
          <w:sz w:val="20"/>
          <w:szCs w:val="20"/>
        </w:rPr>
        <w:t>CNOT</w:t>
      </w:r>
      <w:r w:rsidRPr="008554BD">
        <w:rPr>
          <w:sz w:val="20"/>
          <w:szCs w:val="20"/>
        </w:rPr>
        <w:t xml:space="preserve"> gate entangles the two qubits. </w:t>
      </w:r>
      <w:r w:rsidRPr="008554BD">
        <w:rPr>
          <w:rFonts w:hint="eastAsia"/>
          <w:sz w:val="20"/>
          <w:szCs w:val="20"/>
        </w:rPr>
        <w:t>(</w:t>
      </w:r>
      <w:r w:rsidRPr="008554BD">
        <w:rPr>
          <w:sz w:val="20"/>
          <w:szCs w:val="20"/>
        </w:rPr>
        <w:t>b</w:t>
      </w:r>
      <w:r w:rsidRPr="008554BD">
        <w:rPr>
          <w:rFonts w:hint="eastAsia"/>
          <w:sz w:val="20"/>
          <w:szCs w:val="20"/>
        </w:rPr>
        <w:t>)</w:t>
      </w:r>
      <w:r w:rsidRPr="008554BD">
        <w:rPr>
          <w:sz w:val="20"/>
          <w:szCs w:val="20"/>
        </w:rPr>
        <w:t xml:space="preserve"> </w:t>
      </w:r>
      <w:r w:rsidRPr="008554BD">
        <w:rPr>
          <w:rFonts w:hint="eastAsia"/>
          <w:sz w:val="20"/>
          <w:szCs w:val="20"/>
        </w:rPr>
        <w:t>T</w:t>
      </w:r>
      <w:r w:rsidRPr="008554BD">
        <w:rPr>
          <w:sz w:val="20"/>
          <w:szCs w:val="20"/>
        </w:rPr>
        <w:t xml:space="preserve">he quantum circuit of </w:t>
      </w:r>
      <m:oMath>
        <m:r>
          <w:rPr>
            <w:rFonts w:ascii="Cambria Math" w:hAnsi="Cambria Math"/>
            <w:sz w:val="20"/>
            <w:szCs w:val="20"/>
          </w:rPr>
          <m:t>Y</m:t>
        </m:r>
        <m:r>
          <w:rPr>
            <w:rFonts w:ascii="Cambria Math" w:eastAsiaTheme="minorEastAsia" w:hAnsi="Cambria Math" w:hint="eastAsia"/>
            <w:sz w:val="20"/>
            <w:szCs w:val="20"/>
            <w:lang w:eastAsia="zh-TW"/>
          </w:rPr>
          <m:t>X</m:t>
        </m:r>
      </m:oMath>
      <w:r w:rsidRPr="008554BD">
        <w:rPr>
          <w:rFonts w:hint="eastAsia"/>
          <w:i/>
          <w:sz w:val="20"/>
          <w:szCs w:val="20"/>
        </w:rPr>
        <w:t xml:space="preserve"> </w:t>
      </w:r>
      <w:r w:rsidRPr="008554BD">
        <w:rPr>
          <w:i/>
          <w:sz w:val="20"/>
          <w:szCs w:val="20"/>
        </w:rPr>
        <w:t xml:space="preserve">measurement for the </w:t>
      </w:r>
      <w:r w:rsidRPr="008554BD">
        <w:rPr>
          <w:rFonts w:asciiTheme="minorEastAsia" w:eastAsiaTheme="minorEastAsia" w:hAnsiTheme="minorEastAsia" w:hint="eastAsia"/>
          <w:i/>
          <w:sz w:val="20"/>
          <w:szCs w:val="20"/>
          <w:lang w:eastAsia="zh-TW"/>
        </w:rPr>
        <w:t>2</w:t>
      </w:r>
      <w:r w:rsidRPr="008554BD">
        <w:rPr>
          <w:i/>
          <w:sz w:val="20"/>
          <w:szCs w:val="20"/>
        </w:rPr>
        <w:t>-qubit pair</w:t>
      </w:r>
      <w:r w:rsidRPr="008554BD">
        <w:rPr>
          <w:sz w:val="20"/>
          <w:szCs w:val="20"/>
        </w:rPr>
        <w:t>.</w:t>
      </w:r>
    </w:p>
    <w:p w:rsidR="00426279" w:rsidRDefault="00426279" w:rsidP="00426279">
      <w:pPr>
        <w:pStyle w:val="BodyText"/>
        <w:jc w:val="both"/>
        <w:rPr>
          <w:sz w:val="20"/>
          <w:szCs w:val="20"/>
        </w:rPr>
      </w:pPr>
    </w:p>
    <w:p w:rsidR="00426279" w:rsidRDefault="00426279" w:rsidP="00426279">
      <w:pPr>
        <w:pStyle w:val="BodyText"/>
        <w:jc w:val="both"/>
        <w:rPr>
          <w:sz w:val="20"/>
          <w:szCs w:val="20"/>
        </w:rPr>
      </w:pPr>
    </w:p>
    <w:p w:rsidR="00426279" w:rsidRPr="008554BD" w:rsidRDefault="00426279" w:rsidP="00426279">
      <w:pPr>
        <w:pStyle w:val="BodyText"/>
        <w:jc w:val="both"/>
        <w:rPr>
          <w:sz w:val="20"/>
          <w:szCs w:val="20"/>
        </w:rPr>
      </w:pPr>
      <w:r w:rsidRPr="008554BD">
        <w:rPr>
          <w:rFonts w:hint="eastAsia"/>
          <w:sz w:val="20"/>
          <w:szCs w:val="20"/>
        </w:rPr>
        <w:t>F</w:t>
      </w:r>
      <w:r w:rsidRPr="008554BD">
        <w:rPr>
          <w:sz w:val="20"/>
          <w:szCs w:val="20"/>
        </w:rPr>
        <w:t xml:space="preserve">igure </w:t>
      </w:r>
      <w:r w:rsidRPr="008554BD">
        <w:rPr>
          <w:rFonts w:hint="eastAsia"/>
          <w:sz w:val="20"/>
          <w:szCs w:val="20"/>
        </w:rPr>
        <w:t xml:space="preserve">2： </w:t>
      </w:r>
      <w:r w:rsidRPr="008554BD">
        <w:rPr>
          <w:sz w:val="20"/>
          <w:szCs w:val="20"/>
        </w:rPr>
        <w:t xml:space="preserve">Phase trajectories of </w:t>
      </w:r>
      <m:oMath>
        <m:d>
          <m:dPr>
            <m:begChr m:val="⟨"/>
            <m:endChr m:val="⟩"/>
            <m:ctrlPr>
              <w:rPr>
                <w:rFonts w:ascii="Cambria Math" w:hAnsi="Cambria Math"/>
                <w:sz w:val="20"/>
                <w:szCs w:val="20"/>
              </w:rPr>
            </m:ctrlPr>
          </m:dPr>
          <m:e>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e>
        </m:d>
      </m:oMath>
      <w:r w:rsidRPr="008554BD">
        <w:rPr>
          <w:rFonts w:hint="eastAsia"/>
          <w:sz w:val="20"/>
          <w:szCs w:val="20"/>
        </w:rPr>
        <w:t xml:space="preserve"> and </w:t>
      </w:r>
      <m:oMath>
        <m:d>
          <m:dPr>
            <m:begChr m:val="⟨"/>
            <m:endChr m:val="⟩"/>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e>
        </m:d>
      </m:oMath>
      <w:r w:rsidRPr="008554BD">
        <w:rPr>
          <w:sz w:val="20"/>
          <w:szCs w:val="20"/>
        </w:rPr>
        <w:t xml:space="preserve"> (a and b) and </w:t>
      </w:r>
      <w:r w:rsidRPr="008554BD">
        <w:rPr>
          <w:rFonts w:hint="eastAsia"/>
          <w:sz w:val="20"/>
          <w:szCs w:val="20"/>
        </w:rPr>
        <w:t>t</w:t>
      </w:r>
      <w:r w:rsidRPr="008554BD">
        <w:rPr>
          <w:sz w:val="20"/>
          <w:szCs w:val="20"/>
        </w:rPr>
        <w:t xml:space="preserve">he relationships of </w:t>
      </w:r>
      <m:oMath>
        <m:d>
          <m:dPr>
            <m:begChr m:val="⟨"/>
            <m:endChr m:val="⟩"/>
            <m:ctrlPr>
              <w:rPr>
                <w:rFonts w:ascii="Cambria Math" w:hAnsi="Cambria Math"/>
                <w:sz w:val="20"/>
                <w:szCs w:val="20"/>
              </w:rPr>
            </m:ctrlPr>
          </m:dPr>
          <m:e>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e>
        </m:d>
      </m:oMath>
      <w:r w:rsidRPr="008554BD">
        <w:rPr>
          <w:sz w:val="20"/>
          <w:szCs w:val="20"/>
        </w:rPr>
        <w:t xml:space="preserve"> with the initial phase angles </w:t>
      </w:r>
      <w:r w:rsidRPr="008554BD">
        <w:rPr>
          <w:sz w:val="20"/>
          <w:szCs w:val="20"/>
        </w:rPr>
        <w:sym w:font="Symbol" w:char="F06A"/>
      </w:r>
      <w:r w:rsidRPr="008554BD">
        <w:rPr>
          <w:sz w:val="20"/>
          <w:szCs w:val="20"/>
        </w:rPr>
        <w:t xml:space="preserve"> (c and d). Measurement</w:t>
      </w:r>
      <w:r w:rsidRPr="008554BD">
        <w:rPr>
          <w:rFonts w:hint="eastAsia"/>
          <w:sz w:val="20"/>
          <w:szCs w:val="20"/>
        </w:rPr>
        <w:t xml:space="preserve">s are </w:t>
      </w:r>
      <w:r w:rsidRPr="008554BD">
        <w:rPr>
          <w:sz w:val="20"/>
          <w:szCs w:val="20"/>
        </w:rPr>
        <w:t xml:space="preserve">carried out for 2-qubit pairs on the IBM Rochester. </w:t>
      </w:r>
      <w:r w:rsidRPr="008554BD">
        <w:rPr>
          <w:rFonts w:hint="eastAsia"/>
          <w:sz w:val="20"/>
          <w:szCs w:val="20"/>
        </w:rPr>
        <w:t>Experimental shots</w:t>
      </w:r>
      <w:r w:rsidRPr="008554BD">
        <w:rPr>
          <w:sz w:val="20"/>
          <w:szCs w:val="20"/>
        </w:rPr>
        <w:t xml:space="preserve"> are </w:t>
      </w:r>
      <w:r w:rsidRPr="008554BD">
        <w:rPr>
          <w:rFonts w:hint="eastAsia"/>
          <w:sz w:val="20"/>
          <w:szCs w:val="20"/>
        </w:rPr>
        <w:t>1</w:t>
      </w:r>
      <w:r w:rsidRPr="008554BD">
        <w:rPr>
          <w:sz w:val="20"/>
          <w:szCs w:val="20"/>
        </w:rPr>
        <w:t>,</w:t>
      </w:r>
      <w:r w:rsidRPr="008554BD">
        <w:rPr>
          <w:rFonts w:hint="eastAsia"/>
          <w:sz w:val="20"/>
          <w:szCs w:val="20"/>
        </w:rPr>
        <w:t>024</w:t>
      </w:r>
      <w:r w:rsidRPr="008554BD">
        <w:rPr>
          <w:sz w:val="20"/>
          <w:szCs w:val="20"/>
        </w:rPr>
        <w:t xml:space="preserve">; </w:t>
      </w:r>
      <w:r w:rsidRPr="008554BD">
        <w:rPr>
          <w:rFonts w:hint="eastAsia"/>
          <w:sz w:val="20"/>
          <w:szCs w:val="20"/>
        </w:rPr>
        <w:t>each data</w:t>
      </w:r>
      <w:r w:rsidRPr="008554BD">
        <w:rPr>
          <w:sz w:val="20"/>
          <w:szCs w:val="20"/>
        </w:rPr>
        <w:t xml:space="preserve"> point is t</w:t>
      </w:r>
      <w:bookmarkStart w:id="0" w:name="_GoBack"/>
      <w:bookmarkEnd w:id="0"/>
      <w:r w:rsidRPr="008554BD">
        <w:rPr>
          <w:sz w:val="20"/>
          <w:szCs w:val="20"/>
        </w:rPr>
        <w:t xml:space="preserve">he average of five measurements; and the average values and standard variations are plotted. </w:t>
      </w:r>
      <w:r w:rsidRPr="008554BD">
        <w:rPr>
          <w:rFonts w:hint="eastAsia"/>
          <w:sz w:val="20"/>
          <w:szCs w:val="20"/>
        </w:rPr>
        <w:t>(a)</w:t>
      </w:r>
      <w:r w:rsidRPr="008554BD">
        <w:rPr>
          <w:sz w:val="20"/>
          <w:szCs w:val="20"/>
        </w:rPr>
        <w:t xml:space="preserve"> Phase trajectories for six different 2-qubit pairs with different initial phase angles </w:t>
      </w:r>
      <w:bookmarkStart w:id="1" w:name="OLE_LINK2"/>
      <w:r w:rsidRPr="008554BD">
        <w:rPr>
          <w:sz w:val="20"/>
          <w:szCs w:val="20"/>
        </w:rPr>
        <w:sym w:font="Symbol" w:char="F06A"/>
      </w:r>
      <w:bookmarkEnd w:id="1"/>
      <w:r w:rsidRPr="008554BD">
        <w:rPr>
          <w:sz w:val="20"/>
          <w:szCs w:val="20"/>
        </w:rPr>
        <w:t xml:space="preserve">. (b) Classical simulation of 2-qubit pairs with different </w:t>
      </w:r>
      <w:r w:rsidRPr="008554BD">
        <w:rPr>
          <w:i/>
          <w:sz w:val="20"/>
          <w:szCs w:val="20"/>
        </w:rPr>
        <w:t>T</w:t>
      </w:r>
      <w:r w:rsidRPr="008554BD">
        <w:rPr>
          <w:i/>
          <w:sz w:val="20"/>
          <w:szCs w:val="20"/>
          <w:vertAlign w:val="subscript"/>
        </w:rPr>
        <w:t>1</w:t>
      </w:r>
      <w:r w:rsidRPr="008554BD">
        <w:rPr>
          <w:sz w:val="20"/>
          <w:szCs w:val="20"/>
        </w:rPr>
        <w:t xml:space="preserve">. (c) </w:t>
      </w:r>
      <m:oMath>
        <m:d>
          <m:dPr>
            <m:begChr m:val="⟨"/>
            <m:endChr m:val="⟩"/>
            <m:ctrlPr>
              <w:rPr>
                <w:rFonts w:ascii="Cambria Math" w:hAnsi="Cambria Math"/>
                <w:sz w:val="20"/>
                <w:szCs w:val="20"/>
              </w:rPr>
            </m:ctrlPr>
          </m:dPr>
          <m:e>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e>
        </m:d>
      </m:oMath>
      <w:r w:rsidRPr="008554BD">
        <w:rPr>
          <w:sz w:val="20"/>
          <w:szCs w:val="20"/>
        </w:rPr>
        <w:t xml:space="preserve"> </w:t>
      </w:r>
      <w:r w:rsidRPr="008554BD">
        <w:rPr>
          <w:rFonts w:hint="eastAsia"/>
          <w:sz w:val="20"/>
          <w:szCs w:val="20"/>
        </w:rPr>
        <w:t>a</w:t>
      </w:r>
      <w:r w:rsidRPr="008554BD">
        <w:rPr>
          <w:sz w:val="20"/>
          <w:szCs w:val="20"/>
        </w:rPr>
        <w:t xml:space="preserve">nd initial phase angle </w:t>
      </w:r>
      <w:r w:rsidRPr="008554BD">
        <w:rPr>
          <w:i/>
          <w:sz w:val="20"/>
          <w:szCs w:val="20"/>
        </w:rPr>
        <w:sym w:font="Symbol" w:char="F06A"/>
      </w:r>
      <w:r w:rsidRPr="008554BD">
        <w:rPr>
          <w:sz w:val="20"/>
          <w:szCs w:val="20"/>
        </w:rPr>
        <w:t xml:space="preserve">. (d) </w:t>
      </w:r>
      <w:r w:rsidRPr="008554BD">
        <w:rPr>
          <w:rFonts w:hint="eastAsia"/>
          <w:sz w:val="20"/>
          <w:szCs w:val="20"/>
        </w:rPr>
        <w:t>C</w:t>
      </w:r>
      <w:r w:rsidRPr="008554BD">
        <w:rPr>
          <w:sz w:val="20"/>
          <w:szCs w:val="20"/>
        </w:rPr>
        <w:t xml:space="preserve">lassical simulation results for different </w:t>
      </w:r>
      <w:r w:rsidRPr="008554BD">
        <w:rPr>
          <w:i/>
          <w:sz w:val="20"/>
          <w:szCs w:val="20"/>
        </w:rPr>
        <w:t>T</w:t>
      </w:r>
      <w:r w:rsidRPr="008554BD">
        <w:rPr>
          <w:i/>
          <w:sz w:val="20"/>
          <w:szCs w:val="20"/>
          <w:vertAlign w:val="subscript"/>
        </w:rPr>
        <w:t>1</w:t>
      </w:r>
      <w:r w:rsidRPr="008554BD">
        <w:rPr>
          <w:rFonts w:hint="eastAsia"/>
          <w:sz w:val="20"/>
          <w:szCs w:val="20"/>
        </w:rPr>
        <w:t>.</w:t>
      </w:r>
      <w:r w:rsidRPr="008554BD">
        <w:rPr>
          <w:sz w:val="20"/>
          <w:szCs w:val="20"/>
        </w:rPr>
        <w:t xml:space="preserve"> </w:t>
      </w:r>
    </w:p>
    <w:p w:rsidR="00426279" w:rsidRDefault="00426279" w:rsidP="00426279">
      <w:pPr>
        <w:pStyle w:val="BodyText"/>
        <w:jc w:val="both"/>
        <w:rPr>
          <w:sz w:val="20"/>
          <w:szCs w:val="20"/>
        </w:rPr>
      </w:pPr>
    </w:p>
    <w:p w:rsidR="00426279" w:rsidRDefault="00426279" w:rsidP="00426279">
      <w:pPr>
        <w:pStyle w:val="BodyText"/>
        <w:jc w:val="both"/>
        <w:rPr>
          <w:sz w:val="20"/>
          <w:szCs w:val="20"/>
        </w:rPr>
      </w:pPr>
    </w:p>
    <w:p w:rsidR="00426279" w:rsidRPr="00426279" w:rsidRDefault="00426279" w:rsidP="00426279">
      <w:pPr>
        <w:pStyle w:val="BodyText"/>
        <w:jc w:val="both"/>
        <w:rPr>
          <w:rFonts w:eastAsiaTheme="minorEastAsia"/>
          <w:lang w:eastAsia="zh-TW"/>
        </w:rPr>
      </w:pPr>
      <w:r w:rsidRPr="00695772">
        <w:rPr>
          <w:rFonts w:hint="eastAsia"/>
          <w:sz w:val="20"/>
          <w:szCs w:val="20"/>
        </w:rPr>
        <w:t>Fig</w:t>
      </w:r>
      <w:r w:rsidRPr="00695772">
        <w:rPr>
          <w:sz w:val="20"/>
          <w:szCs w:val="20"/>
        </w:rPr>
        <w:t>ure</w:t>
      </w:r>
      <w:r w:rsidRPr="00695772">
        <w:rPr>
          <w:rFonts w:hint="eastAsia"/>
          <w:sz w:val="20"/>
          <w:szCs w:val="20"/>
        </w:rPr>
        <w:t xml:space="preserve"> </w:t>
      </w:r>
      <w:r w:rsidRPr="00695772">
        <w:rPr>
          <w:sz w:val="20"/>
          <w:szCs w:val="20"/>
        </w:rPr>
        <w:t>3</w:t>
      </w:r>
      <w:r w:rsidRPr="00695772">
        <w:rPr>
          <w:rFonts w:hint="eastAsia"/>
          <w:sz w:val="20"/>
          <w:szCs w:val="20"/>
        </w:rPr>
        <w:t xml:space="preserve">: </w:t>
      </w:r>
      <w:r w:rsidRPr="00695772">
        <w:rPr>
          <w:sz w:val="20"/>
          <w:szCs w:val="20"/>
        </w:rPr>
        <w:t xml:space="preserve">A phase trajectory of transition pattern between small and large circles for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695772">
        <w:rPr>
          <w:sz w:val="20"/>
          <w:szCs w:val="20"/>
        </w:rPr>
        <w:t xml:space="preserve"> and </w:t>
      </w:r>
      <m:oMath>
        <m:d>
          <m:dPr>
            <m:begChr m:val="⟨"/>
            <m:endChr m:val="⟩"/>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e>
        </m:d>
        <m:r>
          <w:rPr>
            <w:rFonts w:ascii="Cambria Math" w:hAnsi="Cambria Math"/>
            <w:sz w:val="20"/>
            <w:szCs w:val="20"/>
          </w:rPr>
          <m:t xml:space="preserve"> </m:t>
        </m:r>
      </m:oMath>
      <w:r w:rsidRPr="00695772">
        <w:rPr>
          <w:sz w:val="20"/>
          <w:szCs w:val="20"/>
        </w:rPr>
        <w:t>measurements of pair [4,6] at 4</w:t>
      </w:r>
      <w:r w:rsidRPr="00695772">
        <w:rPr>
          <w:sz w:val="20"/>
          <w:szCs w:val="20"/>
          <w:vertAlign w:val="superscript"/>
        </w:rPr>
        <w:t>th</w:t>
      </w:r>
      <w:r w:rsidRPr="00695772">
        <w:rPr>
          <w:sz w:val="20"/>
          <w:szCs w:val="20"/>
        </w:rPr>
        <w:t xml:space="preserve"> run on IBM Rochester. </w:t>
      </w:r>
      <w:r w:rsidRPr="00695772">
        <w:rPr>
          <w:rFonts w:hint="eastAsia"/>
          <w:sz w:val="20"/>
          <w:szCs w:val="20"/>
        </w:rPr>
        <w:t>Experimental shots</w:t>
      </w:r>
      <w:r w:rsidRPr="00695772">
        <w:rPr>
          <w:sz w:val="20"/>
          <w:szCs w:val="20"/>
        </w:rPr>
        <w:t xml:space="preserve"> are </w:t>
      </w:r>
      <w:r w:rsidRPr="00695772">
        <w:rPr>
          <w:rFonts w:hint="eastAsia"/>
          <w:sz w:val="20"/>
          <w:szCs w:val="20"/>
        </w:rPr>
        <w:t>1024</w:t>
      </w:r>
      <w:r w:rsidRPr="00695772">
        <w:rPr>
          <w:sz w:val="20"/>
          <w:szCs w:val="20"/>
        </w:rPr>
        <w:t xml:space="preserve">. (a) The trajectory of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695772">
        <w:rPr>
          <w:sz w:val="20"/>
          <w:szCs w:val="20"/>
        </w:rPr>
        <w:t xml:space="preserve"> and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695772">
        <w:rPr>
          <w:sz w:val="20"/>
          <w:szCs w:val="20"/>
        </w:rPr>
        <w:t xml:space="preserve">. (b) The relationship between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695772">
        <w:rPr>
          <w:sz w:val="20"/>
          <w:szCs w:val="20"/>
        </w:rPr>
        <w:t xml:space="preserve"> ,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695772">
        <w:rPr>
          <w:sz w:val="20"/>
          <w:szCs w:val="20"/>
        </w:rPr>
        <w:t xml:space="preserve"> and phase angle </w:t>
      </w:r>
      <w:r w:rsidRPr="00695772">
        <w:rPr>
          <w:sz w:val="20"/>
          <w:szCs w:val="20"/>
        </w:rPr>
        <w:sym w:font="Symbol" w:char="F06A"/>
      </w:r>
      <w:r w:rsidRPr="00695772">
        <w:rPr>
          <w:sz w:val="20"/>
          <w:szCs w:val="20"/>
        </w:rPr>
        <w:t xml:space="preserve">. The radius of outer circle is 2.1 and inner circle is 0.5. The maximal value of GHZ-like state is </w:t>
      </w:r>
      <m:oMath>
        <m:r>
          <m:rPr>
            <m:sty m:val="p"/>
          </m:rPr>
          <w:rPr>
            <w:rFonts w:ascii="Cambria Math" w:hAnsi="Cambria Math"/>
            <w:sz w:val="20"/>
            <w:szCs w:val="20"/>
          </w:rPr>
          <m:t>2</m:t>
        </m:r>
        <m:rad>
          <m:radPr>
            <m:degHide m:val="1"/>
            <m:ctrlPr>
              <w:rPr>
                <w:rFonts w:ascii="Cambria Math" w:hAnsi="Cambria Math"/>
                <w:sz w:val="20"/>
                <w:szCs w:val="20"/>
              </w:rPr>
            </m:ctrlPr>
          </m:radPr>
          <m:deg/>
          <m:e>
            <m:r>
              <m:rPr>
                <m:sty m:val="p"/>
              </m:rPr>
              <w:rPr>
                <w:rFonts w:ascii="Cambria Math" w:hAnsi="Cambria Math"/>
                <w:sz w:val="20"/>
                <w:szCs w:val="20"/>
              </w:rPr>
              <m:t>2</m:t>
            </m:r>
          </m:e>
        </m:rad>
      </m:oMath>
      <w:r w:rsidRPr="00695772">
        <w:rPr>
          <w:rFonts w:eastAsiaTheme="minorEastAsia" w:hint="eastAsia"/>
          <w:sz w:val="20"/>
          <w:szCs w:val="20"/>
          <w:lang w:eastAsia="zh-TW"/>
        </w:rPr>
        <w:t>.</w:t>
      </w:r>
    </w:p>
    <w:p w:rsidR="00426279" w:rsidRDefault="00426279" w:rsidP="00426279">
      <w:pPr>
        <w:pStyle w:val="BodyText"/>
        <w:jc w:val="both"/>
        <w:rPr>
          <w:sz w:val="20"/>
          <w:szCs w:val="20"/>
        </w:rPr>
      </w:pPr>
    </w:p>
    <w:p w:rsidR="00426279" w:rsidRDefault="00426279" w:rsidP="00426279">
      <w:pPr>
        <w:pStyle w:val="BodyText"/>
        <w:jc w:val="both"/>
        <w:rPr>
          <w:sz w:val="20"/>
          <w:szCs w:val="20"/>
        </w:rPr>
      </w:pPr>
    </w:p>
    <w:p w:rsidR="00426279" w:rsidRPr="00426279" w:rsidRDefault="00426279" w:rsidP="00426279">
      <w:pPr>
        <w:pStyle w:val="BodyText"/>
        <w:jc w:val="both"/>
        <w:rPr>
          <w:rFonts w:eastAsiaTheme="minorEastAsia"/>
          <w:sz w:val="20"/>
          <w:szCs w:val="20"/>
          <w:lang w:eastAsia="zh-TW"/>
        </w:rPr>
      </w:pPr>
      <w:r w:rsidRPr="00270FD3">
        <w:rPr>
          <w:rFonts w:hint="eastAsia"/>
          <w:sz w:val="20"/>
          <w:szCs w:val="20"/>
        </w:rPr>
        <w:t xml:space="preserve">Fig </w:t>
      </w:r>
      <w:r w:rsidRPr="00270FD3">
        <w:rPr>
          <w:sz w:val="20"/>
          <w:szCs w:val="20"/>
        </w:rPr>
        <w:t>4</w:t>
      </w:r>
      <w:r w:rsidRPr="00270FD3">
        <w:rPr>
          <w:rFonts w:hint="eastAsia"/>
          <w:sz w:val="20"/>
          <w:szCs w:val="20"/>
        </w:rPr>
        <w:t xml:space="preserve">: </w:t>
      </w:r>
      <w:r w:rsidRPr="00270FD3">
        <w:rPr>
          <w:sz w:val="20"/>
          <w:szCs w:val="20"/>
        </w:rPr>
        <w:t xml:space="preserve">A transition pattern between four circles for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270FD3">
        <w:rPr>
          <w:sz w:val="20"/>
          <w:szCs w:val="20"/>
        </w:rPr>
        <w:t xml:space="preserve"> and </w:t>
      </w:r>
      <m:oMath>
        <m:d>
          <m:dPr>
            <m:begChr m:val="⟨"/>
            <m:endChr m:val="⟩"/>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e>
        </m:d>
        <m:r>
          <w:rPr>
            <w:rFonts w:ascii="Cambria Math" w:hAnsi="Cambria Math"/>
            <w:sz w:val="20"/>
            <w:szCs w:val="20"/>
          </w:rPr>
          <m:t xml:space="preserve"> </m:t>
        </m:r>
      </m:oMath>
      <w:r w:rsidRPr="00270FD3">
        <w:rPr>
          <w:sz w:val="20"/>
          <w:szCs w:val="20"/>
        </w:rPr>
        <w:t xml:space="preserve">measurement of pair [4,6]. (a) The trajectories of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270FD3">
        <w:rPr>
          <w:sz w:val="20"/>
          <w:szCs w:val="20"/>
        </w:rPr>
        <w:t xml:space="preserve"> and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270FD3">
        <w:rPr>
          <w:sz w:val="20"/>
          <w:szCs w:val="20"/>
        </w:rPr>
        <w:t xml:space="preserve">. (b) The relationship between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270FD3">
        <w:rPr>
          <w:sz w:val="20"/>
          <w:szCs w:val="20"/>
        </w:rPr>
        <w:t xml:space="preserve"> ,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270FD3">
        <w:rPr>
          <w:sz w:val="20"/>
          <w:szCs w:val="20"/>
        </w:rPr>
        <w:t xml:space="preserve"> and phase angles </w:t>
      </w:r>
      <w:r w:rsidRPr="00270FD3">
        <w:rPr>
          <w:sz w:val="20"/>
          <w:szCs w:val="20"/>
        </w:rPr>
        <w:sym w:font="Symbol" w:char="F06A"/>
      </w:r>
      <w:r w:rsidRPr="00270FD3">
        <w:rPr>
          <w:sz w:val="20"/>
          <w:szCs w:val="20"/>
        </w:rPr>
        <w:t xml:space="preserve">. Data measured on the IBM Rochester are marked in four different colors to denote the different radii. Transition between circles are fluctuating in the NISQ system. The maximal value of the GHZ-like state is </w:t>
      </w:r>
      <m:oMath>
        <m:r>
          <m:rPr>
            <m:sty m:val="p"/>
          </m:rPr>
          <w:rPr>
            <w:rFonts w:ascii="Cambria Math" w:hAnsi="Cambria Math"/>
            <w:sz w:val="20"/>
            <w:szCs w:val="20"/>
          </w:rPr>
          <m:t>2</m:t>
        </m:r>
        <m:rad>
          <m:radPr>
            <m:degHide m:val="1"/>
            <m:ctrlPr>
              <w:rPr>
                <w:rFonts w:ascii="Cambria Math" w:hAnsi="Cambria Math"/>
                <w:sz w:val="20"/>
                <w:szCs w:val="20"/>
              </w:rPr>
            </m:ctrlPr>
          </m:radPr>
          <m:deg/>
          <m:e>
            <m:r>
              <m:rPr>
                <m:sty m:val="p"/>
              </m:rPr>
              <w:rPr>
                <w:rFonts w:ascii="Cambria Math" w:hAnsi="Cambria Math"/>
                <w:sz w:val="20"/>
                <w:szCs w:val="20"/>
              </w:rPr>
              <m:t>2</m:t>
            </m:r>
          </m:e>
        </m:rad>
      </m:oMath>
      <w:r w:rsidRPr="00270FD3">
        <w:rPr>
          <w:rFonts w:eastAsiaTheme="minorEastAsia" w:hint="eastAsia"/>
          <w:sz w:val="20"/>
          <w:szCs w:val="20"/>
          <w:lang w:eastAsia="zh-TW"/>
        </w:rPr>
        <w:t>.</w:t>
      </w:r>
    </w:p>
    <w:p w:rsidR="00426279" w:rsidRDefault="00426279" w:rsidP="00426279">
      <w:pPr>
        <w:pStyle w:val="NoSpacing"/>
        <w:spacing w:after="240"/>
        <w:jc w:val="both"/>
        <w:rPr>
          <w:sz w:val="20"/>
          <w:szCs w:val="20"/>
        </w:rPr>
      </w:pPr>
    </w:p>
    <w:p w:rsidR="00426279" w:rsidRDefault="00426279" w:rsidP="00426279">
      <w:pPr>
        <w:pStyle w:val="NoSpacing"/>
        <w:spacing w:after="240"/>
        <w:jc w:val="both"/>
        <w:rPr>
          <w:sz w:val="20"/>
          <w:szCs w:val="20"/>
        </w:rPr>
      </w:pPr>
      <w:r w:rsidRPr="008554BD">
        <w:rPr>
          <w:sz w:val="20"/>
          <w:szCs w:val="20"/>
        </w:rPr>
        <w:t xml:space="preserve">Fig 5: A transition pattern between a circle and a line for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8554BD">
        <w:rPr>
          <w:sz w:val="20"/>
          <w:szCs w:val="20"/>
        </w:rPr>
        <w:t xml:space="preserve"> and </w:t>
      </w:r>
      <m:oMath>
        <m:d>
          <m:dPr>
            <m:begChr m:val="⟨"/>
            <m:endChr m:val="⟩"/>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e>
        </m:d>
        <m:r>
          <w:rPr>
            <w:rFonts w:ascii="Cambria Math" w:hAnsi="Cambria Math"/>
            <w:sz w:val="20"/>
            <w:szCs w:val="20"/>
          </w:rPr>
          <m:t xml:space="preserve"> </m:t>
        </m:r>
      </m:oMath>
      <w:r w:rsidRPr="008554BD">
        <w:rPr>
          <w:sz w:val="20"/>
          <w:szCs w:val="20"/>
        </w:rPr>
        <w:t xml:space="preserve">of pair [4,6]. (a) The trajectory of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8554BD">
        <w:rPr>
          <w:sz w:val="20"/>
          <w:szCs w:val="20"/>
        </w:rPr>
        <w:t xml:space="preserve"> and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8554BD">
        <w:rPr>
          <w:sz w:val="20"/>
          <w:szCs w:val="20"/>
        </w:rPr>
        <w:t xml:space="preserve">. (b) The relationship between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8554BD">
        <w:rPr>
          <w:sz w:val="20"/>
          <w:szCs w:val="20"/>
        </w:rPr>
        <w:t xml:space="preserve"> ,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8554BD">
        <w:rPr>
          <w:sz w:val="20"/>
          <w:szCs w:val="20"/>
        </w:rPr>
        <w:t xml:space="preserve"> and phase angles </w:t>
      </w:r>
      <w:r w:rsidRPr="008554BD">
        <w:rPr>
          <w:sz w:val="20"/>
          <w:szCs w:val="20"/>
        </w:rPr>
        <w:sym w:font="Symbol" w:char="F06A"/>
      </w:r>
      <w:r w:rsidRPr="008554BD">
        <w:rPr>
          <w:sz w:val="20"/>
          <w:szCs w:val="20"/>
        </w:rPr>
        <w:t xml:space="preserve">. The radius of circle is 2.1. The maximal value of the GHZ-like state is </w:t>
      </w:r>
      <m:oMath>
        <m:r>
          <m:rPr>
            <m:sty m:val="p"/>
          </m:rPr>
          <w:rPr>
            <w:rFonts w:ascii="Cambria Math" w:hAnsi="Cambria Math"/>
            <w:sz w:val="20"/>
            <w:szCs w:val="20"/>
          </w:rPr>
          <m:t>2</m:t>
        </m:r>
        <m:rad>
          <m:radPr>
            <m:degHide m:val="1"/>
            <m:ctrlPr>
              <w:rPr>
                <w:rFonts w:ascii="Cambria Math" w:hAnsi="Cambria Math"/>
                <w:sz w:val="20"/>
                <w:szCs w:val="20"/>
              </w:rPr>
            </m:ctrlPr>
          </m:radPr>
          <m:deg/>
          <m:e>
            <m:r>
              <m:rPr>
                <m:sty m:val="p"/>
              </m:rPr>
              <w:rPr>
                <w:rFonts w:ascii="Cambria Math" w:hAnsi="Cambria Math"/>
                <w:sz w:val="20"/>
                <w:szCs w:val="20"/>
              </w:rPr>
              <m:t>2</m:t>
            </m:r>
          </m:e>
        </m:rad>
      </m:oMath>
      <w:r w:rsidRPr="008554BD">
        <w:rPr>
          <w:sz w:val="20"/>
          <w:szCs w:val="20"/>
        </w:rPr>
        <w:t>.</w:t>
      </w:r>
    </w:p>
    <w:p w:rsidR="00426279" w:rsidRDefault="00426279" w:rsidP="00426279">
      <w:pPr>
        <w:pStyle w:val="BodyText"/>
        <w:jc w:val="both"/>
        <w:rPr>
          <w:sz w:val="20"/>
          <w:szCs w:val="20"/>
        </w:rPr>
      </w:pPr>
    </w:p>
    <w:p w:rsidR="00426279" w:rsidRPr="008554BD" w:rsidRDefault="00426279" w:rsidP="00426279">
      <w:pPr>
        <w:pStyle w:val="BodyText"/>
        <w:jc w:val="both"/>
        <w:rPr>
          <w:sz w:val="20"/>
          <w:szCs w:val="20"/>
        </w:rPr>
      </w:pPr>
      <w:r w:rsidRPr="008554BD">
        <w:rPr>
          <w:rFonts w:hint="eastAsia"/>
          <w:sz w:val="20"/>
          <w:szCs w:val="20"/>
        </w:rPr>
        <w:t xml:space="preserve">Fig </w:t>
      </w:r>
      <w:r w:rsidRPr="008554BD">
        <w:rPr>
          <w:sz w:val="20"/>
          <w:szCs w:val="20"/>
        </w:rPr>
        <w:t>6</w:t>
      </w:r>
      <w:r w:rsidRPr="008554BD">
        <w:rPr>
          <w:rFonts w:hint="eastAsia"/>
          <w:sz w:val="20"/>
          <w:szCs w:val="20"/>
        </w:rPr>
        <w:t xml:space="preserve">: </w:t>
      </w:r>
      <w:r w:rsidRPr="008554BD">
        <w:rPr>
          <w:sz w:val="20"/>
          <w:szCs w:val="20"/>
        </w:rPr>
        <w:t xml:space="preserve">A phase trajectory showing a transition from lines to the circular paths for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8554BD">
        <w:rPr>
          <w:sz w:val="20"/>
          <w:szCs w:val="20"/>
        </w:rPr>
        <w:t xml:space="preserve"> and </w:t>
      </w:r>
      <m:oMath>
        <m:d>
          <m:dPr>
            <m:begChr m:val="⟨"/>
            <m:endChr m:val="⟩"/>
            <m:ctrlPr>
              <w:rPr>
                <w:rFonts w:ascii="Cambria Math" w:hAnsi="Cambria Math"/>
                <w:sz w:val="20"/>
                <w:szCs w:val="20"/>
              </w:rPr>
            </m:ctrlPr>
          </m:dPr>
          <m:e>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e>
        </m:d>
        <m:r>
          <w:rPr>
            <w:rFonts w:ascii="Cambria Math" w:hAnsi="Cambria Math"/>
            <w:sz w:val="20"/>
            <w:szCs w:val="20"/>
          </w:rPr>
          <m:t xml:space="preserve"> </m:t>
        </m:r>
      </m:oMath>
      <w:r w:rsidRPr="008554BD">
        <w:rPr>
          <w:sz w:val="20"/>
          <w:szCs w:val="20"/>
        </w:rPr>
        <w:t xml:space="preserve">measurement of pair [4,6]. (a) The trajectory of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8554BD">
        <w:rPr>
          <w:sz w:val="20"/>
          <w:szCs w:val="20"/>
        </w:rPr>
        <w:t xml:space="preserve"> and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8554BD">
        <w:rPr>
          <w:sz w:val="20"/>
          <w:szCs w:val="20"/>
        </w:rPr>
        <w:t xml:space="preserve">. (b) The relationship between </w:t>
      </w:r>
      <m:oMath>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W</m:t>
            </m:r>
          </m:e>
          <m:sub>
            <m:r>
              <m:rPr>
                <m:sty m:val="p"/>
              </m:rPr>
              <w:rPr>
                <w:rFonts w:ascii="Cambria Math" w:hAnsi="Cambria Math"/>
                <w:sz w:val="20"/>
                <w:szCs w:val="20"/>
              </w:rPr>
              <m:t>2</m:t>
            </m:r>
          </m:sub>
        </m:sSub>
        <m:r>
          <m:rPr>
            <m:sty m:val="p"/>
          </m:rPr>
          <w:rPr>
            <w:rFonts w:ascii="Cambria Math" w:hAnsi="Cambria Math"/>
            <w:sz w:val="20"/>
            <w:szCs w:val="20"/>
          </w:rPr>
          <m:t>⟩</m:t>
        </m:r>
      </m:oMath>
      <w:r w:rsidRPr="008554BD">
        <w:rPr>
          <w:sz w:val="20"/>
          <w:szCs w:val="20"/>
        </w:rPr>
        <w:t xml:space="preserve"> , </w:t>
      </w:r>
      <m:oMath>
        <m:r>
          <m:rPr>
            <m:sty m:val="p"/>
          </m:rPr>
          <w:rPr>
            <w:rFonts w:ascii="Cambria Math" w:hAnsi="Cambria Math"/>
            <w:sz w:val="20"/>
            <w:szCs w:val="20"/>
          </w:rPr>
          <m:t>⟨</m:t>
        </m:r>
        <m:sSubSup>
          <m:sSubSupPr>
            <m:ctrlPr>
              <w:rPr>
                <w:rFonts w:ascii="Cambria Math" w:hAnsi="Cambria Math"/>
                <w:sz w:val="20"/>
                <w:szCs w:val="20"/>
              </w:rPr>
            </m:ctrlPr>
          </m:sSubSupPr>
          <m:e>
            <m:r>
              <w:rPr>
                <w:rFonts w:ascii="Cambria Math" w:hAnsi="Cambria Math"/>
                <w:sz w:val="20"/>
                <w:szCs w:val="20"/>
              </w:rPr>
              <m:t>W</m:t>
            </m:r>
          </m:e>
          <m:sub>
            <m:r>
              <m:rPr>
                <m:sty m:val="p"/>
              </m:rPr>
              <w:rPr>
                <w:rFonts w:ascii="Cambria Math" w:hAnsi="Cambria Math"/>
                <w:sz w:val="20"/>
                <w:szCs w:val="20"/>
              </w:rPr>
              <m:t>2</m:t>
            </m:r>
          </m:sub>
          <m:sup>
            <m:r>
              <m:rPr>
                <m:sty m:val="p"/>
              </m:rPr>
              <w:rPr>
                <w:rFonts w:ascii="Cambria Math" w:hAnsi="Cambria Math"/>
                <w:sz w:val="20"/>
                <w:szCs w:val="20"/>
              </w:rPr>
              <m:t>'</m:t>
            </m:r>
          </m:sup>
        </m:sSubSup>
        <m:r>
          <m:rPr>
            <m:sty m:val="p"/>
          </m:rPr>
          <w:rPr>
            <w:rFonts w:ascii="Cambria Math" w:hAnsi="Cambria Math"/>
            <w:sz w:val="20"/>
            <w:szCs w:val="20"/>
          </w:rPr>
          <m:t>⟩</m:t>
        </m:r>
      </m:oMath>
      <w:r w:rsidRPr="008554BD">
        <w:rPr>
          <w:sz w:val="20"/>
          <w:szCs w:val="20"/>
        </w:rPr>
        <w:t xml:space="preserve"> and phase angles </w:t>
      </w:r>
      <w:r w:rsidRPr="008554BD">
        <w:rPr>
          <w:sz w:val="20"/>
          <w:szCs w:val="20"/>
        </w:rPr>
        <w:sym w:font="Symbol" w:char="F06A"/>
      </w:r>
      <w:r w:rsidRPr="008554BD">
        <w:rPr>
          <w:sz w:val="20"/>
          <w:szCs w:val="20"/>
        </w:rPr>
        <w:t xml:space="preserve">. The radius of circle is 2.1. The maximal value of the GHZ-like state is </w:t>
      </w:r>
      <m:oMath>
        <m:r>
          <m:rPr>
            <m:sty m:val="p"/>
          </m:rPr>
          <w:rPr>
            <w:rFonts w:ascii="Cambria Math" w:hAnsi="Cambria Math"/>
            <w:sz w:val="20"/>
            <w:szCs w:val="20"/>
          </w:rPr>
          <m:t>2</m:t>
        </m:r>
        <m:rad>
          <m:radPr>
            <m:degHide m:val="1"/>
            <m:ctrlPr>
              <w:rPr>
                <w:rFonts w:ascii="Cambria Math" w:hAnsi="Cambria Math"/>
                <w:sz w:val="20"/>
                <w:szCs w:val="20"/>
              </w:rPr>
            </m:ctrlPr>
          </m:radPr>
          <m:deg/>
          <m:e>
            <m:r>
              <m:rPr>
                <m:sty m:val="p"/>
              </m:rPr>
              <w:rPr>
                <w:rFonts w:ascii="Cambria Math" w:hAnsi="Cambria Math"/>
                <w:sz w:val="20"/>
                <w:szCs w:val="20"/>
              </w:rPr>
              <m:t>2</m:t>
            </m:r>
          </m:e>
        </m:rad>
      </m:oMath>
      <w:r w:rsidRPr="008554BD">
        <w:rPr>
          <w:rFonts w:eastAsiaTheme="minorEastAsia" w:hint="eastAsia"/>
          <w:sz w:val="20"/>
          <w:szCs w:val="20"/>
          <w:lang w:eastAsia="zh-TW"/>
        </w:rPr>
        <w:t>.</w:t>
      </w:r>
    </w:p>
    <w:p w:rsidR="00FB7C93" w:rsidRPr="00426279" w:rsidRDefault="00FB7C93" w:rsidP="00426279"/>
    <w:sectPr w:rsidR="00FB7C93" w:rsidRPr="004262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0"/>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279"/>
    <w:rsid w:val="00426279"/>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E8D2F"/>
  <w15:chartTrackingRefBased/>
  <w15:docId w15:val="{C7000E93-286E-4BCF-B05F-D3184953F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426279"/>
    <w:pPr>
      <w:widowControl w:val="0"/>
      <w:autoSpaceDE w:val="0"/>
      <w:autoSpaceDN w:val="0"/>
      <w:spacing w:after="0" w:line="240" w:lineRule="auto"/>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426279"/>
    <w:rPr>
      <w:rFonts w:ascii="Times New Roman" w:eastAsia="Times New Roman" w:hAnsi="Times New Roman" w:cs="Times New Roman"/>
      <w:sz w:val="24"/>
      <w:szCs w:val="24"/>
      <w:lang w:bidi="en-US"/>
    </w:rPr>
  </w:style>
  <w:style w:type="paragraph" w:styleId="NoSpacing">
    <w:name w:val="No Spacing"/>
    <w:uiPriority w:val="1"/>
    <w:qFormat/>
    <w:rsid w:val="00426279"/>
    <w:pPr>
      <w:spacing w:after="0" w:line="240" w:lineRule="auto"/>
    </w:pPr>
    <w:rPr>
      <w:rFonts w:ascii="Times New Roman" w:eastAsiaTheme="minorEastAsia"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361</Words>
  <Characters>2059</Characters>
  <Application>Microsoft Office Word</Application>
  <DocSecurity>0</DocSecurity>
  <Lines>17</Lines>
  <Paragraphs>4</Paragraphs>
  <ScaleCrop>false</ScaleCrop>
  <Company>Springer Nature</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2021-03-10T10:52:00Z</dcterms:created>
  <dcterms:modified xsi:type="dcterms:W3CDTF">2021-03-10T10:54:00Z</dcterms:modified>
</cp:coreProperties>
</file>