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25" w:afterLines="200"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44"/>
          <w:szCs w:val="52"/>
        </w:rPr>
      </w:pPr>
      <w:r>
        <w:rPr>
          <w:rFonts w:hint="default" w:ascii="Times New Roman" w:hAnsi="Times New Roman" w:cs="Times New Roman"/>
          <w:b/>
          <w:bCs/>
          <w:sz w:val="44"/>
          <w:szCs w:val="52"/>
        </w:rPr>
        <w:t>Supplementtary legends</w:t>
      </w:r>
      <w:bookmarkStart w:id="0" w:name="_GoBack"/>
      <w:bookmarkEnd w:id="0"/>
    </w:p>
    <w:p>
      <w:pPr>
        <w:pStyle w:val="4"/>
        <w:spacing w:before="240" w:line="480" w:lineRule="auto"/>
        <w:ind w:left="0" w:leftChars="0" w:firstLine="0" w:firstLineChars="0"/>
        <w:rPr>
          <w:rFonts w:hint="default" w:ascii="Times New Roman" w:hAnsi="Times New Roman" w:cs="Times New Roman"/>
          <w:sz w:val="32"/>
          <w:szCs w:val="36"/>
        </w:rPr>
      </w:pPr>
      <w:r>
        <w:rPr>
          <w:rFonts w:hint="default" w:ascii="Times New Roman" w:hAnsi="Times New Roman" w:cs="Times New Roman"/>
          <w:sz w:val="32"/>
          <w:szCs w:val="36"/>
        </w:rPr>
        <w:t xml:space="preserve">Supplementary Table 1 | Primer information for qRT -PCR. </w:t>
      </w:r>
    </w:p>
    <w:p>
      <w:pPr>
        <w:pStyle w:val="4"/>
        <w:spacing w:before="240" w:line="480" w:lineRule="auto"/>
        <w:ind w:left="0" w:leftChars="0" w:firstLine="0" w:firstLineChars="0"/>
        <w:rPr>
          <w:rFonts w:hint="default" w:ascii="Times New Roman" w:hAnsi="Times New Roman" w:cs="Times New Roman"/>
          <w:sz w:val="32"/>
          <w:szCs w:val="36"/>
        </w:rPr>
      </w:pPr>
      <w:r>
        <w:rPr>
          <w:rFonts w:hint="default" w:ascii="Times New Roman" w:hAnsi="Times New Roman" w:cs="Times New Roman"/>
          <w:sz w:val="32"/>
          <w:szCs w:val="36"/>
        </w:rPr>
        <w:t>Supplementary Table 2 |</w:t>
      </w:r>
      <w:r>
        <w:rPr>
          <w:rFonts w:hint="eastAsia" w:ascii="Times New Roman" w:hAnsi="Times New Roman" w:eastAsia="宋体" w:cs="Times New Roman"/>
          <w:sz w:val="32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6"/>
        </w:rPr>
        <w:t xml:space="preserve">All circular RNAs identified in fat tissues. </w:t>
      </w:r>
    </w:p>
    <w:p>
      <w:pPr>
        <w:pStyle w:val="4"/>
        <w:spacing w:before="240" w:line="480" w:lineRule="auto"/>
        <w:ind w:left="0" w:leftChars="0" w:firstLine="0" w:firstLineChars="0"/>
        <w:rPr>
          <w:rFonts w:hint="default" w:ascii="Times New Roman" w:hAnsi="Times New Roman" w:cs="Times New Roman"/>
          <w:sz w:val="32"/>
          <w:szCs w:val="36"/>
        </w:rPr>
      </w:pPr>
      <w:r>
        <w:rPr>
          <w:rFonts w:hint="default" w:ascii="Times New Roman" w:hAnsi="Times New Roman" w:cs="Times New Roman"/>
          <w:sz w:val="32"/>
          <w:szCs w:val="36"/>
        </w:rPr>
        <w:t>Supplementary</w:t>
      </w:r>
      <w:r>
        <w:rPr>
          <w:rFonts w:hint="eastAsia" w:ascii="Times New Roman" w:hAnsi="Times New Roman" w:eastAsia="宋体" w:cs="Times New Roman"/>
          <w:sz w:val="32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6"/>
        </w:rPr>
        <w:t>Table 3| List of 141 differentially expressed circRNAs</w:t>
      </w:r>
      <w:r>
        <w:rPr>
          <w:rFonts w:hint="eastAsia" w:ascii="Times New Roman" w:hAnsi="Times New Roman" w:eastAsia="宋体" w:cs="Times New Roman"/>
          <w:sz w:val="32"/>
          <w:szCs w:val="36"/>
          <w:lang w:val="en-US" w:eastAsia="zh-CN"/>
        </w:rPr>
        <w:t>.</w:t>
      </w:r>
      <w:r>
        <w:rPr>
          <w:rFonts w:hint="default" w:ascii="Times New Roman" w:hAnsi="Times New Roman" w:cs="Times New Roman"/>
          <w:sz w:val="32"/>
          <w:szCs w:val="36"/>
        </w:rPr>
        <w:t xml:space="preserve"> </w:t>
      </w:r>
    </w:p>
    <w:p>
      <w:pPr>
        <w:pStyle w:val="4"/>
        <w:spacing w:before="240" w:line="480" w:lineRule="auto"/>
        <w:ind w:left="0" w:leftChars="0" w:firstLine="0" w:firstLineChars="0"/>
        <w:rPr>
          <w:rFonts w:hint="default" w:ascii="Times New Roman" w:hAnsi="Times New Roman" w:cs="Times New Roman"/>
          <w:sz w:val="32"/>
          <w:szCs w:val="36"/>
        </w:rPr>
      </w:pPr>
      <w:r>
        <w:rPr>
          <w:rFonts w:hint="default" w:ascii="Times New Roman" w:hAnsi="Times New Roman" w:cs="Times New Roman"/>
          <w:sz w:val="32"/>
          <w:szCs w:val="36"/>
        </w:rPr>
        <w:t>Supplementary</w:t>
      </w:r>
      <w:r>
        <w:rPr>
          <w:rFonts w:hint="eastAsia" w:ascii="Times New Roman" w:hAnsi="Times New Roman" w:eastAsia="宋体" w:cs="Times New Roman"/>
          <w:sz w:val="32"/>
          <w:szCs w:val="36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6"/>
        </w:rPr>
        <w:t>Table 4 |The targeting relationship between mRNA and miRNA.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0NTg0Y2I1YTlmZWZiMWNjMjQzZWVmZmRkNTFjYzIifQ=="/>
  </w:docVars>
  <w:rsids>
    <w:rsidRoot w:val="00000000"/>
    <w:rsid w:val="3F27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DPI_6.2_BackMatter"/>
    <w:qFormat/>
    <w:uiPriority w:val="0"/>
    <w:pPr>
      <w:adjustRightInd w:val="0"/>
      <w:snapToGrid w:val="0"/>
      <w:spacing w:after="120" w:line="228" w:lineRule="auto"/>
      <w:ind w:left="2608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2023-02-21T10:07:30Z</dcterms:created>
  <dc:creator>14736</dc:creator>
  <cp:lastModifiedBy>14736</cp:lastModifiedBy>
  <dcterms:modified xsi:type="dcterms:W3CDTF">2023-02-21T10:11:20Z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9EA53F81F5644B49AC93BC982CF16AA0</vt:lpwstr>
  </property>
</Properties>
</file>