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2FF" w:rsidRPr="000E569F" w:rsidRDefault="004542FF" w:rsidP="00F84758">
      <w:pPr>
        <w:jc w:val="center"/>
        <w:rPr>
          <w:rFonts w:ascii="Times New Roman" w:hAnsi="Times New Roman" w:cs="Times New Roman"/>
          <w:sz w:val="28"/>
          <w:szCs w:val="28"/>
        </w:rPr>
      </w:pPr>
      <w:r w:rsidRPr="000E569F">
        <w:rPr>
          <w:rFonts w:ascii="Times New Roman" w:hAnsi="Times New Roman" w:cs="Times New Roman"/>
          <w:sz w:val="28"/>
          <w:szCs w:val="28"/>
        </w:rPr>
        <w:t>Supplementary Information for</w:t>
      </w:r>
    </w:p>
    <w:p w:rsidR="004542FF" w:rsidRDefault="004542FF" w:rsidP="00F84758">
      <w:pPr>
        <w:rPr>
          <w:rFonts w:ascii="Times New Roman" w:hAnsi="Times New Roman" w:cs="Times New Roman"/>
          <w:b/>
          <w:sz w:val="28"/>
          <w:szCs w:val="28"/>
          <w:lang w:val="en-GB"/>
        </w:rPr>
      </w:pPr>
    </w:p>
    <w:p w:rsidR="009833C3" w:rsidRPr="00DB6A7B" w:rsidRDefault="009833C3" w:rsidP="009833C3">
      <w:pPr>
        <w:rPr>
          <w:rFonts w:ascii="Times New Roman" w:hAnsi="Times New Roman" w:cs="Times New Roman"/>
          <w:b/>
          <w:sz w:val="28"/>
          <w:szCs w:val="28"/>
          <w:lang w:val="en-GB"/>
        </w:rPr>
      </w:pPr>
      <w:r w:rsidRPr="009833C3">
        <w:rPr>
          <w:rFonts w:ascii="Times New Roman" w:hAnsi="Times New Roman" w:cs="Times New Roman"/>
          <w:b/>
          <w:i/>
          <w:sz w:val="28"/>
          <w:szCs w:val="28"/>
          <w:lang w:val="en-GB"/>
        </w:rPr>
        <w:t>Operando</w:t>
      </w:r>
      <w:r>
        <w:rPr>
          <w:rFonts w:ascii="Times New Roman" w:hAnsi="Times New Roman" w:cs="Times New Roman"/>
          <w:b/>
          <w:sz w:val="28"/>
          <w:szCs w:val="28"/>
          <w:lang w:val="en-GB"/>
        </w:rPr>
        <w:t xml:space="preserve"> laser scattering: probing the evolution of local pH gradients </w:t>
      </w:r>
      <w:r w:rsidRPr="00DB6A7B">
        <w:rPr>
          <w:rFonts w:ascii="Times New Roman" w:hAnsi="Times New Roman" w:cs="Times New Roman"/>
          <w:b/>
          <w:sz w:val="28"/>
          <w:szCs w:val="28"/>
          <w:lang w:val="en-GB"/>
        </w:rPr>
        <w:t>on complex electrode architectures</w:t>
      </w:r>
    </w:p>
    <w:p w:rsidR="00586257" w:rsidRDefault="00586257" w:rsidP="00586257">
      <w:pPr>
        <w:jc w:val="both"/>
        <w:rPr>
          <w:rFonts w:ascii="Times New Roman" w:hAnsi="Times New Roman" w:cs="Times New Roman"/>
          <w:sz w:val="28"/>
          <w:szCs w:val="28"/>
          <w:lang w:val="en-GB"/>
        </w:rPr>
      </w:pPr>
    </w:p>
    <w:p w:rsidR="009833C3" w:rsidRPr="009833C3" w:rsidRDefault="009833C3" w:rsidP="009833C3">
      <w:pPr>
        <w:jc w:val="both"/>
        <w:rPr>
          <w:rFonts w:ascii="Times New Roman" w:hAnsi="Times New Roman" w:cs="Times New Roman"/>
          <w:sz w:val="24"/>
          <w:szCs w:val="24"/>
          <w:lang w:val="en-GB"/>
        </w:rPr>
      </w:pPr>
      <w:proofErr w:type="spellStart"/>
      <w:r w:rsidRPr="009833C3">
        <w:rPr>
          <w:rFonts w:ascii="Times New Roman" w:hAnsi="Times New Roman" w:cs="Times New Roman"/>
          <w:sz w:val="24"/>
          <w:szCs w:val="24"/>
          <w:lang w:val="en-GB"/>
        </w:rPr>
        <w:t>Vitali</w:t>
      </w:r>
      <w:proofErr w:type="spellEnd"/>
      <w:r w:rsidRPr="009833C3">
        <w:rPr>
          <w:rFonts w:ascii="Times New Roman" w:hAnsi="Times New Roman" w:cs="Times New Roman"/>
          <w:sz w:val="24"/>
          <w:szCs w:val="24"/>
          <w:lang w:val="en-GB"/>
        </w:rPr>
        <w:t xml:space="preserve"> Grozovski</w:t>
      </w:r>
      <w:r w:rsidRPr="009833C3">
        <w:rPr>
          <w:rFonts w:ascii="Times New Roman" w:hAnsi="Times New Roman" w:cs="Times New Roman"/>
          <w:sz w:val="24"/>
          <w:szCs w:val="24"/>
          <w:vertAlign w:val="superscript"/>
          <w:lang w:val="en-GB"/>
        </w:rPr>
        <w:t>1</w:t>
      </w:r>
      <w:r w:rsidRPr="009833C3">
        <w:rPr>
          <w:rFonts w:ascii="Times New Roman" w:hAnsi="Times New Roman" w:cs="Times New Roman"/>
          <w:sz w:val="24"/>
          <w:szCs w:val="24"/>
          <w:lang w:val="en-GB"/>
        </w:rPr>
        <w:t>, Pavel Moreno-García</w:t>
      </w:r>
      <w:r w:rsidRPr="009833C3">
        <w:rPr>
          <w:rFonts w:ascii="Times New Roman" w:hAnsi="Times New Roman" w:cs="Times New Roman"/>
          <w:sz w:val="24"/>
          <w:szCs w:val="24"/>
          <w:vertAlign w:val="superscript"/>
          <w:lang w:val="en-GB"/>
        </w:rPr>
        <w:t>1,</w:t>
      </w:r>
      <w:r w:rsidRPr="009833C3">
        <w:rPr>
          <w:rFonts w:ascii="Times New Roman" w:hAnsi="Times New Roman" w:cs="Times New Roman"/>
          <w:sz w:val="24"/>
          <w:szCs w:val="24"/>
          <w:lang w:val="en-GB"/>
        </w:rPr>
        <w:t>*, Elea Karst</w:t>
      </w:r>
      <w:r w:rsidRPr="009833C3">
        <w:rPr>
          <w:rFonts w:ascii="Times New Roman" w:hAnsi="Times New Roman" w:cs="Times New Roman"/>
          <w:sz w:val="24"/>
          <w:szCs w:val="24"/>
          <w:vertAlign w:val="superscript"/>
          <w:lang w:val="en-GB"/>
        </w:rPr>
        <w:t>1</w:t>
      </w:r>
      <w:r w:rsidRPr="009833C3">
        <w:rPr>
          <w:rFonts w:ascii="Times New Roman" w:hAnsi="Times New Roman" w:cs="Times New Roman"/>
          <w:sz w:val="24"/>
          <w:szCs w:val="24"/>
          <w:lang w:val="en-GB"/>
        </w:rPr>
        <w:t>, María de Jesús Gálvez-Vázquez</w:t>
      </w:r>
      <w:r w:rsidRPr="009833C3">
        <w:rPr>
          <w:rFonts w:ascii="Times New Roman" w:hAnsi="Times New Roman" w:cs="Times New Roman"/>
          <w:sz w:val="24"/>
          <w:szCs w:val="24"/>
          <w:vertAlign w:val="superscript"/>
          <w:lang w:val="en-GB"/>
        </w:rPr>
        <w:t>1</w:t>
      </w:r>
      <w:r w:rsidRPr="009833C3">
        <w:rPr>
          <w:rFonts w:ascii="Times New Roman" w:hAnsi="Times New Roman" w:cs="Times New Roman"/>
          <w:sz w:val="24"/>
          <w:szCs w:val="24"/>
          <w:lang w:val="en-GB"/>
        </w:rPr>
        <w:t>, Alexander Fluegel</w:t>
      </w:r>
      <w:r w:rsidRPr="009833C3">
        <w:rPr>
          <w:rFonts w:ascii="Times New Roman" w:hAnsi="Times New Roman" w:cs="Times New Roman"/>
          <w:sz w:val="24"/>
          <w:szCs w:val="24"/>
          <w:vertAlign w:val="superscript"/>
          <w:lang w:val="en-GB"/>
        </w:rPr>
        <w:t>2</w:t>
      </w:r>
      <w:r w:rsidRPr="009833C3">
        <w:rPr>
          <w:rFonts w:ascii="Times New Roman" w:hAnsi="Times New Roman" w:cs="Times New Roman"/>
          <w:sz w:val="24"/>
          <w:szCs w:val="24"/>
          <w:lang w:val="en-GB"/>
        </w:rPr>
        <w:t xml:space="preserve">, </w:t>
      </w:r>
      <w:proofErr w:type="spellStart"/>
      <w:r w:rsidRPr="009833C3">
        <w:rPr>
          <w:rFonts w:ascii="Times New Roman" w:hAnsi="Times New Roman" w:cs="Times New Roman"/>
          <w:sz w:val="24"/>
          <w:szCs w:val="24"/>
          <w:lang w:val="en-GB"/>
        </w:rPr>
        <w:t>Sathana</w:t>
      </w:r>
      <w:proofErr w:type="spellEnd"/>
      <w:r w:rsidRPr="009833C3">
        <w:rPr>
          <w:rFonts w:ascii="Times New Roman" w:hAnsi="Times New Roman" w:cs="Times New Roman"/>
          <w:sz w:val="24"/>
          <w:szCs w:val="24"/>
          <w:lang w:val="en-GB"/>
        </w:rPr>
        <w:t xml:space="preserve"> Kitayaporn</w:t>
      </w:r>
      <w:r w:rsidRPr="009833C3">
        <w:rPr>
          <w:rFonts w:ascii="Times New Roman" w:hAnsi="Times New Roman" w:cs="Times New Roman"/>
          <w:sz w:val="24"/>
          <w:szCs w:val="24"/>
          <w:vertAlign w:val="superscript"/>
          <w:lang w:val="en-GB"/>
        </w:rPr>
        <w:t>3</w:t>
      </w:r>
      <w:r w:rsidRPr="009833C3">
        <w:rPr>
          <w:rFonts w:ascii="Times New Roman" w:hAnsi="Times New Roman" w:cs="Times New Roman"/>
          <w:sz w:val="24"/>
          <w:szCs w:val="24"/>
          <w:lang w:val="en-GB"/>
        </w:rPr>
        <w:t>, Soma Vesztergom</w:t>
      </w:r>
      <w:r w:rsidRPr="009833C3">
        <w:rPr>
          <w:rFonts w:ascii="Times New Roman" w:hAnsi="Times New Roman" w:cs="Times New Roman"/>
          <w:sz w:val="24"/>
          <w:szCs w:val="24"/>
          <w:vertAlign w:val="superscript"/>
          <w:lang w:val="en-GB"/>
        </w:rPr>
        <w:t>4</w:t>
      </w:r>
      <w:r w:rsidRPr="009833C3">
        <w:rPr>
          <w:rFonts w:ascii="Times New Roman" w:hAnsi="Times New Roman" w:cs="Times New Roman"/>
          <w:sz w:val="24"/>
          <w:szCs w:val="24"/>
          <w:lang w:val="en-GB"/>
        </w:rPr>
        <w:t>, &amp; Peter Broekmann</w:t>
      </w:r>
      <w:r w:rsidRPr="009833C3">
        <w:rPr>
          <w:rFonts w:ascii="Times New Roman" w:hAnsi="Times New Roman" w:cs="Times New Roman"/>
          <w:sz w:val="24"/>
          <w:szCs w:val="24"/>
          <w:vertAlign w:val="superscript"/>
          <w:lang w:val="en-GB"/>
        </w:rPr>
        <w:t>1,</w:t>
      </w:r>
      <w:r w:rsidRPr="009833C3">
        <w:rPr>
          <w:rFonts w:ascii="Times New Roman" w:hAnsi="Times New Roman" w:cs="Times New Roman"/>
          <w:sz w:val="24"/>
          <w:szCs w:val="24"/>
          <w:lang w:val="en-GB"/>
        </w:rPr>
        <w:t>*</w:t>
      </w:r>
    </w:p>
    <w:p w:rsidR="009833C3" w:rsidRPr="009833C3" w:rsidRDefault="00306DD9" w:rsidP="009833C3">
      <w:pPr>
        <w:jc w:val="both"/>
        <w:rPr>
          <w:rFonts w:ascii="Times New Roman" w:hAnsi="Times New Roman" w:cs="Times New Roman"/>
          <w:sz w:val="24"/>
          <w:szCs w:val="24"/>
          <w:lang w:val="en-GB"/>
        </w:rPr>
      </w:pPr>
      <w:r w:rsidRPr="00306DD9">
        <w:rPr>
          <w:rFonts w:ascii="Times New Roman" w:hAnsi="Times New Roman" w:cs="Times New Roman"/>
          <w:sz w:val="24"/>
          <w:szCs w:val="24"/>
          <w:vertAlign w:val="superscript"/>
          <w:lang w:val="en-GB"/>
        </w:rPr>
        <w:t>1</w:t>
      </w:r>
      <w:r w:rsidRPr="00306DD9">
        <w:rPr>
          <w:rFonts w:ascii="Times New Roman" w:hAnsi="Times New Roman" w:cs="Times New Roman"/>
          <w:sz w:val="24"/>
          <w:szCs w:val="24"/>
          <w:lang w:val="en-GB"/>
        </w:rPr>
        <w:t>Department of Chemistry, Biochemistry and Pharmaceutical Sciences</w:t>
      </w:r>
      <w:r w:rsidR="009833C3" w:rsidRPr="00306DD9">
        <w:rPr>
          <w:rFonts w:ascii="Times New Roman" w:hAnsi="Times New Roman" w:cs="Times New Roman"/>
          <w:sz w:val="24"/>
          <w:szCs w:val="24"/>
          <w:lang w:val="en-GB"/>
        </w:rPr>
        <w:t xml:space="preserve">, </w:t>
      </w:r>
      <w:r w:rsidR="009833C3" w:rsidRPr="009833C3">
        <w:rPr>
          <w:rFonts w:ascii="Times New Roman" w:hAnsi="Times New Roman" w:cs="Times New Roman"/>
          <w:sz w:val="24"/>
          <w:szCs w:val="24"/>
          <w:lang w:val="en-GB"/>
        </w:rPr>
        <w:t>University of Bern, Freiestrasse 3, Bern 3012, Switzerland</w:t>
      </w:r>
    </w:p>
    <w:p w:rsidR="009833C3" w:rsidRPr="009833C3" w:rsidRDefault="009833C3" w:rsidP="009833C3">
      <w:pPr>
        <w:jc w:val="both"/>
        <w:rPr>
          <w:rFonts w:ascii="Times New Roman" w:hAnsi="Times New Roman" w:cs="Times New Roman"/>
          <w:sz w:val="24"/>
          <w:szCs w:val="24"/>
          <w:lang w:val="en-GB"/>
        </w:rPr>
      </w:pPr>
      <w:r w:rsidRPr="009833C3">
        <w:rPr>
          <w:rFonts w:ascii="Times New Roman" w:hAnsi="Times New Roman" w:cs="Times New Roman"/>
          <w:sz w:val="24"/>
          <w:szCs w:val="24"/>
          <w:vertAlign w:val="superscript"/>
          <w:lang w:val="en-GB"/>
        </w:rPr>
        <w:t>2</w:t>
      </w:r>
      <w:r w:rsidRPr="009833C3">
        <w:rPr>
          <w:rFonts w:ascii="Times New Roman" w:hAnsi="Times New Roman" w:cs="Times New Roman"/>
          <w:sz w:val="24"/>
          <w:szCs w:val="24"/>
          <w:lang w:val="en-GB"/>
        </w:rPr>
        <w:t>BASF SE, Global Business Unit Electronic Materials, Ludwigshaf</w:t>
      </w:r>
      <w:bookmarkStart w:id="0" w:name="_GoBack"/>
      <w:bookmarkEnd w:id="0"/>
      <w:r w:rsidRPr="009833C3">
        <w:rPr>
          <w:rFonts w:ascii="Times New Roman" w:hAnsi="Times New Roman" w:cs="Times New Roman"/>
          <w:sz w:val="24"/>
          <w:szCs w:val="24"/>
          <w:lang w:val="en-GB"/>
        </w:rPr>
        <w:t>en 67056, Germany</w:t>
      </w:r>
    </w:p>
    <w:p w:rsidR="009833C3" w:rsidRPr="009833C3" w:rsidRDefault="009833C3" w:rsidP="009833C3">
      <w:pPr>
        <w:jc w:val="both"/>
        <w:rPr>
          <w:rFonts w:ascii="Times New Roman" w:hAnsi="Times New Roman" w:cs="Times New Roman"/>
          <w:sz w:val="24"/>
          <w:szCs w:val="24"/>
          <w:lang w:val="en-GB"/>
        </w:rPr>
      </w:pPr>
      <w:r w:rsidRPr="009833C3">
        <w:rPr>
          <w:rFonts w:ascii="Times New Roman" w:hAnsi="Times New Roman" w:cs="Times New Roman"/>
          <w:sz w:val="24"/>
          <w:szCs w:val="24"/>
          <w:vertAlign w:val="superscript"/>
          <w:lang w:val="en-GB"/>
        </w:rPr>
        <w:t>3</w:t>
      </w:r>
      <w:r w:rsidRPr="009833C3">
        <w:rPr>
          <w:rFonts w:ascii="Times New Roman" w:hAnsi="Times New Roman" w:cs="Times New Roman"/>
          <w:sz w:val="24"/>
          <w:szCs w:val="24"/>
          <w:lang w:val="en-GB"/>
        </w:rPr>
        <w:t>BASF Corporation, Global Business Unit Electronic Materials, Hillsboro, Oregon 97124, United States</w:t>
      </w:r>
    </w:p>
    <w:p w:rsidR="009833C3" w:rsidRPr="009833C3" w:rsidRDefault="009833C3" w:rsidP="009833C3">
      <w:pPr>
        <w:jc w:val="both"/>
        <w:rPr>
          <w:rStyle w:val="current-selection"/>
          <w:rFonts w:ascii="Times New Roman" w:hAnsi="Times New Roman" w:cs="Times New Roman"/>
          <w:sz w:val="24"/>
          <w:szCs w:val="24"/>
          <w:lang w:val="en-GB"/>
        </w:rPr>
      </w:pPr>
      <w:r w:rsidRPr="009833C3">
        <w:rPr>
          <w:rFonts w:ascii="Times New Roman" w:hAnsi="Times New Roman" w:cs="Times New Roman"/>
          <w:sz w:val="24"/>
          <w:szCs w:val="24"/>
          <w:vertAlign w:val="superscript"/>
          <w:lang w:val="en-GB"/>
        </w:rPr>
        <w:t>4</w:t>
      </w:r>
      <w:r w:rsidRPr="009833C3">
        <w:rPr>
          <w:rStyle w:val="current-selection"/>
          <w:rFonts w:ascii="Times New Roman" w:hAnsi="Times New Roman" w:cs="Times New Roman"/>
          <w:sz w:val="24"/>
          <w:szCs w:val="24"/>
          <w:lang w:val="en-GB"/>
        </w:rPr>
        <w:t xml:space="preserve">Department of Physical Chemistry, </w:t>
      </w:r>
      <w:proofErr w:type="spellStart"/>
      <w:r w:rsidRPr="009833C3">
        <w:rPr>
          <w:rStyle w:val="current-selection"/>
          <w:rFonts w:ascii="Times New Roman" w:hAnsi="Times New Roman" w:cs="Times New Roman"/>
          <w:sz w:val="24"/>
          <w:szCs w:val="24"/>
          <w:lang w:val="en-GB"/>
        </w:rPr>
        <w:t>Eötvös</w:t>
      </w:r>
      <w:proofErr w:type="spellEnd"/>
      <w:r w:rsidRPr="009833C3">
        <w:rPr>
          <w:rStyle w:val="current-selection"/>
          <w:rFonts w:ascii="Times New Roman" w:hAnsi="Times New Roman" w:cs="Times New Roman"/>
          <w:sz w:val="24"/>
          <w:szCs w:val="24"/>
          <w:lang w:val="en-GB"/>
        </w:rPr>
        <w:t xml:space="preserve"> </w:t>
      </w:r>
      <w:proofErr w:type="spellStart"/>
      <w:r w:rsidRPr="009833C3">
        <w:rPr>
          <w:rStyle w:val="current-selection"/>
          <w:rFonts w:ascii="Times New Roman" w:hAnsi="Times New Roman" w:cs="Times New Roman"/>
          <w:sz w:val="24"/>
          <w:szCs w:val="24"/>
          <w:lang w:val="en-GB"/>
        </w:rPr>
        <w:t>Loránd</w:t>
      </w:r>
      <w:proofErr w:type="spellEnd"/>
      <w:r w:rsidRPr="009833C3">
        <w:rPr>
          <w:rStyle w:val="current-selection"/>
          <w:rFonts w:ascii="Times New Roman" w:hAnsi="Times New Roman" w:cs="Times New Roman"/>
          <w:sz w:val="24"/>
          <w:szCs w:val="24"/>
          <w:lang w:val="en-GB"/>
        </w:rPr>
        <w:t xml:space="preserve"> University, Budapest, 1117, Hungary</w:t>
      </w:r>
    </w:p>
    <w:p w:rsidR="00140A62" w:rsidRDefault="00140A62" w:rsidP="00F84758">
      <w:pPr>
        <w:jc w:val="center"/>
        <w:rPr>
          <w:sz w:val="28"/>
          <w:szCs w:val="28"/>
        </w:rPr>
      </w:pPr>
    </w:p>
    <w:p w:rsidR="00674409" w:rsidRDefault="00674409" w:rsidP="00F84758">
      <w:pPr>
        <w:jc w:val="center"/>
        <w:rPr>
          <w:sz w:val="28"/>
          <w:szCs w:val="28"/>
        </w:rPr>
      </w:pPr>
    </w:p>
    <w:p w:rsidR="00674409" w:rsidRDefault="00674409" w:rsidP="00F84758">
      <w:pPr>
        <w:jc w:val="center"/>
        <w:rPr>
          <w:sz w:val="28"/>
          <w:szCs w:val="28"/>
        </w:rPr>
      </w:pPr>
    </w:p>
    <w:p w:rsidR="00674409" w:rsidRPr="00674409" w:rsidRDefault="00674409" w:rsidP="00674409">
      <w:pPr>
        <w:jc w:val="both"/>
        <w:rPr>
          <w:rFonts w:ascii="Times New Roman" w:hAnsi="Times New Roman" w:cs="Times New Roman"/>
          <w:sz w:val="24"/>
          <w:szCs w:val="24"/>
        </w:rPr>
      </w:pPr>
      <w:r w:rsidRPr="00674409">
        <w:rPr>
          <w:rFonts w:ascii="Times New Roman" w:hAnsi="Times New Roman" w:cs="Times New Roman"/>
          <w:sz w:val="24"/>
          <w:szCs w:val="24"/>
        </w:rPr>
        <w:t xml:space="preserve">Correspondence and requests for materials should be addressed to </w:t>
      </w:r>
      <w:r>
        <w:rPr>
          <w:rFonts w:ascii="Times New Roman" w:hAnsi="Times New Roman" w:cs="Times New Roman"/>
          <w:sz w:val="24"/>
          <w:szCs w:val="24"/>
        </w:rPr>
        <w:t>P.M.-G. and P.B.</w:t>
      </w:r>
      <w:r w:rsidRPr="00674409">
        <w:rPr>
          <w:rFonts w:ascii="Times New Roman" w:hAnsi="Times New Roman" w:cs="Times New Roman"/>
          <w:sz w:val="24"/>
          <w:szCs w:val="24"/>
        </w:rPr>
        <w:t xml:space="preserve"> (email:</w:t>
      </w:r>
      <w:r w:rsidR="003E239C">
        <w:rPr>
          <w:rFonts w:ascii="Times New Roman" w:hAnsi="Times New Roman" w:cs="Times New Roman"/>
          <w:sz w:val="24"/>
          <w:szCs w:val="24"/>
        </w:rPr>
        <w:t xml:space="preserve"> </w:t>
      </w:r>
      <w:hyperlink r:id="rId6" w:history="1">
        <w:r w:rsidRPr="00674409">
          <w:rPr>
            <w:rStyle w:val="Hyperlink"/>
            <w:rFonts w:ascii="Times New Roman" w:hAnsi="Times New Roman" w:cs="Times New Roman"/>
            <w:sz w:val="24"/>
            <w:szCs w:val="24"/>
          </w:rPr>
          <w:t>pavel.moreno@dcb.unibe.ch</w:t>
        </w:r>
      </w:hyperlink>
      <w:r>
        <w:rPr>
          <w:rFonts w:ascii="Times New Roman" w:hAnsi="Times New Roman" w:cs="Times New Roman"/>
          <w:sz w:val="24"/>
          <w:szCs w:val="24"/>
        </w:rPr>
        <w:t xml:space="preserve">, </w:t>
      </w:r>
      <w:hyperlink r:id="rId7" w:history="1">
        <w:r w:rsidRPr="00674409">
          <w:rPr>
            <w:rStyle w:val="Hyperlink"/>
            <w:rFonts w:ascii="Times New Roman" w:hAnsi="Times New Roman" w:cs="Times New Roman"/>
            <w:sz w:val="24"/>
            <w:szCs w:val="24"/>
          </w:rPr>
          <w:t>peter.broekmann@dcb.unibe.ch</w:t>
        </w:r>
      </w:hyperlink>
      <w:r>
        <w:rPr>
          <w:rFonts w:ascii="Times New Roman" w:hAnsi="Times New Roman" w:cs="Times New Roman"/>
          <w:sz w:val="24"/>
          <w:szCs w:val="24"/>
        </w:rPr>
        <w:t>)</w:t>
      </w:r>
    </w:p>
    <w:p w:rsidR="004542FF" w:rsidRDefault="004542FF">
      <w:r>
        <w:br w:type="page"/>
      </w:r>
    </w:p>
    <w:p w:rsidR="00704C73" w:rsidRDefault="00704C73" w:rsidP="00574845">
      <w:pPr>
        <w:jc w:val="center"/>
      </w:pPr>
      <w:r>
        <w:rPr>
          <w:noProof/>
          <w:lang w:val="de-CH" w:eastAsia="de-CH"/>
        </w:rPr>
        <w:lastRenderedPageBreak/>
        <w:drawing>
          <wp:inline distT="0" distB="0" distL="0" distR="0">
            <wp:extent cx="5580000" cy="1625795"/>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1.jpg"/>
                    <pic:cNvPicPr/>
                  </pic:nvPicPr>
                  <pic:blipFill rotWithShape="1">
                    <a:blip r:embed="rId8">
                      <a:extLst>
                        <a:ext uri="{28A0092B-C50C-407E-A947-70E740481C1C}">
                          <a14:useLocalDpi xmlns:a14="http://schemas.microsoft.com/office/drawing/2010/main" val="0"/>
                        </a:ext>
                      </a:extLst>
                    </a:blip>
                    <a:srcRect l="4993" t="6250" r="1273" b="57337"/>
                    <a:stretch/>
                  </pic:blipFill>
                  <pic:spPr bwMode="auto">
                    <a:xfrm>
                      <a:off x="0" y="0"/>
                      <a:ext cx="5580000" cy="1625795"/>
                    </a:xfrm>
                    <a:prstGeom prst="rect">
                      <a:avLst/>
                    </a:prstGeom>
                    <a:ln>
                      <a:noFill/>
                    </a:ln>
                    <a:extLst>
                      <a:ext uri="{53640926-AAD7-44D8-BBD7-CCE9431645EC}">
                        <a14:shadowObscured xmlns:a14="http://schemas.microsoft.com/office/drawing/2010/main"/>
                      </a:ext>
                    </a:extLst>
                  </pic:spPr>
                </pic:pic>
              </a:graphicData>
            </a:graphic>
          </wp:inline>
        </w:drawing>
      </w:r>
    </w:p>
    <w:p w:rsidR="004542FF" w:rsidRPr="000E569F" w:rsidRDefault="004542FF" w:rsidP="00F84758">
      <w:pPr>
        <w:jc w:val="both"/>
        <w:rPr>
          <w:rFonts w:ascii="Times New Roman" w:hAnsi="Times New Roman" w:cs="Times New Roman"/>
          <w:lang w:val="en-GB"/>
        </w:rPr>
      </w:pPr>
      <w:r>
        <w:rPr>
          <w:rFonts w:ascii="Times New Roman" w:hAnsi="Times New Roman" w:cs="Times New Roman"/>
          <w:b/>
          <w:lang w:val="en-GB"/>
        </w:rPr>
        <w:t xml:space="preserve">Supplementary </w:t>
      </w:r>
      <w:r w:rsidRPr="00A5011A">
        <w:rPr>
          <w:rFonts w:ascii="Times New Roman" w:hAnsi="Times New Roman" w:cs="Times New Roman"/>
          <w:b/>
          <w:lang w:val="en-GB"/>
        </w:rPr>
        <w:t>Fig</w:t>
      </w:r>
      <w:r>
        <w:rPr>
          <w:rFonts w:ascii="Times New Roman" w:hAnsi="Times New Roman" w:cs="Times New Roman"/>
          <w:b/>
          <w:lang w:val="en-GB"/>
        </w:rPr>
        <w:t>.</w:t>
      </w:r>
      <w:r w:rsidRPr="00A5011A">
        <w:rPr>
          <w:rFonts w:ascii="Times New Roman" w:hAnsi="Times New Roman" w:cs="Times New Roman"/>
          <w:b/>
          <w:lang w:val="en-GB"/>
        </w:rPr>
        <w:t xml:space="preserve"> 1</w:t>
      </w:r>
      <w:r>
        <w:rPr>
          <w:rFonts w:ascii="Times New Roman" w:hAnsi="Times New Roman" w:cs="Times New Roman"/>
          <w:lang w:val="en-GB"/>
        </w:rPr>
        <w:t xml:space="preserve"> </w:t>
      </w:r>
      <w:r w:rsidRPr="000E569F">
        <w:rPr>
          <w:rFonts w:ascii="Times New Roman" w:hAnsi="Times New Roman" w:cs="Times New Roman"/>
          <w:b/>
          <w:lang w:val="en-GB"/>
        </w:rPr>
        <w:t>Beaker-scale TE experiments</w:t>
      </w:r>
      <w:r>
        <w:rPr>
          <w:rFonts w:ascii="Times New Roman" w:hAnsi="Times New Roman" w:cs="Times New Roman"/>
          <w:lang w:val="en-GB"/>
        </w:rPr>
        <w:t>.</w:t>
      </w:r>
      <w:r w:rsidRPr="00A5011A">
        <w:rPr>
          <w:rFonts w:ascii="Times New Roman" w:hAnsi="Times New Roman" w:cs="Times New Roman"/>
          <w:lang w:val="en-GB"/>
        </w:rPr>
        <w:t xml:space="preserve"> </w:t>
      </w:r>
      <w:r>
        <w:rPr>
          <w:rFonts w:ascii="Times New Roman" w:hAnsi="Times New Roman" w:cs="Times New Roman"/>
          <w:lang w:val="en-GB"/>
        </w:rPr>
        <w:t>A</w:t>
      </w:r>
      <w:r w:rsidRPr="00A5011A">
        <w:rPr>
          <w:rFonts w:ascii="Times New Roman" w:hAnsi="Times New Roman" w:cs="Times New Roman"/>
          <w:lang w:val="en-GB"/>
        </w:rPr>
        <w:t xml:space="preserve"> </w:t>
      </w:r>
      <w:r w:rsidRPr="00B90000">
        <w:rPr>
          <w:rFonts w:ascii="Times New Roman" w:hAnsi="Times New Roman" w:cs="Times New Roman"/>
          <w:lang w:val="en-GB"/>
        </w:rPr>
        <w:t>green laser</w:t>
      </w:r>
      <w:r>
        <w:rPr>
          <w:rFonts w:ascii="Times New Roman" w:hAnsi="Times New Roman" w:cs="Times New Roman"/>
          <w:lang w:val="en-GB"/>
        </w:rPr>
        <w:t xml:space="preserve"> beam</w:t>
      </w:r>
      <w:r w:rsidRPr="00B90000">
        <w:rPr>
          <w:rFonts w:ascii="Times New Roman" w:hAnsi="Times New Roman" w:cs="Times New Roman"/>
          <w:lang w:val="en-GB"/>
        </w:rPr>
        <w:t xml:space="preserve"> </w:t>
      </w:r>
      <w:r w:rsidRPr="00A5011A">
        <w:rPr>
          <w:rFonts w:ascii="Times New Roman" w:hAnsi="Times New Roman" w:cs="Times New Roman"/>
          <w:lang w:val="en-GB"/>
        </w:rPr>
        <w:t xml:space="preserve">(532 ± 10 nm, 5 </w:t>
      </w:r>
      <w:proofErr w:type="spellStart"/>
      <w:r w:rsidRPr="00A5011A">
        <w:rPr>
          <w:rFonts w:ascii="Times New Roman" w:hAnsi="Times New Roman" w:cs="Times New Roman"/>
          <w:lang w:val="en-GB"/>
        </w:rPr>
        <w:t>mW</w:t>
      </w:r>
      <w:proofErr w:type="spellEnd"/>
      <w:r w:rsidRPr="00A5011A">
        <w:rPr>
          <w:rFonts w:ascii="Times New Roman" w:hAnsi="Times New Roman" w:cs="Times New Roman"/>
          <w:lang w:val="en-GB"/>
        </w:rPr>
        <w:t xml:space="preserve">, </w:t>
      </w:r>
      <w:r>
        <w:rPr>
          <w:rFonts w:ascii="Times New Roman" w:hAnsi="Times New Roman" w:cs="Times New Roman"/>
          <w:lang w:val="en-GB"/>
        </w:rPr>
        <w:t xml:space="preserve">beam </w:t>
      </w:r>
      <w:r w:rsidRPr="00574845">
        <w:rPr>
          <w:rFonts w:ascii="Times New Roman" w:hAnsi="Times New Roman" w:cs="Times New Roman"/>
          <w:lang w:val="en-GB"/>
        </w:rPr>
        <w:t>diam. 2.5 mm</w:t>
      </w:r>
      <w:r w:rsidRPr="00B90000">
        <w:rPr>
          <w:rFonts w:ascii="Times New Roman" w:hAnsi="Times New Roman" w:cs="Times New Roman"/>
          <w:lang w:val="en-GB"/>
        </w:rPr>
        <w:t xml:space="preserve">) </w:t>
      </w:r>
      <w:r w:rsidRPr="00A5011A">
        <w:rPr>
          <w:rFonts w:ascii="Times New Roman" w:hAnsi="Times New Roman" w:cs="Times New Roman"/>
          <w:lang w:val="en-GB"/>
        </w:rPr>
        <w:t xml:space="preserve">is passed through a series of inhibitor- and </w:t>
      </w:r>
      <w:r>
        <w:rPr>
          <w:rFonts w:ascii="Times New Roman" w:hAnsi="Times New Roman" w:cs="Times New Roman"/>
          <w:lang w:val="en-GB"/>
        </w:rPr>
        <w:t>pH-probe</w:t>
      </w:r>
      <w:r w:rsidRPr="00A5011A">
        <w:rPr>
          <w:rFonts w:ascii="Times New Roman" w:hAnsi="Times New Roman" w:cs="Times New Roman"/>
          <w:lang w:val="en-GB"/>
        </w:rPr>
        <w:t>-containing Co plating baths (</w:t>
      </w:r>
      <w:r>
        <w:rPr>
          <w:rFonts w:ascii="Times New Roman" w:hAnsi="Times New Roman" w:cs="Times New Roman"/>
          <w:lang w:val="en-GB"/>
        </w:rPr>
        <w:t>50</w:t>
      </w:r>
      <w:r w:rsidRPr="00A5011A">
        <w:rPr>
          <w:rFonts w:ascii="Times New Roman" w:hAnsi="Times New Roman" w:cs="Times New Roman"/>
          <w:lang w:val="en-GB"/>
        </w:rPr>
        <w:t xml:space="preserve"> </w:t>
      </w:r>
      <w:proofErr w:type="spellStart"/>
      <w:r>
        <w:rPr>
          <w:rFonts w:ascii="Times New Roman" w:hAnsi="Times New Roman" w:cs="Times New Roman"/>
          <w:lang w:val="en-GB"/>
        </w:rPr>
        <w:t>m</w:t>
      </w:r>
      <w:r w:rsidRPr="00A5011A">
        <w:rPr>
          <w:rFonts w:ascii="Times New Roman" w:hAnsi="Times New Roman" w:cs="Times New Roman"/>
          <w:lang w:val="en-GB"/>
        </w:rPr>
        <w:t>M</w:t>
      </w:r>
      <w:proofErr w:type="spellEnd"/>
      <w:r w:rsidRPr="00A5011A">
        <w:rPr>
          <w:rFonts w:ascii="Times New Roman" w:hAnsi="Times New Roman" w:cs="Times New Roman"/>
          <w:lang w:val="en-GB"/>
        </w:rPr>
        <w:t xml:space="preserve"> Co</w:t>
      </w:r>
      <w:r w:rsidRPr="00A5011A">
        <w:rPr>
          <w:rFonts w:ascii="Times New Roman" w:hAnsi="Times New Roman" w:cs="Times New Roman"/>
          <w:vertAlign w:val="subscript"/>
          <w:lang w:val="en-GB"/>
        </w:rPr>
        <w:t>2</w:t>
      </w:r>
      <w:r w:rsidRPr="00A5011A">
        <w:rPr>
          <w:rFonts w:ascii="Times New Roman" w:hAnsi="Times New Roman" w:cs="Times New Roman"/>
          <w:lang w:val="en-GB"/>
        </w:rPr>
        <w:t>SO</w:t>
      </w:r>
      <w:r w:rsidRPr="00A5011A">
        <w:rPr>
          <w:rFonts w:ascii="Times New Roman" w:hAnsi="Times New Roman" w:cs="Times New Roman"/>
          <w:vertAlign w:val="subscript"/>
          <w:lang w:val="en-GB"/>
        </w:rPr>
        <w:t>4</w:t>
      </w:r>
      <w:r w:rsidRPr="00A5011A">
        <w:rPr>
          <w:rFonts w:ascii="Times New Roman" w:hAnsi="Times New Roman" w:cs="Times New Roman"/>
          <w:lang w:val="en-GB"/>
        </w:rPr>
        <w:t xml:space="preserve"> in 0.5 M H</w:t>
      </w:r>
      <w:r w:rsidRPr="00A5011A">
        <w:rPr>
          <w:rFonts w:ascii="Times New Roman" w:hAnsi="Times New Roman" w:cs="Times New Roman"/>
          <w:vertAlign w:val="subscript"/>
          <w:lang w:val="en-GB"/>
        </w:rPr>
        <w:t>3</w:t>
      </w:r>
      <w:r w:rsidRPr="00A5011A">
        <w:rPr>
          <w:rFonts w:ascii="Times New Roman" w:hAnsi="Times New Roman" w:cs="Times New Roman"/>
          <w:lang w:val="en-GB"/>
        </w:rPr>
        <w:t>BO</w:t>
      </w:r>
      <w:r w:rsidRPr="00A5011A">
        <w:rPr>
          <w:rFonts w:ascii="Times New Roman" w:hAnsi="Times New Roman" w:cs="Times New Roman"/>
          <w:vertAlign w:val="subscript"/>
          <w:lang w:val="en-GB"/>
        </w:rPr>
        <w:t>3</w:t>
      </w:r>
      <w:r w:rsidRPr="00A5011A">
        <w:rPr>
          <w:rFonts w:ascii="Times New Roman" w:hAnsi="Times New Roman" w:cs="Times New Roman"/>
          <w:lang w:val="en-GB"/>
        </w:rPr>
        <w:t xml:space="preserve">) with pH values ranging from 2 to 6. </w:t>
      </w:r>
      <w:r w:rsidRPr="00AB7EF5">
        <w:rPr>
          <w:rFonts w:ascii="Times New Roman" w:hAnsi="Times New Roman" w:cs="Times New Roman"/>
          <w:lang w:val="en-GB"/>
        </w:rPr>
        <w:t>Control experiments carried out with plating solutions containing no pH-probe are also shown.</w:t>
      </w:r>
    </w:p>
    <w:p w:rsidR="004542FF" w:rsidRDefault="004542FF" w:rsidP="00F84758"/>
    <w:p w:rsidR="004542FF" w:rsidRDefault="004542FF" w:rsidP="00F84758"/>
    <w:p w:rsidR="004542FF" w:rsidRDefault="004542FF">
      <w:r>
        <w:br w:type="page"/>
      </w:r>
    </w:p>
    <w:p w:rsidR="004542FF" w:rsidRDefault="004542FF" w:rsidP="00F84758">
      <w:pPr>
        <w:jc w:val="center"/>
      </w:pPr>
      <w:r>
        <w:rPr>
          <w:noProof/>
          <w:lang w:val="de-CH" w:eastAsia="de-CH"/>
        </w:rPr>
        <w:lastRenderedPageBreak/>
        <w:drawing>
          <wp:inline distT="0" distB="0" distL="0" distR="0" wp14:anchorId="1AB47794" wp14:editId="29B4B4FC">
            <wp:extent cx="5039152" cy="2205728"/>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2_.jpg"/>
                    <pic:cNvPicPr/>
                  </pic:nvPicPr>
                  <pic:blipFill rotWithShape="1">
                    <a:blip r:embed="rId9">
                      <a:extLst>
                        <a:ext uri="{28A0092B-C50C-407E-A947-70E740481C1C}">
                          <a14:useLocalDpi xmlns:a14="http://schemas.microsoft.com/office/drawing/2010/main" val="0"/>
                        </a:ext>
                      </a:extLst>
                    </a:blip>
                    <a:srcRect t="13937" r="15208" b="36577"/>
                    <a:stretch/>
                  </pic:blipFill>
                  <pic:spPr bwMode="auto">
                    <a:xfrm>
                      <a:off x="0" y="0"/>
                      <a:ext cx="5039670" cy="2205955"/>
                    </a:xfrm>
                    <a:prstGeom prst="rect">
                      <a:avLst/>
                    </a:prstGeom>
                    <a:ln>
                      <a:noFill/>
                    </a:ln>
                    <a:extLst>
                      <a:ext uri="{53640926-AAD7-44D8-BBD7-CCE9431645EC}">
                        <a14:shadowObscured xmlns:a14="http://schemas.microsoft.com/office/drawing/2010/main"/>
                      </a:ext>
                    </a:extLst>
                  </pic:spPr>
                </pic:pic>
              </a:graphicData>
            </a:graphic>
          </wp:inline>
        </w:drawing>
      </w:r>
    </w:p>
    <w:p w:rsidR="004542FF" w:rsidRDefault="004542FF" w:rsidP="00F84758">
      <w:pPr>
        <w:jc w:val="both"/>
      </w:pPr>
      <w:r>
        <w:rPr>
          <w:rFonts w:ascii="Times New Roman" w:hAnsi="Times New Roman" w:cs="Times New Roman"/>
          <w:b/>
          <w:lang w:val="en-GB"/>
        </w:rPr>
        <w:t xml:space="preserve">Supplementary </w:t>
      </w:r>
      <w:r w:rsidRPr="00A5011A">
        <w:rPr>
          <w:rFonts w:ascii="Times New Roman" w:hAnsi="Times New Roman" w:cs="Times New Roman"/>
          <w:b/>
          <w:lang w:val="en-GB"/>
        </w:rPr>
        <w:t>Fig</w:t>
      </w:r>
      <w:r>
        <w:rPr>
          <w:rFonts w:ascii="Times New Roman" w:hAnsi="Times New Roman" w:cs="Times New Roman"/>
          <w:b/>
          <w:lang w:val="en-GB"/>
        </w:rPr>
        <w:t>.</w:t>
      </w:r>
      <w:r w:rsidRPr="00A5011A">
        <w:rPr>
          <w:rFonts w:ascii="Times New Roman" w:hAnsi="Times New Roman" w:cs="Times New Roman"/>
          <w:b/>
          <w:lang w:val="en-GB"/>
        </w:rPr>
        <w:t xml:space="preserve"> </w:t>
      </w:r>
      <w:r>
        <w:rPr>
          <w:rFonts w:ascii="Times New Roman" w:hAnsi="Times New Roman" w:cs="Times New Roman"/>
          <w:b/>
          <w:lang w:val="en-GB"/>
        </w:rPr>
        <w:t>2</w:t>
      </w:r>
      <w:r>
        <w:rPr>
          <w:rFonts w:ascii="Times New Roman" w:hAnsi="Times New Roman" w:cs="Times New Roman"/>
          <w:lang w:val="en-GB"/>
        </w:rPr>
        <w:t xml:space="preserve"> </w:t>
      </w:r>
      <w:r w:rsidRPr="000E569F">
        <w:rPr>
          <w:rFonts w:ascii="Times New Roman" w:hAnsi="Times New Roman" w:cs="Times New Roman"/>
          <w:b/>
          <w:lang w:val="en-GB"/>
        </w:rPr>
        <w:t xml:space="preserve">Beaker-scale </w:t>
      </w:r>
      <w:r>
        <w:rPr>
          <w:rFonts w:ascii="Times New Roman" w:hAnsi="Times New Roman" w:cs="Times New Roman"/>
          <w:b/>
          <w:lang w:val="en-GB"/>
        </w:rPr>
        <w:t>pH-probe precipitation experiments</w:t>
      </w:r>
      <w:r>
        <w:rPr>
          <w:rFonts w:ascii="Times New Roman" w:hAnsi="Times New Roman" w:cs="Times New Roman"/>
          <w:lang w:val="en-GB"/>
        </w:rPr>
        <w:t>. The precipitate was obtained from the pH-probe- and inhibitor-containing plating solution upon removal of the solvent and subsequent filtration. The plating solution was 50</w:t>
      </w:r>
      <w:r w:rsidRPr="00A5011A">
        <w:rPr>
          <w:rFonts w:ascii="Times New Roman" w:hAnsi="Times New Roman" w:cs="Times New Roman"/>
          <w:lang w:val="en-GB"/>
        </w:rPr>
        <w:t xml:space="preserve"> </w:t>
      </w:r>
      <w:proofErr w:type="spellStart"/>
      <w:r>
        <w:rPr>
          <w:rFonts w:ascii="Times New Roman" w:hAnsi="Times New Roman" w:cs="Times New Roman"/>
          <w:lang w:val="en-GB"/>
        </w:rPr>
        <w:t>m</w:t>
      </w:r>
      <w:r w:rsidRPr="00A5011A">
        <w:rPr>
          <w:rFonts w:ascii="Times New Roman" w:hAnsi="Times New Roman" w:cs="Times New Roman"/>
          <w:lang w:val="en-GB"/>
        </w:rPr>
        <w:t>M</w:t>
      </w:r>
      <w:proofErr w:type="spellEnd"/>
      <w:r w:rsidRPr="00A5011A">
        <w:rPr>
          <w:rFonts w:ascii="Times New Roman" w:hAnsi="Times New Roman" w:cs="Times New Roman"/>
          <w:lang w:val="en-GB"/>
        </w:rPr>
        <w:t xml:space="preserve"> Co</w:t>
      </w:r>
      <w:r w:rsidRPr="00A5011A">
        <w:rPr>
          <w:rFonts w:ascii="Times New Roman" w:hAnsi="Times New Roman" w:cs="Times New Roman"/>
          <w:vertAlign w:val="subscript"/>
          <w:lang w:val="en-GB"/>
        </w:rPr>
        <w:t>2</w:t>
      </w:r>
      <w:r w:rsidRPr="00A5011A">
        <w:rPr>
          <w:rFonts w:ascii="Times New Roman" w:hAnsi="Times New Roman" w:cs="Times New Roman"/>
          <w:lang w:val="en-GB"/>
        </w:rPr>
        <w:t>SO</w:t>
      </w:r>
      <w:r w:rsidRPr="00A5011A">
        <w:rPr>
          <w:rFonts w:ascii="Times New Roman" w:hAnsi="Times New Roman" w:cs="Times New Roman"/>
          <w:vertAlign w:val="subscript"/>
          <w:lang w:val="en-GB"/>
        </w:rPr>
        <w:t>4</w:t>
      </w:r>
      <w:r w:rsidRPr="00A5011A">
        <w:rPr>
          <w:rFonts w:ascii="Times New Roman" w:hAnsi="Times New Roman" w:cs="Times New Roman"/>
          <w:lang w:val="en-GB"/>
        </w:rPr>
        <w:t xml:space="preserve"> in 0.5 M </w:t>
      </w:r>
      <w:r w:rsidRPr="00C641B1">
        <w:rPr>
          <w:rFonts w:ascii="Times New Roman" w:hAnsi="Times New Roman" w:cs="Times New Roman"/>
          <w:lang w:val="en-GB"/>
        </w:rPr>
        <w:t>H</w:t>
      </w:r>
      <w:r w:rsidRPr="004542FF">
        <w:rPr>
          <w:rFonts w:ascii="Times New Roman" w:hAnsi="Times New Roman" w:cs="Times New Roman"/>
          <w:vertAlign w:val="subscript"/>
          <w:lang w:val="en-GB"/>
        </w:rPr>
        <w:t>3</w:t>
      </w:r>
      <w:r w:rsidRPr="00C641B1">
        <w:rPr>
          <w:rFonts w:ascii="Times New Roman" w:hAnsi="Times New Roman" w:cs="Times New Roman"/>
          <w:lang w:val="en-GB"/>
        </w:rPr>
        <w:t>BO</w:t>
      </w:r>
      <w:r w:rsidRPr="004542FF">
        <w:rPr>
          <w:rFonts w:ascii="Times New Roman" w:hAnsi="Times New Roman" w:cs="Times New Roman"/>
          <w:vertAlign w:val="subscript"/>
          <w:lang w:val="en-GB"/>
        </w:rPr>
        <w:t>3</w:t>
      </w:r>
      <w:r>
        <w:rPr>
          <w:rFonts w:ascii="Times New Roman" w:hAnsi="Times New Roman" w:cs="Times New Roman"/>
          <w:lang w:val="en-GB"/>
        </w:rPr>
        <w:t xml:space="preserve"> with pH 5. The presence of Co species in the isolated precipitate was confirmed by EDX elementary analysis.</w:t>
      </w:r>
    </w:p>
    <w:p w:rsidR="004542FF" w:rsidRDefault="004542FF" w:rsidP="00F84758"/>
    <w:p w:rsidR="004542FF" w:rsidRDefault="004542FF">
      <w:r>
        <w:br w:type="page"/>
      </w:r>
    </w:p>
    <w:p w:rsidR="004542FF" w:rsidRDefault="004542FF" w:rsidP="00F84758">
      <w:pPr>
        <w:jc w:val="center"/>
      </w:pPr>
      <w:r>
        <w:rPr>
          <w:noProof/>
          <w:lang w:val="de-CH" w:eastAsia="de-CH"/>
        </w:rPr>
        <w:lastRenderedPageBreak/>
        <w:drawing>
          <wp:inline distT="0" distB="0" distL="0" distR="0" wp14:anchorId="2F2C1B02" wp14:editId="09AACCAA">
            <wp:extent cx="4320000" cy="1285989"/>
            <wp:effectExtent l="0" t="0" r="444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3.jpg"/>
                    <pic:cNvPicPr/>
                  </pic:nvPicPr>
                  <pic:blipFill rotWithShape="1">
                    <a:blip r:embed="rId10">
                      <a:extLst>
                        <a:ext uri="{28A0092B-C50C-407E-A947-70E740481C1C}">
                          <a14:useLocalDpi xmlns:a14="http://schemas.microsoft.com/office/drawing/2010/main" val="0"/>
                        </a:ext>
                      </a:extLst>
                    </a:blip>
                    <a:srcRect l="28312" t="36752" r="11753" b="39459"/>
                    <a:stretch/>
                  </pic:blipFill>
                  <pic:spPr bwMode="auto">
                    <a:xfrm>
                      <a:off x="0" y="0"/>
                      <a:ext cx="4320000" cy="1285989"/>
                    </a:xfrm>
                    <a:prstGeom prst="rect">
                      <a:avLst/>
                    </a:prstGeom>
                    <a:ln>
                      <a:noFill/>
                    </a:ln>
                    <a:extLst>
                      <a:ext uri="{53640926-AAD7-44D8-BBD7-CCE9431645EC}">
                        <a14:shadowObscured xmlns:a14="http://schemas.microsoft.com/office/drawing/2010/main"/>
                      </a:ext>
                    </a:extLst>
                  </pic:spPr>
                </pic:pic>
              </a:graphicData>
            </a:graphic>
          </wp:inline>
        </w:drawing>
      </w:r>
    </w:p>
    <w:p w:rsidR="004542FF" w:rsidRDefault="004542FF" w:rsidP="00F84758">
      <w:pPr>
        <w:jc w:val="both"/>
      </w:pPr>
      <w:r>
        <w:rPr>
          <w:rFonts w:ascii="Times New Roman" w:hAnsi="Times New Roman" w:cs="Times New Roman"/>
          <w:b/>
          <w:lang w:val="en-GB"/>
        </w:rPr>
        <w:t xml:space="preserve">Supplementary </w:t>
      </w:r>
      <w:r w:rsidRPr="00A5011A">
        <w:rPr>
          <w:rFonts w:ascii="Times New Roman" w:hAnsi="Times New Roman" w:cs="Times New Roman"/>
          <w:b/>
          <w:lang w:val="en-GB"/>
        </w:rPr>
        <w:t>Fig</w:t>
      </w:r>
      <w:r>
        <w:rPr>
          <w:rFonts w:ascii="Times New Roman" w:hAnsi="Times New Roman" w:cs="Times New Roman"/>
          <w:b/>
          <w:lang w:val="en-GB"/>
        </w:rPr>
        <w:t>.</w:t>
      </w:r>
      <w:r w:rsidRPr="00A5011A">
        <w:rPr>
          <w:rFonts w:ascii="Times New Roman" w:hAnsi="Times New Roman" w:cs="Times New Roman"/>
          <w:b/>
          <w:lang w:val="en-GB"/>
        </w:rPr>
        <w:t xml:space="preserve"> </w:t>
      </w:r>
      <w:r>
        <w:rPr>
          <w:rFonts w:ascii="Times New Roman" w:hAnsi="Times New Roman" w:cs="Times New Roman"/>
          <w:b/>
          <w:lang w:val="en-GB"/>
        </w:rPr>
        <w:t>3</w:t>
      </w:r>
      <w:r>
        <w:rPr>
          <w:rFonts w:ascii="Times New Roman" w:hAnsi="Times New Roman" w:cs="Times New Roman"/>
          <w:lang w:val="en-GB"/>
        </w:rPr>
        <w:t xml:space="preserve"> </w:t>
      </w:r>
      <w:r w:rsidRPr="000E569F">
        <w:rPr>
          <w:rFonts w:ascii="Times New Roman" w:hAnsi="Times New Roman" w:cs="Times New Roman"/>
          <w:b/>
          <w:lang w:val="en-GB"/>
        </w:rPr>
        <w:t xml:space="preserve">Beaker-scale </w:t>
      </w:r>
      <w:r>
        <w:rPr>
          <w:rFonts w:ascii="Times New Roman" w:hAnsi="Times New Roman" w:cs="Times New Roman"/>
          <w:b/>
          <w:lang w:val="en-GB"/>
        </w:rPr>
        <w:t>TE experiments using distinct cations at pH 5</w:t>
      </w:r>
      <w:r>
        <w:rPr>
          <w:rFonts w:ascii="Times New Roman" w:hAnsi="Times New Roman" w:cs="Times New Roman"/>
          <w:lang w:val="en-GB"/>
        </w:rPr>
        <w:t>. Precipitation phenomena are observed only when divalent cations are present in the plating bath. This confirms that complexation of the pH-probe at pH &gt; 4.5 is mediated by Co</w:t>
      </w:r>
      <w:r w:rsidRPr="00AB7EF5">
        <w:rPr>
          <w:rFonts w:ascii="Times New Roman" w:hAnsi="Times New Roman" w:cs="Times New Roman"/>
          <w:vertAlign w:val="superscript"/>
          <w:lang w:val="en-GB"/>
        </w:rPr>
        <w:t>2+</w:t>
      </w:r>
      <w:r>
        <w:rPr>
          <w:rFonts w:ascii="Times New Roman" w:hAnsi="Times New Roman" w:cs="Times New Roman"/>
          <w:lang w:val="en-GB"/>
        </w:rPr>
        <w:t xml:space="preserve"> species in superconformal </w:t>
      </w:r>
      <w:proofErr w:type="spellStart"/>
      <w:r>
        <w:rPr>
          <w:rFonts w:ascii="Times New Roman" w:hAnsi="Times New Roman" w:cs="Times New Roman"/>
          <w:lang w:val="en-GB"/>
        </w:rPr>
        <w:t>CoED</w:t>
      </w:r>
      <w:proofErr w:type="spellEnd"/>
      <w:r>
        <w:rPr>
          <w:rFonts w:ascii="Times New Roman" w:hAnsi="Times New Roman" w:cs="Times New Roman"/>
          <w:lang w:val="en-GB"/>
        </w:rPr>
        <w:t>.</w:t>
      </w:r>
    </w:p>
    <w:p w:rsidR="004542FF" w:rsidRDefault="004542FF" w:rsidP="00F84758"/>
    <w:p w:rsidR="004542FF" w:rsidRDefault="004542FF">
      <w:r>
        <w:br w:type="page"/>
      </w:r>
    </w:p>
    <w:p w:rsidR="004542FF" w:rsidRDefault="00F41D81" w:rsidP="00F84758">
      <w:pPr>
        <w:jc w:val="center"/>
      </w:pPr>
      <w:r>
        <w:rPr>
          <w:noProof/>
          <w:lang w:val="de-CH" w:eastAsia="de-CH"/>
        </w:rPr>
        <w:lastRenderedPageBreak/>
        <w:drawing>
          <wp:inline distT="0" distB="0" distL="0" distR="0">
            <wp:extent cx="5943600" cy="3569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4_Vitali.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3569970"/>
                    </a:xfrm>
                    <a:prstGeom prst="rect">
                      <a:avLst/>
                    </a:prstGeom>
                  </pic:spPr>
                </pic:pic>
              </a:graphicData>
            </a:graphic>
          </wp:inline>
        </w:drawing>
      </w:r>
    </w:p>
    <w:p w:rsidR="004542FF" w:rsidRDefault="004542FF" w:rsidP="00F84758">
      <w:pPr>
        <w:jc w:val="both"/>
      </w:pPr>
      <w:r>
        <w:rPr>
          <w:rFonts w:ascii="Times New Roman" w:hAnsi="Times New Roman" w:cs="Times New Roman"/>
          <w:b/>
          <w:lang w:val="en-GB"/>
        </w:rPr>
        <w:t>Supplementary Fig. 4</w:t>
      </w:r>
      <w:r>
        <w:rPr>
          <w:rFonts w:ascii="Times New Roman" w:hAnsi="Times New Roman" w:cs="Times New Roman"/>
          <w:lang w:val="en-GB"/>
        </w:rPr>
        <w:t xml:space="preserve"> </w:t>
      </w:r>
      <w:r w:rsidRPr="00A5011A">
        <w:rPr>
          <w:rFonts w:ascii="Times New Roman" w:hAnsi="Times New Roman" w:cs="Times New Roman"/>
          <w:b/>
          <w:lang w:val="en-GB"/>
        </w:rPr>
        <w:t xml:space="preserve">Time-evolution of TE enhancement on the surface of a patterned Si die during </w:t>
      </w:r>
      <w:r>
        <w:rPr>
          <w:rFonts w:ascii="Times New Roman" w:hAnsi="Times New Roman" w:cs="Times New Roman"/>
          <w:b/>
          <w:lang w:val="en-GB"/>
        </w:rPr>
        <w:t xml:space="preserve">superconformal </w:t>
      </w:r>
      <w:r w:rsidRPr="00A5011A">
        <w:rPr>
          <w:rFonts w:ascii="Times New Roman" w:hAnsi="Times New Roman" w:cs="Times New Roman"/>
          <w:b/>
          <w:lang w:val="en-GB"/>
        </w:rPr>
        <w:t xml:space="preserve">galvanostatic </w:t>
      </w:r>
      <w:proofErr w:type="spellStart"/>
      <w:r w:rsidRPr="00A5011A">
        <w:rPr>
          <w:rFonts w:ascii="Times New Roman" w:hAnsi="Times New Roman" w:cs="Times New Roman"/>
          <w:b/>
          <w:lang w:val="en-GB"/>
        </w:rPr>
        <w:t>CoED</w:t>
      </w:r>
      <w:proofErr w:type="spellEnd"/>
      <w:r w:rsidRPr="00A5011A">
        <w:rPr>
          <w:rFonts w:ascii="Times New Roman" w:hAnsi="Times New Roman" w:cs="Times New Roman"/>
          <w:b/>
          <w:lang w:val="en-GB"/>
        </w:rPr>
        <w:t xml:space="preserve"> experiments</w:t>
      </w:r>
      <w:r>
        <w:rPr>
          <w:rFonts w:ascii="Times New Roman" w:hAnsi="Times New Roman" w:cs="Times New Roman"/>
          <w:b/>
          <w:lang w:val="en-GB"/>
        </w:rPr>
        <w:t xml:space="preserve"> at 100 rpm</w:t>
      </w:r>
      <w:r w:rsidR="00F41D81">
        <w:rPr>
          <w:rFonts w:ascii="Times New Roman" w:hAnsi="Times New Roman" w:cs="Times New Roman"/>
          <w:b/>
          <w:lang w:val="en-GB"/>
        </w:rPr>
        <w:t xml:space="preserve"> solution stirring</w:t>
      </w:r>
      <w:r>
        <w:rPr>
          <w:rFonts w:ascii="Times New Roman" w:hAnsi="Times New Roman" w:cs="Times New Roman"/>
          <w:lang w:val="en-GB"/>
        </w:rPr>
        <w:t xml:space="preserve">. </w:t>
      </w:r>
      <w:r w:rsidRPr="00A5011A">
        <w:rPr>
          <w:rFonts w:ascii="Times New Roman" w:hAnsi="Times New Roman" w:cs="Times New Roman"/>
          <w:lang w:val="en-GB"/>
        </w:rPr>
        <w:t xml:space="preserve">Selected screenshots captured at different stages of the </w:t>
      </w:r>
      <w:r>
        <w:rPr>
          <w:rFonts w:ascii="Times New Roman" w:hAnsi="Times New Roman" w:cs="Times New Roman"/>
          <w:lang w:val="en-GB"/>
        </w:rPr>
        <w:t>supercon</w:t>
      </w:r>
      <w:r w:rsidR="006D363C">
        <w:rPr>
          <w:rFonts w:ascii="Times New Roman" w:hAnsi="Times New Roman" w:cs="Times New Roman"/>
          <w:lang w:val="en-GB"/>
        </w:rPr>
        <w:t>f</w:t>
      </w:r>
      <w:r>
        <w:rPr>
          <w:rFonts w:ascii="Times New Roman" w:hAnsi="Times New Roman" w:cs="Times New Roman"/>
          <w:lang w:val="en-GB"/>
        </w:rPr>
        <w:t xml:space="preserve">ormal </w:t>
      </w:r>
      <w:r w:rsidRPr="00A5011A">
        <w:rPr>
          <w:rFonts w:ascii="Times New Roman" w:hAnsi="Times New Roman" w:cs="Times New Roman"/>
          <w:lang w:val="en-GB"/>
        </w:rPr>
        <w:t xml:space="preserve">Co electrodeposition process by a camera placed in front of the Si die. The labels on the upper </w:t>
      </w:r>
      <w:r>
        <w:rPr>
          <w:rFonts w:ascii="Times New Roman" w:hAnsi="Times New Roman" w:cs="Times New Roman"/>
          <w:lang w:val="en-GB"/>
        </w:rPr>
        <w:t>left</w:t>
      </w:r>
      <w:r w:rsidRPr="00A5011A">
        <w:rPr>
          <w:rFonts w:ascii="Times New Roman" w:hAnsi="Times New Roman" w:cs="Times New Roman"/>
          <w:lang w:val="en-GB"/>
        </w:rPr>
        <w:t xml:space="preserve"> corner of each subpanel indicate the time elapsed after the galvanostatic metal deposition was started. Scale bars: 1000 </w:t>
      </w:r>
      <w:r w:rsidRPr="00A5011A">
        <w:rPr>
          <w:rFonts w:ascii="Symbol" w:hAnsi="Symbol" w:cs="Times New Roman"/>
          <w:lang w:val="en-GB"/>
        </w:rPr>
        <w:t></w:t>
      </w:r>
      <w:r>
        <w:rPr>
          <w:rFonts w:ascii="Times New Roman" w:hAnsi="Times New Roman" w:cs="Times New Roman"/>
          <w:lang w:val="en-GB"/>
        </w:rPr>
        <w:t xml:space="preserve">m for all panels. </w:t>
      </w:r>
      <w:r w:rsidRPr="00A5011A">
        <w:rPr>
          <w:rFonts w:ascii="Times New Roman" w:hAnsi="Times New Roman" w:cs="Times New Roman"/>
          <w:lang w:val="en-GB"/>
        </w:rPr>
        <w:t xml:space="preserve">The plating bath contained both inhibitor </w:t>
      </w:r>
      <w:r>
        <w:rPr>
          <w:rFonts w:ascii="Times New Roman" w:hAnsi="Times New Roman" w:cs="Times New Roman"/>
          <w:lang w:val="en-GB"/>
        </w:rPr>
        <w:t xml:space="preserve">additive </w:t>
      </w:r>
      <w:r w:rsidRPr="00A5011A">
        <w:rPr>
          <w:rFonts w:ascii="Times New Roman" w:hAnsi="Times New Roman" w:cs="Times New Roman"/>
          <w:lang w:val="en-GB"/>
        </w:rPr>
        <w:t xml:space="preserve">and </w:t>
      </w:r>
      <w:r>
        <w:rPr>
          <w:rFonts w:ascii="Times New Roman" w:hAnsi="Times New Roman" w:cs="Times New Roman"/>
          <w:lang w:val="en-GB"/>
        </w:rPr>
        <w:t>pH-probe</w:t>
      </w:r>
      <w:r w:rsidRPr="00A5011A">
        <w:rPr>
          <w:rFonts w:ascii="Times New Roman" w:hAnsi="Times New Roman" w:cs="Times New Roman"/>
          <w:lang w:val="en-GB"/>
        </w:rPr>
        <w:t xml:space="preserve"> and the </w:t>
      </w:r>
      <w:proofErr w:type="spellStart"/>
      <w:r w:rsidRPr="00A5011A">
        <w:rPr>
          <w:rFonts w:ascii="Times New Roman" w:hAnsi="Times New Roman" w:cs="Times New Roman"/>
          <w:lang w:val="en-GB"/>
        </w:rPr>
        <w:t>CoED</w:t>
      </w:r>
      <w:proofErr w:type="spellEnd"/>
      <w:r w:rsidRPr="00A5011A">
        <w:rPr>
          <w:rFonts w:ascii="Times New Roman" w:hAnsi="Times New Roman" w:cs="Times New Roman"/>
          <w:lang w:val="en-GB"/>
        </w:rPr>
        <w:t xml:space="preserve"> was conducted at </w:t>
      </w:r>
      <w:r>
        <w:rPr>
          <w:rFonts w:ascii="Times New Roman" w:hAnsi="Times New Roman" w:cs="Times New Roman"/>
          <w:i/>
          <w:lang w:val="en-GB"/>
        </w:rPr>
        <w:t>j</w:t>
      </w:r>
      <w:r w:rsidRPr="00A5011A">
        <w:rPr>
          <w:rFonts w:ascii="Times New Roman" w:hAnsi="Times New Roman" w:cs="Times New Roman"/>
          <w:i/>
          <w:lang w:val="en-GB"/>
        </w:rPr>
        <w:t xml:space="preserve"> </w:t>
      </w:r>
      <w:r w:rsidRPr="00A5011A">
        <w:rPr>
          <w:rFonts w:ascii="Times New Roman" w:hAnsi="Times New Roman" w:cs="Times New Roman"/>
          <w:lang w:val="en-GB"/>
        </w:rPr>
        <w:t xml:space="preserve">= </w:t>
      </w:r>
      <w:r w:rsidRPr="00E8041E">
        <w:rPr>
          <w:rFonts w:ascii="Times New Roman" w:hAnsi="Times New Roman" w:cs="Times New Roman"/>
          <w:lang w:val="en-GB"/>
        </w:rPr>
        <w:t>–</w:t>
      </w:r>
      <w:r w:rsidRPr="00A5011A">
        <w:rPr>
          <w:rFonts w:ascii="Times New Roman" w:hAnsi="Times New Roman" w:cs="Times New Roman"/>
          <w:lang w:val="en-GB"/>
        </w:rPr>
        <w:t>1</w:t>
      </w:r>
      <w:r>
        <w:rPr>
          <w:rFonts w:ascii="Times New Roman" w:hAnsi="Times New Roman" w:cs="Times New Roman"/>
          <w:lang w:val="en-GB"/>
        </w:rPr>
        <w:t> </w:t>
      </w:r>
      <w:r w:rsidRPr="00A5011A">
        <w:rPr>
          <w:rFonts w:ascii="Times New Roman" w:hAnsi="Times New Roman" w:cs="Times New Roman"/>
          <w:lang w:val="en-GB"/>
        </w:rPr>
        <w:t>mA</w:t>
      </w:r>
      <w:r>
        <w:rPr>
          <w:rFonts w:ascii="Times New Roman" w:hAnsi="Times New Roman" w:cs="Times New Roman"/>
          <w:lang w:val="en-GB"/>
        </w:rPr>
        <w:t> </w:t>
      </w:r>
      <w:r w:rsidRPr="00A5011A">
        <w:rPr>
          <w:rFonts w:ascii="Times New Roman" w:hAnsi="Times New Roman" w:cs="Times New Roman"/>
          <w:lang w:val="en-GB"/>
        </w:rPr>
        <w:t>cm</w:t>
      </w:r>
      <w:r w:rsidRPr="00A5011A">
        <w:rPr>
          <w:rFonts w:ascii="Times New Roman" w:hAnsi="Times New Roman" w:cs="Times New Roman"/>
          <w:vertAlign w:val="superscript"/>
          <w:lang w:val="en-GB"/>
        </w:rPr>
        <w:t>-2</w:t>
      </w:r>
      <w:r w:rsidRPr="00A5011A">
        <w:rPr>
          <w:rFonts w:ascii="Times New Roman" w:hAnsi="Times New Roman" w:cs="Times New Roman"/>
          <w:lang w:val="en-GB"/>
        </w:rPr>
        <w:t xml:space="preserve"> and </w:t>
      </w:r>
      <w:r>
        <w:rPr>
          <w:rFonts w:ascii="Times New Roman" w:hAnsi="Times New Roman" w:cs="Times New Roman"/>
          <w:lang w:val="en-GB"/>
        </w:rPr>
        <w:t>1</w:t>
      </w:r>
      <w:r w:rsidRPr="00A5011A">
        <w:rPr>
          <w:rFonts w:ascii="Times New Roman" w:hAnsi="Times New Roman" w:cs="Times New Roman"/>
          <w:lang w:val="en-GB"/>
        </w:rPr>
        <w:t>00</w:t>
      </w:r>
      <w:r>
        <w:rPr>
          <w:rFonts w:ascii="Times New Roman" w:hAnsi="Times New Roman" w:cs="Times New Roman"/>
          <w:lang w:val="en-GB"/>
        </w:rPr>
        <w:t> </w:t>
      </w:r>
      <w:r w:rsidRPr="00A5011A">
        <w:rPr>
          <w:rFonts w:ascii="Times New Roman" w:hAnsi="Times New Roman" w:cs="Times New Roman"/>
          <w:lang w:val="en-GB"/>
        </w:rPr>
        <w:t>rpm. Each adjacent patterned domain probed by L</w:t>
      </w:r>
      <w:r w:rsidR="00521310">
        <w:rPr>
          <w:rFonts w:ascii="Times New Roman" w:hAnsi="Times New Roman" w:cs="Times New Roman"/>
          <w:lang w:val="en-GB"/>
        </w:rPr>
        <w:t>1</w:t>
      </w:r>
      <w:r w:rsidRPr="00A5011A">
        <w:rPr>
          <w:rFonts w:ascii="Times New Roman" w:hAnsi="Times New Roman" w:cs="Times New Roman"/>
          <w:lang w:val="en-GB"/>
        </w:rPr>
        <w:t xml:space="preserve"> comprises an area of 0.265 mm</w:t>
      </w:r>
      <w:r w:rsidRPr="00A5011A">
        <w:rPr>
          <w:rFonts w:ascii="Times New Roman" w:hAnsi="Times New Roman" w:cs="Times New Roman"/>
          <w:vertAlign w:val="superscript"/>
          <w:lang w:val="en-GB"/>
        </w:rPr>
        <w:t>2</w:t>
      </w:r>
      <w:r w:rsidRPr="00A5011A">
        <w:rPr>
          <w:rFonts w:ascii="Times New Roman" w:hAnsi="Times New Roman" w:cs="Times New Roman"/>
          <w:lang w:val="en-GB"/>
        </w:rPr>
        <w:t xml:space="preserve"> and is separated from the closest neighbours by 50 </w:t>
      </w:r>
      <w:r w:rsidRPr="00A5011A">
        <w:rPr>
          <w:rFonts w:ascii="Symbol" w:hAnsi="Symbol" w:cs="Times New Roman"/>
          <w:lang w:val="en-GB"/>
        </w:rPr>
        <w:t></w:t>
      </w:r>
      <w:r w:rsidRPr="00A5011A">
        <w:rPr>
          <w:rFonts w:ascii="Times New Roman" w:hAnsi="Times New Roman" w:cs="Times New Roman"/>
          <w:lang w:val="en-GB"/>
        </w:rPr>
        <w:t>m.</w:t>
      </w:r>
      <w:r>
        <w:rPr>
          <w:rFonts w:ascii="Times New Roman" w:hAnsi="Times New Roman" w:cs="Times New Roman"/>
          <w:lang w:val="en-GB"/>
        </w:rPr>
        <w:t xml:space="preserve"> The enhancement of the Tyndall effect occurs at earlier stages in comparison to the experiment described in Fig. 4 (at 300 rpm) because the mass transport limitations for the H</w:t>
      </w:r>
      <w:r w:rsidRPr="000B62CD">
        <w:rPr>
          <w:rFonts w:ascii="Times New Roman" w:hAnsi="Times New Roman" w:cs="Times New Roman"/>
          <w:vertAlign w:val="superscript"/>
          <w:lang w:val="en-GB"/>
        </w:rPr>
        <w:t>+</w:t>
      </w:r>
      <w:r>
        <w:rPr>
          <w:rFonts w:ascii="Times New Roman" w:hAnsi="Times New Roman" w:cs="Times New Roman"/>
          <w:lang w:val="en-GB"/>
        </w:rPr>
        <w:t xml:space="preserve"> ion is more substantial at gentler stirring rates. </w:t>
      </w:r>
      <w:r w:rsidRPr="006D363C">
        <w:rPr>
          <w:rFonts w:ascii="Times New Roman" w:hAnsi="Times New Roman" w:cs="Times New Roman"/>
          <w:lang w:val="en-GB"/>
        </w:rPr>
        <w:t xml:space="preserve">Videos of TE enhancement from </w:t>
      </w:r>
      <w:r w:rsidR="00BE1C09" w:rsidRPr="006D363C">
        <w:rPr>
          <w:rFonts w:ascii="Times New Roman" w:hAnsi="Times New Roman" w:cs="Times New Roman"/>
          <w:lang w:val="en-GB"/>
        </w:rPr>
        <w:t>pH-probe</w:t>
      </w:r>
      <w:r w:rsidRPr="006D363C">
        <w:rPr>
          <w:rFonts w:ascii="Times New Roman" w:hAnsi="Times New Roman" w:cs="Times New Roman"/>
          <w:lang w:val="en-GB"/>
        </w:rPr>
        <w:t xml:space="preserve"> aggregation experim</w:t>
      </w:r>
      <w:r w:rsidR="00BE1C09" w:rsidRPr="006D363C">
        <w:rPr>
          <w:rFonts w:ascii="Times New Roman" w:hAnsi="Times New Roman" w:cs="Times New Roman"/>
          <w:lang w:val="en-GB"/>
        </w:rPr>
        <w:t>e</w:t>
      </w:r>
      <w:r w:rsidRPr="006D363C">
        <w:rPr>
          <w:rFonts w:ascii="Times New Roman" w:hAnsi="Times New Roman" w:cs="Times New Roman"/>
          <w:lang w:val="en-GB"/>
        </w:rPr>
        <w:t>nts at 300 and 100 rpm are also provided.</w:t>
      </w:r>
    </w:p>
    <w:p w:rsidR="004542FF" w:rsidRDefault="00E46B3D" w:rsidP="00F84758">
      <w:r>
        <w:rPr>
          <w:u w:val="single"/>
        </w:rPr>
        <w:t>Video</w:t>
      </w:r>
      <w:r w:rsidR="00435D4E">
        <w:rPr>
          <w:u w:val="single"/>
        </w:rPr>
        <w:t>s</w:t>
      </w:r>
      <w:r>
        <w:rPr>
          <w:u w:val="single"/>
        </w:rPr>
        <w:t xml:space="preserve"> S4.mp4</w:t>
      </w:r>
      <w:r w:rsidR="00435D4E">
        <w:rPr>
          <w:u w:val="single"/>
        </w:rPr>
        <w:t xml:space="preserve"> and Fig4.mp4</w:t>
      </w:r>
    </w:p>
    <w:p w:rsidR="004542FF" w:rsidRDefault="004542FF">
      <w:r>
        <w:br w:type="page"/>
      </w:r>
    </w:p>
    <w:p w:rsidR="004542FF" w:rsidRDefault="004542FF" w:rsidP="00574845">
      <w:pPr>
        <w:jc w:val="center"/>
      </w:pPr>
      <w:r>
        <w:rPr>
          <w:noProof/>
          <w:lang w:val="de-CH" w:eastAsia="de-CH"/>
        </w:rPr>
        <w:lastRenderedPageBreak/>
        <w:drawing>
          <wp:inline distT="0" distB="0" distL="0" distR="0" wp14:anchorId="58CAE072" wp14:editId="0564FEED">
            <wp:extent cx="4320000" cy="2440908"/>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M_50um_spacin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20000" cy="2440908"/>
                    </a:xfrm>
                    <a:prstGeom prst="rect">
                      <a:avLst/>
                    </a:prstGeom>
                  </pic:spPr>
                </pic:pic>
              </a:graphicData>
            </a:graphic>
          </wp:inline>
        </w:drawing>
      </w:r>
    </w:p>
    <w:p w:rsidR="004542FF" w:rsidRDefault="004542FF" w:rsidP="00F84758">
      <w:pPr>
        <w:jc w:val="both"/>
        <w:rPr>
          <w:rFonts w:ascii="Times New Roman" w:hAnsi="Times New Roman" w:cs="Times New Roman"/>
          <w:lang w:val="en-GB"/>
        </w:rPr>
      </w:pPr>
      <w:r>
        <w:rPr>
          <w:rFonts w:ascii="Times New Roman" w:hAnsi="Times New Roman" w:cs="Times New Roman"/>
          <w:b/>
          <w:lang w:val="en-GB"/>
        </w:rPr>
        <w:t>Supplementary Fig. 5</w:t>
      </w:r>
      <w:r>
        <w:rPr>
          <w:rFonts w:ascii="Times New Roman" w:hAnsi="Times New Roman" w:cs="Times New Roman"/>
          <w:lang w:val="en-GB"/>
        </w:rPr>
        <w:t xml:space="preserve"> </w:t>
      </w:r>
      <w:r w:rsidRPr="00C53CC9">
        <w:rPr>
          <w:rFonts w:ascii="Times New Roman" w:hAnsi="Times New Roman" w:cs="Times New Roman"/>
          <w:b/>
          <w:lang w:val="en-GB"/>
        </w:rPr>
        <w:t>Geometry and characteristic dimensions of the patterned domains that were scrutinized by L1.</w:t>
      </w:r>
      <w:r>
        <w:rPr>
          <w:rFonts w:ascii="Times New Roman" w:hAnsi="Times New Roman" w:cs="Times New Roman"/>
          <w:b/>
          <w:lang w:val="en-GB"/>
        </w:rPr>
        <w:t xml:space="preserve"> </w:t>
      </w:r>
      <w:r>
        <w:rPr>
          <w:rFonts w:ascii="Times New Roman" w:hAnsi="Times New Roman" w:cs="Times New Roman"/>
          <w:lang w:val="en-GB"/>
        </w:rPr>
        <w:t xml:space="preserve">The </w:t>
      </w:r>
      <w:r w:rsidRPr="00A5011A">
        <w:rPr>
          <w:rFonts w:ascii="Times New Roman" w:hAnsi="Times New Roman" w:cs="Times New Roman"/>
          <w:lang w:val="en-GB"/>
        </w:rPr>
        <w:t>parallel patterned domains that in the probed surface region</w:t>
      </w:r>
      <w:r>
        <w:rPr>
          <w:rFonts w:ascii="Times New Roman" w:hAnsi="Times New Roman" w:cs="Times New Roman"/>
          <w:lang w:val="en-GB"/>
        </w:rPr>
        <w:t>s</w:t>
      </w:r>
      <w:r w:rsidRPr="00A5011A">
        <w:rPr>
          <w:rFonts w:ascii="Times New Roman" w:hAnsi="Times New Roman" w:cs="Times New Roman"/>
          <w:lang w:val="en-GB"/>
        </w:rPr>
        <w:t xml:space="preserve"> are separated from each other by 50 </w:t>
      </w:r>
      <w:r w:rsidRPr="00A5011A">
        <w:rPr>
          <w:rFonts w:ascii="Symbol" w:hAnsi="Symbol" w:cs="Times New Roman"/>
          <w:lang w:val="en-GB"/>
        </w:rPr>
        <w:t></w:t>
      </w:r>
      <w:r w:rsidRPr="00A5011A">
        <w:rPr>
          <w:rFonts w:ascii="Times New Roman" w:hAnsi="Times New Roman" w:cs="Times New Roman"/>
          <w:lang w:val="en-GB"/>
        </w:rPr>
        <w:t xml:space="preserve">m </w:t>
      </w:r>
      <w:proofErr w:type="spellStart"/>
      <w:r w:rsidRPr="00A5011A">
        <w:rPr>
          <w:rFonts w:ascii="Times New Roman" w:hAnsi="Times New Roman" w:cs="Times New Roman"/>
          <w:lang w:val="en-GB"/>
        </w:rPr>
        <w:t>spacings</w:t>
      </w:r>
      <w:proofErr w:type="spellEnd"/>
      <w:r>
        <w:rPr>
          <w:rFonts w:ascii="Times New Roman" w:hAnsi="Times New Roman" w:cs="Times New Roman"/>
          <w:lang w:val="en-GB"/>
        </w:rPr>
        <w:t xml:space="preserve"> are accurately resolved by the TE-based colorimetry approach.</w:t>
      </w:r>
      <w:r w:rsidR="008860D5">
        <w:rPr>
          <w:rFonts w:ascii="Times New Roman" w:hAnsi="Times New Roman" w:cs="Times New Roman"/>
          <w:lang w:val="en-GB"/>
        </w:rPr>
        <w:t xml:space="preserve"> The SEM image shows three parallel patterned domains.</w:t>
      </w:r>
    </w:p>
    <w:p w:rsidR="004542FF" w:rsidRDefault="004542FF" w:rsidP="00F84758">
      <w:pPr>
        <w:rPr>
          <w:rFonts w:ascii="Times New Roman" w:hAnsi="Times New Roman" w:cs="Times New Roman"/>
          <w:lang w:val="en-GB"/>
        </w:rPr>
      </w:pPr>
    </w:p>
    <w:p w:rsidR="004542FF" w:rsidRDefault="004542FF">
      <w:pPr>
        <w:rPr>
          <w:rFonts w:ascii="Times New Roman" w:hAnsi="Times New Roman" w:cs="Times New Roman"/>
          <w:lang w:val="en-GB"/>
        </w:rPr>
      </w:pPr>
      <w:r>
        <w:rPr>
          <w:rFonts w:ascii="Times New Roman" w:hAnsi="Times New Roman" w:cs="Times New Roman"/>
          <w:lang w:val="en-GB"/>
        </w:rPr>
        <w:br w:type="page"/>
      </w:r>
    </w:p>
    <w:p w:rsidR="004542FF" w:rsidRDefault="004542FF" w:rsidP="00F84758">
      <w:pPr>
        <w:jc w:val="center"/>
      </w:pPr>
      <w:r>
        <w:rPr>
          <w:noProof/>
          <w:lang w:val="de-CH" w:eastAsia="de-CH"/>
        </w:rPr>
        <w:lastRenderedPageBreak/>
        <w:drawing>
          <wp:inline distT="0" distB="0" distL="0" distR="0" wp14:anchorId="4969A9A9" wp14:editId="5E2D2314">
            <wp:extent cx="5943600" cy="8267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6.jpg"/>
                    <pic:cNvPicPr/>
                  </pic:nvPicPr>
                  <pic:blipFill>
                    <a:blip r:embed="rId13" cstate="print">
                      <a:extLst>
                        <a:ext uri="{BEBA8EAE-BF5A-486C-A8C5-ECC9F3942E4B}">
                          <a14:imgProps xmlns:a14="http://schemas.microsoft.com/office/drawing/2010/main">
                            <a14:imgLayer r:embed="rId14">
                              <a14:imgEffect>
                                <a14:brightnessContrast bright="30000" contrast="23000"/>
                              </a14:imgEffect>
                            </a14:imgLayer>
                          </a14:imgProps>
                        </a:ext>
                        <a:ext uri="{28A0092B-C50C-407E-A947-70E740481C1C}">
                          <a14:useLocalDpi xmlns:a14="http://schemas.microsoft.com/office/drawing/2010/main" val="0"/>
                        </a:ext>
                      </a:extLst>
                    </a:blip>
                    <a:stretch>
                      <a:fillRect/>
                    </a:stretch>
                  </pic:blipFill>
                  <pic:spPr>
                    <a:xfrm>
                      <a:off x="0" y="0"/>
                      <a:ext cx="5943600" cy="826770"/>
                    </a:xfrm>
                    <a:prstGeom prst="rect">
                      <a:avLst/>
                    </a:prstGeom>
                  </pic:spPr>
                </pic:pic>
              </a:graphicData>
            </a:graphic>
          </wp:inline>
        </w:drawing>
      </w:r>
    </w:p>
    <w:p w:rsidR="004542FF" w:rsidRDefault="004542FF" w:rsidP="00F84758">
      <w:pPr>
        <w:jc w:val="both"/>
        <w:rPr>
          <w:rFonts w:ascii="Times New Roman" w:hAnsi="Times New Roman" w:cs="Times New Roman"/>
          <w:lang w:val="en-GB"/>
        </w:rPr>
      </w:pPr>
      <w:r w:rsidRPr="00405801">
        <w:rPr>
          <w:rFonts w:ascii="Times New Roman" w:hAnsi="Times New Roman" w:cs="Times New Roman"/>
          <w:b/>
          <w:lang w:val="en-GB"/>
        </w:rPr>
        <w:t xml:space="preserve">Supplementary Fig. </w:t>
      </w:r>
      <w:r>
        <w:rPr>
          <w:rFonts w:ascii="Times New Roman" w:hAnsi="Times New Roman" w:cs="Times New Roman"/>
          <w:b/>
          <w:lang w:val="en-GB"/>
        </w:rPr>
        <w:t>6</w:t>
      </w:r>
      <w:r w:rsidRPr="00405801">
        <w:rPr>
          <w:rFonts w:ascii="Times New Roman" w:hAnsi="Times New Roman" w:cs="Times New Roman"/>
          <w:lang w:val="en-GB"/>
        </w:rPr>
        <w:t xml:space="preserve"> </w:t>
      </w:r>
      <w:r w:rsidRPr="00405801">
        <w:rPr>
          <w:rFonts w:ascii="Times New Roman" w:hAnsi="Times New Roman" w:cs="Times New Roman"/>
          <w:b/>
          <w:lang w:val="en-GB"/>
        </w:rPr>
        <w:t xml:space="preserve">TE-based colorimetry experiments with </w:t>
      </w:r>
      <w:r>
        <w:rPr>
          <w:rFonts w:ascii="Times New Roman" w:hAnsi="Times New Roman" w:cs="Times New Roman"/>
          <w:b/>
          <w:lang w:val="en-GB"/>
        </w:rPr>
        <w:t>alternating approaching and retracting cycles of the laser probe from the sample surface</w:t>
      </w:r>
      <w:r w:rsidRPr="00405801">
        <w:rPr>
          <w:rFonts w:ascii="Times New Roman" w:hAnsi="Times New Roman" w:cs="Times New Roman"/>
          <w:b/>
          <w:lang w:val="en-GB"/>
        </w:rPr>
        <w:t>.</w:t>
      </w:r>
      <w:r>
        <w:rPr>
          <w:rFonts w:ascii="Times New Roman" w:hAnsi="Times New Roman" w:cs="Times New Roman"/>
          <w:lang w:val="en-GB"/>
        </w:rPr>
        <w:t xml:space="preserve"> The pictures were sequentially taken at advanced stages of the </w:t>
      </w:r>
      <w:proofErr w:type="spellStart"/>
      <w:r>
        <w:rPr>
          <w:rFonts w:ascii="Times New Roman" w:hAnsi="Times New Roman" w:cs="Times New Roman"/>
          <w:lang w:val="en-GB"/>
        </w:rPr>
        <w:t>CoED</w:t>
      </w:r>
      <w:proofErr w:type="spellEnd"/>
      <w:r>
        <w:rPr>
          <w:rFonts w:ascii="Times New Roman" w:hAnsi="Times New Roman" w:cs="Times New Roman"/>
          <w:lang w:val="en-GB"/>
        </w:rPr>
        <w:t xml:space="preserve"> when the surface pH had already surpassed the critical pH &gt; 4.5. </w:t>
      </w:r>
      <w:r>
        <w:rPr>
          <w:rFonts w:ascii="Times New Roman" w:hAnsi="Times New Roman" w:cs="Times New Roman"/>
        </w:rPr>
        <w:t xml:space="preserve">The intensity of the TE enhancement is clearly observed when the laser probe is positioned adjacent to the sample surface only. </w:t>
      </w:r>
      <w:r w:rsidRPr="00A5011A">
        <w:rPr>
          <w:rFonts w:ascii="Times New Roman" w:hAnsi="Times New Roman" w:cs="Times New Roman"/>
          <w:lang w:val="en-GB"/>
        </w:rPr>
        <w:t>T</w:t>
      </w:r>
      <w:r>
        <w:rPr>
          <w:rFonts w:ascii="Times New Roman" w:hAnsi="Times New Roman" w:cs="Times New Roman"/>
          <w:lang w:val="en-GB"/>
        </w:rPr>
        <w:t xml:space="preserve">hese </w:t>
      </w:r>
      <w:r w:rsidRPr="00A5011A">
        <w:rPr>
          <w:rFonts w:ascii="Times New Roman" w:hAnsi="Times New Roman" w:cs="Times New Roman"/>
          <w:lang w:val="en-GB"/>
        </w:rPr>
        <w:t>control investigations</w:t>
      </w:r>
      <w:r>
        <w:rPr>
          <w:rFonts w:ascii="Times New Roman" w:hAnsi="Times New Roman" w:cs="Times New Roman"/>
          <w:lang w:val="en-GB"/>
        </w:rPr>
        <w:t xml:space="preserve"> were </w:t>
      </w:r>
      <w:r w:rsidRPr="00A5011A">
        <w:rPr>
          <w:rFonts w:ascii="Times New Roman" w:hAnsi="Times New Roman" w:cs="Times New Roman"/>
          <w:lang w:val="en-GB"/>
        </w:rPr>
        <w:t xml:space="preserve">carried out </w:t>
      </w:r>
      <w:r w:rsidRPr="00B01576">
        <w:rPr>
          <w:rFonts w:ascii="Times New Roman" w:hAnsi="Times New Roman" w:cs="Times New Roman"/>
          <w:lang w:val="en-GB"/>
        </w:rPr>
        <w:t xml:space="preserve">on </w:t>
      </w:r>
      <w:r>
        <w:rPr>
          <w:rFonts w:ascii="Times New Roman" w:hAnsi="Times New Roman" w:cs="Times New Roman"/>
          <w:lang w:val="en-GB"/>
        </w:rPr>
        <w:t xml:space="preserve">a non-patterned Co-seeded coupon. </w:t>
      </w:r>
      <w:r>
        <w:rPr>
          <w:rFonts w:ascii="Times New Roman" w:hAnsi="Times New Roman" w:cs="Times New Roman"/>
        </w:rPr>
        <w:t xml:space="preserve">This confirms that the </w:t>
      </w:r>
      <w:r w:rsidRPr="00A5011A">
        <w:rPr>
          <w:rFonts w:ascii="Times New Roman" w:hAnsi="Times New Roman" w:cs="Times New Roman"/>
          <w:lang w:val="en-GB"/>
        </w:rPr>
        <w:t xml:space="preserve">observed pH dynamics and resulting agglomeration </w:t>
      </w:r>
      <w:r>
        <w:rPr>
          <w:rFonts w:ascii="Times New Roman" w:hAnsi="Times New Roman" w:cs="Times New Roman"/>
          <w:lang w:val="en-GB"/>
        </w:rPr>
        <w:t xml:space="preserve">presented in the main text </w:t>
      </w:r>
      <w:r w:rsidRPr="00A5011A">
        <w:rPr>
          <w:rFonts w:ascii="Times New Roman" w:hAnsi="Times New Roman" w:cs="Times New Roman"/>
          <w:lang w:val="en-GB"/>
        </w:rPr>
        <w:t xml:space="preserve">originate from surface-confined </w:t>
      </w:r>
      <w:r>
        <w:rPr>
          <w:rFonts w:ascii="Times New Roman" w:hAnsi="Times New Roman" w:cs="Times New Roman"/>
          <w:lang w:val="en-GB"/>
        </w:rPr>
        <w:t>processes.</w:t>
      </w:r>
      <w:r w:rsidR="006407FC">
        <w:rPr>
          <w:rFonts w:ascii="Times New Roman" w:hAnsi="Times New Roman" w:cs="Times New Roman"/>
          <w:lang w:val="en-GB"/>
        </w:rPr>
        <w:t xml:space="preserve"> </w:t>
      </w:r>
      <w:r w:rsidR="006407FC" w:rsidRPr="00A5011A">
        <w:rPr>
          <w:rFonts w:ascii="Times New Roman" w:hAnsi="Times New Roman" w:cs="Times New Roman"/>
          <w:lang w:val="en-GB"/>
        </w:rPr>
        <w:t xml:space="preserve">Scale bar: 1000 </w:t>
      </w:r>
      <w:r w:rsidR="006407FC" w:rsidRPr="00A5011A">
        <w:rPr>
          <w:rFonts w:ascii="Symbol" w:hAnsi="Symbol" w:cs="Times New Roman"/>
          <w:lang w:val="en-GB"/>
        </w:rPr>
        <w:t></w:t>
      </w:r>
      <w:r w:rsidR="006407FC">
        <w:rPr>
          <w:rFonts w:ascii="Times New Roman" w:hAnsi="Times New Roman" w:cs="Times New Roman"/>
          <w:lang w:val="en-GB"/>
        </w:rPr>
        <w:t>m.</w:t>
      </w:r>
    </w:p>
    <w:p w:rsidR="00E46B3D" w:rsidRDefault="00E46B3D" w:rsidP="00E46B3D">
      <w:r>
        <w:rPr>
          <w:u w:val="single"/>
        </w:rPr>
        <w:t>Video S6.mp4</w:t>
      </w:r>
    </w:p>
    <w:p w:rsidR="004542FF" w:rsidRPr="00405801" w:rsidRDefault="004542FF" w:rsidP="00F84758">
      <w:pPr>
        <w:jc w:val="both"/>
        <w:rPr>
          <w:rFonts w:ascii="Times New Roman" w:hAnsi="Times New Roman" w:cs="Times New Roman"/>
        </w:rPr>
      </w:pPr>
    </w:p>
    <w:p w:rsidR="004542FF" w:rsidRDefault="004542FF">
      <w:r>
        <w:br w:type="page"/>
      </w:r>
    </w:p>
    <w:p w:rsidR="004542FF" w:rsidRDefault="00306E5B" w:rsidP="00F84758">
      <w:pPr>
        <w:jc w:val="center"/>
      </w:pPr>
      <w:r>
        <w:rPr>
          <w:noProof/>
          <w:lang w:val="de-CH" w:eastAsia="de-CH"/>
        </w:rPr>
        <w:lastRenderedPageBreak/>
        <w:drawing>
          <wp:inline distT="0" distB="0" distL="0" distR="0">
            <wp:extent cx="3600000" cy="1675740"/>
            <wp:effectExtent l="0" t="0" r="635"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7_2.jpg"/>
                    <pic:cNvPicPr/>
                  </pic:nvPicPr>
                  <pic:blipFill>
                    <a:blip r:embed="rId15" cstate="print">
                      <a:extLst>
                        <a:ext uri="{BEBA8EAE-BF5A-486C-A8C5-ECC9F3942E4B}">
                          <a14:imgProps xmlns:a14="http://schemas.microsoft.com/office/drawing/2010/main">
                            <a14:imgLayer r:embed="rId16">
                              <a14:imgEffect>
                                <a14:brightnessContrast contrast="35000"/>
                              </a14:imgEffect>
                            </a14:imgLayer>
                          </a14:imgProps>
                        </a:ext>
                        <a:ext uri="{28A0092B-C50C-407E-A947-70E740481C1C}">
                          <a14:useLocalDpi xmlns:a14="http://schemas.microsoft.com/office/drawing/2010/main" val="0"/>
                        </a:ext>
                      </a:extLst>
                    </a:blip>
                    <a:stretch>
                      <a:fillRect/>
                    </a:stretch>
                  </pic:blipFill>
                  <pic:spPr>
                    <a:xfrm>
                      <a:off x="0" y="0"/>
                      <a:ext cx="3600000" cy="1675740"/>
                    </a:xfrm>
                    <a:prstGeom prst="rect">
                      <a:avLst/>
                    </a:prstGeom>
                  </pic:spPr>
                </pic:pic>
              </a:graphicData>
            </a:graphic>
          </wp:inline>
        </w:drawing>
      </w:r>
    </w:p>
    <w:p w:rsidR="004542FF" w:rsidRPr="00405801" w:rsidRDefault="004542FF" w:rsidP="00F84758">
      <w:pPr>
        <w:jc w:val="both"/>
        <w:rPr>
          <w:rFonts w:ascii="Times New Roman" w:hAnsi="Times New Roman" w:cs="Times New Roman"/>
        </w:rPr>
      </w:pPr>
      <w:r w:rsidRPr="00405801">
        <w:rPr>
          <w:rFonts w:ascii="Times New Roman" w:hAnsi="Times New Roman" w:cs="Times New Roman"/>
          <w:b/>
          <w:lang w:val="en-GB"/>
        </w:rPr>
        <w:t xml:space="preserve">Supplementary Fig. </w:t>
      </w:r>
      <w:r>
        <w:rPr>
          <w:rFonts w:ascii="Times New Roman" w:hAnsi="Times New Roman" w:cs="Times New Roman"/>
          <w:b/>
          <w:lang w:val="en-GB"/>
        </w:rPr>
        <w:t>7</w:t>
      </w:r>
      <w:r w:rsidRPr="00405801">
        <w:rPr>
          <w:rFonts w:ascii="Times New Roman" w:hAnsi="Times New Roman" w:cs="Times New Roman"/>
          <w:lang w:val="en-GB"/>
        </w:rPr>
        <w:t xml:space="preserve"> </w:t>
      </w:r>
      <w:r w:rsidRPr="00405801">
        <w:rPr>
          <w:rFonts w:ascii="Times New Roman" w:hAnsi="Times New Roman" w:cs="Times New Roman"/>
          <w:b/>
          <w:lang w:val="en-GB"/>
        </w:rPr>
        <w:t xml:space="preserve">TE-based colorimetry experiments with </w:t>
      </w:r>
      <w:r>
        <w:rPr>
          <w:rFonts w:ascii="Times New Roman" w:hAnsi="Times New Roman" w:cs="Times New Roman"/>
          <w:b/>
          <w:lang w:val="en-GB"/>
        </w:rPr>
        <w:t>pH-probe-free plating electrolyte</w:t>
      </w:r>
      <w:r w:rsidRPr="00405801">
        <w:rPr>
          <w:rFonts w:ascii="Times New Roman" w:hAnsi="Times New Roman" w:cs="Times New Roman"/>
          <w:b/>
          <w:lang w:val="en-GB"/>
        </w:rPr>
        <w:t>.</w:t>
      </w:r>
      <w:r>
        <w:rPr>
          <w:rFonts w:ascii="Times New Roman" w:hAnsi="Times New Roman" w:cs="Times New Roman"/>
          <w:lang w:val="en-GB"/>
        </w:rPr>
        <w:t xml:space="preserve"> </w:t>
      </w:r>
      <w:r w:rsidRPr="00405801">
        <w:rPr>
          <w:rFonts w:ascii="Times New Roman" w:hAnsi="Times New Roman" w:cs="Times New Roman"/>
        </w:rPr>
        <w:t>No</w:t>
      </w:r>
      <w:r>
        <w:rPr>
          <w:rFonts w:ascii="Times New Roman" w:hAnsi="Times New Roman" w:cs="Times New Roman"/>
        </w:rPr>
        <w:t xml:space="preserve"> TE enhancement was observed throughout the </w:t>
      </w:r>
      <w:proofErr w:type="spellStart"/>
      <w:r>
        <w:rPr>
          <w:rFonts w:ascii="Times New Roman" w:hAnsi="Times New Roman" w:cs="Times New Roman"/>
        </w:rPr>
        <w:t>CoED</w:t>
      </w:r>
      <w:proofErr w:type="spellEnd"/>
      <w:r>
        <w:rPr>
          <w:rFonts w:ascii="Times New Roman" w:hAnsi="Times New Roman" w:cs="Times New Roman"/>
        </w:rPr>
        <w:t xml:space="preserve"> experiment. This confirms that the </w:t>
      </w:r>
      <w:r w:rsidRPr="00A5011A">
        <w:rPr>
          <w:rFonts w:ascii="Times New Roman" w:hAnsi="Times New Roman" w:cs="Times New Roman"/>
          <w:lang w:val="en-GB"/>
        </w:rPr>
        <w:t xml:space="preserve">observed agglomeration </w:t>
      </w:r>
      <w:r>
        <w:rPr>
          <w:rFonts w:ascii="Times New Roman" w:hAnsi="Times New Roman" w:cs="Times New Roman"/>
          <w:lang w:val="en-GB"/>
        </w:rPr>
        <w:t xml:space="preserve">presented in the main text </w:t>
      </w:r>
      <w:r w:rsidRPr="00A5011A">
        <w:rPr>
          <w:rFonts w:ascii="Times New Roman" w:hAnsi="Times New Roman" w:cs="Times New Roman"/>
          <w:lang w:val="en-GB"/>
        </w:rPr>
        <w:t>originate from surface-confined electroch</w:t>
      </w:r>
      <w:r>
        <w:rPr>
          <w:rFonts w:ascii="Times New Roman" w:hAnsi="Times New Roman" w:cs="Times New Roman"/>
          <w:lang w:val="en-GB"/>
        </w:rPr>
        <w:t>emically-driven pH-probe complexation and subsequent precipitation.</w:t>
      </w:r>
      <w:r w:rsidR="006407FC">
        <w:rPr>
          <w:rFonts w:ascii="Times New Roman" w:hAnsi="Times New Roman" w:cs="Times New Roman"/>
          <w:lang w:val="en-GB"/>
        </w:rPr>
        <w:t xml:space="preserve"> </w:t>
      </w:r>
      <w:r w:rsidR="006407FC" w:rsidRPr="00A5011A">
        <w:rPr>
          <w:rFonts w:ascii="Times New Roman" w:hAnsi="Times New Roman" w:cs="Times New Roman"/>
          <w:lang w:val="en-GB"/>
        </w:rPr>
        <w:t xml:space="preserve">Scale bar: 1000 </w:t>
      </w:r>
      <w:r w:rsidR="006407FC" w:rsidRPr="00A5011A">
        <w:rPr>
          <w:rFonts w:ascii="Symbol" w:hAnsi="Symbol" w:cs="Times New Roman"/>
          <w:lang w:val="en-GB"/>
        </w:rPr>
        <w:t></w:t>
      </w:r>
      <w:r w:rsidR="006407FC">
        <w:rPr>
          <w:rFonts w:ascii="Times New Roman" w:hAnsi="Times New Roman" w:cs="Times New Roman"/>
          <w:lang w:val="en-GB"/>
        </w:rPr>
        <w:t>m.</w:t>
      </w:r>
    </w:p>
    <w:p w:rsidR="00E46B3D" w:rsidRDefault="00E46B3D" w:rsidP="00E46B3D">
      <w:r>
        <w:rPr>
          <w:u w:val="single"/>
        </w:rPr>
        <w:t>Video S7.mp4</w:t>
      </w:r>
    </w:p>
    <w:p w:rsidR="004542FF" w:rsidRDefault="004542FF" w:rsidP="00F84758"/>
    <w:p w:rsidR="004542FF" w:rsidRDefault="004542FF">
      <w:r>
        <w:br w:type="page"/>
      </w:r>
    </w:p>
    <w:p w:rsidR="004542FF" w:rsidRDefault="00306E5B" w:rsidP="00F84758">
      <w:pPr>
        <w:jc w:val="center"/>
      </w:pPr>
      <w:r>
        <w:rPr>
          <w:noProof/>
          <w:lang w:val="de-CH" w:eastAsia="de-CH"/>
        </w:rPr>
        <w:lastRenderedPageBreak/>
        <w:drawing>
          <wp:inline distT="0" distB="0" distL="0" distR="0">
            <wp:extent cx="3600000" cy="1299083"/>
            <wp:effectExtent l="0" t="0" r="63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8_good.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600000" cy="1299083"/>
                    </a:xfrm>
                    <a:prstGeom prst="rect">
                      <a:avLst/>
                    </a:prstGeom>
                  </pic:spPr>
                </pic:pic>
              </a:graphicData>
            </a:graphic>
          </wp:inline>
        </w:drawing>
      </w:r>
    </w:p>
    <w:p w:rsidR="004542FF" w:rsidRPr="00405801" w:rsidRDefault="004542FF" w:rsidP="00F84758">
      <w:pPr>
        <w:jc w:val="both"/>
        <w:rPr>
          <w:rFonts w:ascii="Times New Roman" w:hAnsi="Times New Roman" w:cs="Times New Roman"/>
        </w:rPr>
      </w:pPr>
      <w:r w:rsidRPr="001C61D0">
        <w:rPr>
          <w:rFonts w:ascii="Times New Roman" w:hAnsi="Times New Roman" w:cs="Times New Roman"/>
          <w:b/>
          <w:lang w:val="en-GB"/>
        </w:rPr>
        <w:t>Supplementary Fig. 8</w:t>
      </w:r>
      <w:r w:rsidRPr="001C61D0">
        <w:rPr>
          <w:rFonts w:ascii="Times New Roman" w:hAnsi="Times New Roman" w:cs="Times New Roman"/>
          <w:lang w:val="en-GB"/>
        </w:rPr>
        <w:t xml:space="preserve"> </w:t>
      </w:r>
      <w:r w:rsidRPr="001C61D0">
        <w:rPr>
          <w:rFonts w:ascii="Times New Roman" w:hAnsi="Times New Roman" w:cs="Times New Roman"/>
          <w:b/>
          <w:lang w:val="en-GB"/>
        </w:rPr>
        <w:t>TE-based colorimetry experiments in the absence of electrochemically-driven processes.</w:t>
      </w:r>
      <w:r w:rsidRPr="001C61D0">
        <w:rPr>
          <w:rFonts w:ascii="Times New Roman" w:hAnsi="Times New Roman" w:cs="Times New Roman"/>
          <w:lang w:val="en-GB"/>
        </w:rPr>
        <w:t xml:space="preserve"> </w:t>
      </w:r>
      <w:r w:rsidRPr="001C61D0">
        <w:rPr>
          <w:rFonts w:ascii="Times New Roman" w:hAnsi="Times New Roman" w:cs="Times New Roman"/>
        </w:rPr>
        <w:t xml:space="preserve">No TE enhancement other than that one due to background events was observed when no net charge was transferred through the solid-liquid interface. This confirms that the </w:t>
      </w:r>
      <w:r w:rsidRPr="001C61D0">
        <w:rPr>
          <w:rFonts w:ascii="Times New Roman" w:hAnsi="Times New Roman" w:cs="Times New Roman"/>
          <w:lang w:val="en-GB"/>
        </w:rPr>
        <w:t xml:space="preserve">observed pH dynamics and resulting agglomeration presented in the main text originate from electrochemically-driven processes. Scale bar: 1000 </w:t>
      </w:r>
      <w:r w:rsidRPr="001C61D0">
        <w:rPr>
          <w:rFonts w:ascii="Symbol" w:hAnsi="Symbol" w:cs="Times New Roman"/>
          <w:lang w:val="en-GB"/>
        </w:rPr>
        <w:t></w:t>
      </w:r>
      <w:r w:rsidRPr="001C61D0">
        <w:rPr>
          <w:rFonts w:ascii="Times New Roman" w:hAnsi="Times New Roman" w:cs="Times New Roman"/>
          <w:lang w:val="en-GB"/>
        </w:rPr>
        <w:t>m.</w:t>
      </w:r>
    </w:p>
    <w:p w:rsidR="00E46B3D" w:rsidRDefault="00E46B3D" w:rsidP="00E46B3D">
      <w:r>
        <w:rPr>
          <w:u w:val="single"/>
        </w:rPr>
        <w:t>Video S8.mp4</w:t>
      </w:r>
    </w:p>
    <w:p w:rsidR="004542FF" w:rsidRDefault="004542FF" w:rsidP="00F84758"/>
    <w:p w:rsidR="004542FF" w:rsidRDefault="004542FF">
      <w:r>
        <w:br w:type="page"/>
      </w:r>
    </w:p>
    <w:p w:rsidR="004542FF" w:rsidRPr="00E52727" w:rsidRDefault="004542FF" w:rsidP="00F84758">
      <w:pPr>
        <w:rPr>
          <w:b/>
        </w:rPr>
      </w:pPr>
      <w:r w:rsidRPr="00E52727">
        <w:rPr>
          <w:rFonts w:ascii="Times New Roman" w:hAnsi="Times New Roman" w:cs="Times New Roman"/>
          <w:b/>
          <w:lang w:val="en-GB"/>
        </w:rPr>
        <w:lastRenderedPageBreak/>
        <w:t>Finite element-based numerical simulations</w:t>
      </w:r>
    </w:p>
    <w:p w:rsidR="004542FF" w:rsidRDefault="004542FF" w:rsidP="00F84758">
      <w:pPr>
        <w:spacing w:after="0" w:line="240" w:lineRule="auto"/>
        <w:ind w:firstLine="567"/>
        <w:jc w:val="both"/>
        <w:rPr>
          <w:rFonts w:ascii="Times New Roman" w:hAnsi="Times New Roman" w:cs="Times New Roman"/>
          <w:lang w:val="en-GB"/>
        </w:rPr>
      </w:pPr>
      <w:r w:rsidRPr="006E7236">
        <w:rPr>
          <w:rFonts w:ascii="Times New Roman" w:hAnsi="Times New Roman" w:cs="Times New Roman"/>
          <w:lang w:val="en-GB"/>
        </w:rPr>
        <w:t xml:space="preserve">In order to explain </w:t>
      </w:r>
      <w:r>
        <w:rPr>
          <w:rFonts w:ascii="Times New Roman" w:hAnsi="Times New Roman" w:cs="Times New Roman"/>
          <w:lang w:val="en-GB"/>
        </w:rPr>
        <w:t>a possible</w:t>
      </w:r>
      <w:r w:rsidRPr="006E7236">
        <w:rPr>
          <w:rFonts w:ascii="Times New Roman" w:hAnsi="Times New Roman" w:cs="Times New Roman"/>
          <w:lang w:val="en-GB"/>
        </w:rPr>
        <w:t xml:space="preserve"> mechanism of</w:t>
      </w:r>
      <w:r>
        <w:rPr>
          <w:rFonts w:ascii="Times New Roman" w:hAnsi="Times New Roman" w:cs="Times New Roman"/>
          <w:lang w:val="en-GB"/>
        </w:rPr>
        <w:t xml:space="preserve"> the Tyndall effect enhancement observed in Fig. </w:t>
      </w:r>
      <w:r w:rsidRPr="00C21049">
        <w:rPr>
          <w:rFonts w:ascii="Times New Roman" w:hAnsi="Times New Roman" w:cs="Times New Roman"/>
          <w:lang w:val="en-GB"/>
        </w:rPr>
        <w:t>4</w:t>
      </w:r>
      <w:r>
        <w:rPr>
          <w:rFonts w:ascii="Times New Roman" w:hAnsi="Times New Roman" w:cs="Times New Roman"/>
          <w:lang w:val="en-GB"/>
        </w:rPr>
        <w:t xml:space="preserve"> in the main text, numerical simulations utilizing the finite element method were employed. The simulations were carried out on a two-dimensional grid with a mesh resolution of 10 </w:t>
      </w:r>
      <w:proofErr w:type="spellStart"/>
      <w:r>
        <w:rPr>
          <w:rFonts w:ascii="Calibri" w:hAnsi="Calibri" w:cs="Calibri"/>
          <w:lang w:val="en-GB"/>
        </w:rPr>
        <w:t>μ</w:t>
      </w:r>
      <w:r>
        <w:rPr>
          <w:rFonts w:ascii="Times New Roman" w:hAnsi="Times New Roman" w:cs="Times New Roman"/>
          <w:lang w:val="en-GB"/>
        </w:rPr>
        <w:t>m</w:t>
      </w:r>
      <w:proofErr w:type="spellEnd"/>
      <w:r>
        <w:rPr>
          <w:rFonts w:ascii="Times New Roman" w:hAnsi="Times New Roman" w:cs="Times New Roman"/>
          <w:lang w:val="en-GB"/>
        </w:rPr>
        <w:t>. The 600 </w:t>
      </w:r>
      <w:proofErr w:type="spellStart"/>
      <w:r>
        <w:rPr>
          <w:rFonts w:ascii="Calibri" w:hAnsi="Calibri" w:cs="Calibri"/>
          <w:lang w:val="en-GB"/>
        </w:rPr>
        <w:t>μ</w:t>
      </w:r>
      <w:r>
        <w:rPr>
          <w:rFonts w:ascii="Times New Roman" w:hAnsi="Times New Roman" w:cs="Times New Roman"/>
          <w:lang w:val="en-GB"/>
        </w:rPr>
        <w:t>m</w:t>
      </w:r>
      <w:proofErr w:type="spellEnd"/>
      <w:r>
        <w:rPr>
          <w:rFonts w:ascii="Times New Roman" w:hAnsi="Times New Roman" w:cs="Times New Roman"/>
          <w:lang w:val="en-GB"/>
        </w:rPr>
        <w:t xml:space="preserve"> wide, planar electrode that contained a 240 </w:t>
      </w:r>
      <w:proofErr w:type="spellStart"/>
      <w:r>
        <w:rPr>
          <w:rFonts w:ascii="Calibri" w:hAnsi="Calibri" w:cs="Calibri"/>
          <w:lang w:val="en-GB"/>
        </w:rPr>
        <w:t>μ</w:t>
      </w:r>
      <w:r>
        <w:rPr>
          <w:rFonts w:ascii="Times New Roman" w:hAnsi="Times New Roman" w:cs="Times New Roman"/>
          <w:lang w:val="en-GB"/>
        </w:rPr>
        <w:t>m</w:t>
      </w:r>
      <w:proofErr w:type="spellEnd"/>
      <w:r>
        <w:rPr>
          <w:rFonts w:ascii="Times New Roman" w:hAnsi="Times New Roman" w:cs="Times New Roman"/>
          <w:lang w:val="en-GB"/>
        </w:rPr>
        <w:t xml:space="preserve"> broad segment representing a patterned area was assumed to lie at the bottom of the simulation grid. Translational symmetry perpendicular to the simulation plane, as well as periodic boundaries in the lateral direction were assumed.</w:t>
      </w:r>
    </w:p>
    <w:p w:rsidR="004542FF" w:rsidRDefault="004542FF" w:rsidP="00F84758">
      <w:pPr>
        <w:spacing w:after="0" w:line="240" w:lineRule="auto"/>
        <w:ind w:firstLine="567"/>
        <w:jc w:val="both"/>
        <w:rPr>
          <w:rFonts w:ascii="Times New Roman" w:hAnsi="Times New Roman" w:cs="Times New Roman"/>
          <w:lang w:val="en-GB"/>
        </w:rPr>
      </w:pPr>
      <w:r>
        <w:rPr>
          <w:rFonts w:ascii="Times New Roman" w:hAnsi="Times New Roman" w:cs="Times New Roman"/>
          <w:lang w:val="en-GB"/>
        </w:rPr>
        <w:t>In the simulation, we treated two electrochemical processes, namely, Co</w:t>
      </w:r>
      <w:r w:rsidRPr="005A3849">
        <w:rPr>
          <w:rFonts w:ascii="Times New Roman" w:hAnsi="Times New Roman" w:cs="Times New Roman"/>
          <w:vertAlign w:val="superscript"/>
          <w:lang w:val="en-GB"/>
        </w:rPr>
        <w:t>2+</w:t>
      </w:r>
      <w:r>
        <w:rPr>
          <w:rFonts w:ascii="Times New Roman" w:hAnsi="Times New Roman" w:cs="Times New Roman"/>
          <w:lang w:val="en-GB"/>
        </w:rPr>
        <w:t xml:space="preserve"> electroreduction,</w:t>
      </w:r>
    </w:p>
    <w:p w:rsidR="004542FF" w:rsidRDefault="004542FF" w:rsidP="00F84758">
      <w:pPr>
        <w:tabs>
          <w:tab w:val="right" w:pos="8505"/>
        </w:tabs>
        <w:spacing w:before="240" w:after="240" w:line="240" w:lineRule="auto"/>
        <w:ind w:firstLine="567"/>
        <w:jc w:val="both"/>
        <w:rPr>
          <w:rFonts w:ascii="Times New Roman" w:hAnsi="Times New Roman" w:cs="Times New Roman"/>
          <w:lang w:val="en-GB"/>
        </w:rPr>
      </w:pPr>
      <w:r w:rsidRPr="00882ADC">
        <w:rPr>
          <w:rFonts w:ascii="Times New Roman" w:hAnsi="Times New Roman" w:cs="Times New Roman"/>
          <w:position w:val="-6"/>
          <w:lang w:val="en-GB"/>
        </w:rPr>
        <w:object w:dxaOrig="171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4pt;height:16.6pt" o:ole="">
            <v:imagedata r:id="rId18" o:title=""/>
          </v:shape>
          <o:OLEObject Type="Embed" ProgID="Equation.DSMT4" ShapeID="_x0000_i1025" DrawAspect="Content" ObjectID="_1675226804" r:id="rId19"/>
        </w:object>
      </w:r>
      <w:r>
        <w:rPr>
          <w:rFonts w:ascii="Times New Roman" w:hAnsi="Times New Roman" w:cs="Times New Roman"/>
          <w:lang w:val="en-GB"/>
        </w:rPr>
        <w:tab/>
        <w:t>(1)</w:t>
      </w:r>
    </w:p>
    <w:p w:rsidR="004542FF" w:rsidRDefault="004542FF" w:rsidP="00F84758">
      <w:pPr>
        <w:spacing w:after="0" w:line="240" w:lineRule="auto"/>
        <w:jc w:val="both"/>
        <w:rPr>
          <w:rFonts w:ascii="Times New Roman" w:hAnsi="Times New Roman" w:cs="Times New Roman"/>
          <w:lang w:val="en-GB"/>
        </w:rPr>
      </w:pPr>
      <w:r>
        <w:rPr>
          <w:rFonts w:ascii="Times New Roman" w:hAnsi="Times New Roman" w:cs="Times New Roman"/>
          <w:lang w:val="en-GB"/>
        </w:rPr>
        <w:t>and the hydrogen evolution reaction (HER), which was assumed to take the form of a 2 e</w:t>
      </w:r>
      <w:r w:rsidRPr="00882ADC">
        <w:rPr>
          <w:rFonts w:ascii="Times New Roman" w:hAnsi="Times New Roman" w:cs="Times New Roman"/>
          <w:vertAlign w:val="superscript"/>
          <w:lang w:val="en-GB"/>
        </w:rPr>
        <w:t>–</w:t>
      </w:r>
      <w:r>
        <w:rPr>
          <w:rFonts w:ascii="Times New Roman" w:hAnsi="Times New Roman" w:cs="Times New Roman"/>
          <w:lang w:val="en-GB"/>
        </w:rPr>
        <w:t xml:space="preserve"> reduction</w:t>
      </w:r>
      <w:r w:rsidRPr="00D370EA">
        <w:rPr>
          <w:rFonts w:ascii="Times New Roman" w:hAnsi="Times New Roman" w:cs="Times New Roman"/>
          <w:noProof/>
          <w:vertAlign w:val="superscript"/>
          <w:lang w:val="en-GB"/>
        </w:rPr>
        <w:t>1, 2</w:t>
      </w:r>
      <w:r>
        <w:rPr>
          <w:rFonts w:ascii="Times New Roman" w:hAnsi="Times New Roman" w:cs="Times New Roman"/>
          <w:lang w:val="en-GB"/>
        </w:rPr>
        <w:t>,</w:t>
      </w:r>
    </w:p>
    <w:p w:rsidR="004542FF" w:rsidRDefault="004542FF" w:rsidP="00F84758">
      <w:pPr>
        <w:tabs>
          <w:tab w:val="right" w:pos="8505"/>
        </w:tabs>
        <w:spacing w:before="240" w:after="240" w:line="240" w:lineRule="auto"/>
        <w:ind w:firstLine="567"/>
        <w:jc w:val="both"/>
        <w:rPr>
          <w:rFonts w:ascii="Times New Roman" w:hAnsi="Times New Roman" w:cs="Times New Roman"/>
          <w:lang w:val="en-GB"/>
        </w:rPr>
      </w:pPr>
      <w:r w:rsidRPr="00882ADC">
        <w:rPr>
          <w:rFonts w:ascii="Times New Roman" w:hAnsi="Times New Roman" w:cs="Times New Roman"/>
          <w:position w:val="-12"/>
          <w:lang w:val="en-GB"/>
        </w:rPr>
        <w:object w:dxaOrig="2900" w:dyaOrig="380">
          <v:shape id="_x0000_i1026" type="#_x0000_t75" style="width:146.2pt;height:19.4pt" o:ole="">
            <v:imagedata r:id="rId20" o:title=""/>
          </v:shape>
          <o:OLEObject Type="Embed" ProgID="Equation.DSMT4" ShapeID="_x0000_i1026" DrawAspect="Content" ObjectID="_1675226805" r:id="rId21"/>
        </w:object>
      </w:r>
      <w:r>
        <w:rPr>
          <w:rFonts w:ascii="Times New Roman" w:hAnsi="Times New Roman" w:cs="Times New Roman"/>
          <w:lang w:val="en-GB"/>
        </w:rPr>
        <w:tab/>
        <w:t>(2)</w:t>
      </w:r>
    </w:p>
    <w:p w:rsidR="004542FF" w:rsidRDefault="004542FF" w:rsidP="00F84758">
      <w:pPr>
        <w:spacing w:after="0" w:line="240" w:lineRule="auto"/>
        <w:ind w:firstLine="567"/>
        <w:jc w:val="both"/>
        <w:rPr>
          <w:rFonts w:ascii="Times New Roman" w:hAnsi="Times New Roman" w:cs="Times New Roman"/>
          <w:lang w:val="en-GB"/>
        </w:rPr>
      </w:pPr>
      <w:r>
        <w:rPr>
          <w:rFonts w:ascii="Times New Roman" w:hAnsi="Times New Roman" w:cs="Times New Roman"/>
          <w:lang w:val="en-GB"/>
        </w:rPr>
        <w:t xml:space="preserve">It was assumed that the partial current density of cobalt deposition, </w:t>
      </w:r>
      <w:proofErr w:type="spellStart"/>
      <w:r>
        <w:rPr>
          <w:rFonts w:ascii="Times New Roman" w:hAnsi="Times New Roman" w:cs="Times New Roman"/>
          <w:i/>
          <w:lang w:val="en-GB"/>
        </w:rPr>
        <w:t>j</w:t>
      </w:r>
      <w:r w:rsidRPr="00882ADC">
        <w:rPr>
          <w:rFonts w:ascii="Times New Roman" w:hAnsi="Times New Roman" w:cs="Times New Roman"/>
          <w:vertAlign w:val="subscript"/>
          <w:lang w:val="en-GB"/>
        </w:rPr>
        <w:t>Co</w:t>
      </w:r>
      <w:proofErr w:type="spellEnd"/>
      <w:r>
        <w:rPr>
          <w:rFonts w:ascii="Times New Roman" w:hAnsi="Times New Roman" w:cs="Times New Roman"/>
          <w:lang w:val="en-GB"/>
        </w:rPr>
        <w:t xml:space="preserve"> is determined by the </w:t>
      </w:r>
      <w:proofErr w:type="spellStart"/>
      <w:r>
        <w:rPr>
          <w:rFonts w:ascii="Times New Roman" w:hAnsi="Times New Roman" w:cs="Times New Roman"/>
          <w:lang w:val="en-GB"/>
        </w:rPr>
        <w:t>Erdey-Grúz</w:t>
      </w:r>
      <w:proofErr w:type="spellEnd"/>
      <w:r>
        <w:rPr>
          <w:rFonts w:ascii="Times New Roman" w:hAnsi="Times New Roman" w:cs="Times New Roman"/>
          <w:lang w:val="en-GB"/>
        </w:rPr>
        <w:t>–</w:t>
      </w:r>
      <w:proofErr w:type="spellStart"/>
      <w:r>
        <w:rPr>
          <w:rFonts w:ascii="Times New Roman" w:hAnsi="Times New Roman" w:cs="Times New Roman"/>
          <w:lang w:val="en-GB"/>
        </w:rPr>
        <w:t>Volmer</w:t>
      </w:r>
      <w:proofErr w:type="spellEnd"/>
      <w:r>
        <w:rPr>
          <w:rFonts w:ascii="Times New Roman" w:hAnsi="Times New Roman" w:cs="Times New Roman"/>
          <w:lang w:val="en-GB"/>
        </w:rPr>
        <w:t>–Butler equation</w:t>
      </w:r>
    </w:p>
    <w:p w:rsidR="004542FF" w:rsidRDefault="004542FF" w:rsidP="00F84758">
      <w:pPr>
        <w:tabs>
          <w:tab w:val="right" w:pos="8505"/>
        </w:tabs>
        <w:spacing w:before="240" w:after="240" w:line="240" w:lineRule="auto"/>
        <w:ind w:firstLine="567"/>
        <w:jc w:val="both"/>
        <w:rPr>
          <w:rFonts w:ascii="Times New Roman" w:hAnsi="Times New Roman" w:cs="Times New Roman"/>
          <w:lang w:val="en-GB"/>
        </w:rPr>
      </w:pPr>
      <w:r w:rsidRPr="00882ADC">
        <w:rPr>
          <w:rFonts w:ascii="Times New Roman" w:hAnsi="Times New Roman" w:cs="Times New Roman"/>
          <w:position w:val="-32"/>
          <w:lang w:val="en-GB"/>
        </w:rPr>
        <w:object w:dxaOrig="3600" w:dyaOrig="760">
          <v:shape id="_x0000_i1027" type="#_x0000_t75" style="width:181.1pt;height:38.75pt" o:ole="">
            <v:imagedata r:id="rId22" o:title=""/>
          </v:shape>
          <o:OLEObject Type="Embed" ProgID="Equation.DSMT4" ShapeID="_x0000_i1027" DrawAspect="Content" ObjectID="_1675226806" r:id="rId23"/>
        </w:object>
      </w:r>
      <w:r>
        <w:rPr>
          <w:rFonts w:ascii="Times New Roman" w:hAnsi="Times New Roman" w:cs="Times New Roman"/>
          <w:lang w:val="en-GB"/>
        </w:rPr>
        <w:tab/>
        <w:t>(3)</w:t>
      </w:r>
    </w:p>
    <w:p w:rsidR="004542FF" w:rsidRDefault="004542FF" w:rsidP="00F84758">
      <w:pPr>
        <w:spacing w:after="0" w:line="240" w:lineRule="auto"/>
        <w:jc w:val="both"/>
        <w:rPr>
          <w:rFonts w:ascii="Times New Roman" w:hAnsi="Times New Roman" w:cs="Times New Roman"/>
          <w:lang w:val="en-GB"/>
        </w:rPr>
      </w:pPr>
      <w:proofErr w:type="gramStart"/>
      <w:r>
        <w:rPr>
          <w:rFonts w:ascii="Times New Roman" w:hAnsi="Times New Roman" w:cs="Times New Roman"/>
          <w:lang w:val="en-GB"/>
        </w:rPr>
        <w:t>and</w:t>
      </w:r>
      <w:proofErr w:type="gramEnd"/>
      <w:r>
        <w:rPr>
          <w:rFonts w:ascii="Times New Roman" w:hAnsi="Times New Roman" w:cs="Times New Roman"/>
          <w:lang w:val="en-GB"/>
        </w:rPr>
        <w:t xml:space="preserve"> thus depends linearly on the near-surface cobalt ion concentration </w:t>
      </w:r>
      <w:r w:rsidRPr="00911F17">
        <w:rPr>
          <w:rFonts w:ascii="Times New Roman" w:hAnsi="Times New Roman" w:cs="Times New Roman"/>
          <w:position w:val="-14"/>
          <w:lang w:val="en-GB"/>
        </w:rPr>
        <w:object w:dxaOrig="480" w:dyaOrig="400">
          <v:shape id="_x0000_i1028" type="#_x0000_t75" style="width:24.35pt;height:21.05pt" o:ole="">
            <v:imagedata r:id="rId24" o:title=""/>
          </v:shape>
          <o:OLEObject Type="Embed" ProgID="Equation.DSMT4" ShapeID="_x0000_i1028" DrawAspect="Content" ObjectID="_1675226807" r:id="rId25"/>
        </w:object>
      </w:r>
      <w:r>
        <w:rPr>
          <w:rFonts w:ascii="Times New Roman" w:hAnsi="Times New Roman" w:cs="Times New Roman"/>
          <w:lang w:val="en-GB"/>
        </w:rPr>
        <w:t>.</w:t>
      </w:r>
    </w:p>
    <w:p w:rsidR="004542FF" w:rsidRDefault="004542FF" w:rsidP="00F84758">
      <w:pPr>
        <w:spacing w:after="0" w:line="240" w:lineRule="auto"/>
        <w:ind w:firstLine="567"/>
        <w:jc w:val="both"/>
        <w:rPr>
          <w:rFonts w:ascii="Times New Roman" w:hAnsi="Times New Roman" w:cs="Times New Roman"/>
          <w:lang w:val="en-GB"/>
        </w:rPr>
      </w:pPr>
      <w:r>
        <w:rPr>
          <w:rFonts w:ascii="Times New Roman" w:hAnsi="Times New Roman" w:cs="Times New Roman"/>
          <w:lang w:val="en-GB"/>
        </w:rPr>
        <w:t>It was further assumed that the current density of HER is determined as</w:t>
      </w:r>
      <w:r w:rsidRPr="00D370EA">
        <w:rPr>
          <w:rFonts w:ascii="Times New Roman" w:hAnsi="Times New Roman" w:cs="Times New Roman"/>
          <w:noProof/>
          <w:vertAlign w:val="superscript"/>
          <w:lang w:val="en-GB"/>
        </w:rPr>
        <w:t>1, 2</w:t>
      </w:r>
      <w:r>
        <w:rPr>
          <w:rFonts w:ascii="Times New Roman" w:hAnsi="Times New Roman" w:cs="Times New Roman"/>
          <w:lang w:val="en-GB"/>
        </w:rPr>
        <w:t xml:space="preserve"> </w:t>
      </w:r>
    </w:p>
    <w:p w:rsidR="004542FF" w:rsidRDefault="004542FF" w:rsidP="00F84758">
      <w:pPr>
        <w:tabs>
          <w:tab w:val="right" w:pos="8505"/>
        </w:tabs>
        <w:spacing w:before="240" w:after="240" w:line="240" w:lineRule="auto"/>
        <w:ind w:firstLine="567"/>
        <w:jc w:val="both"/>
        <w:rPr>
          <w:rFonts w:ascii="Times New Roman" w:hAnsi="Times New Roman" w:cs="Times New Roman"/>
          <w:lang w:val="en-GB"/>
        </w:rPr>
      </w:pPr>
      <w:r w:rsidRPr="00B62370">
        <w:rPr>
          <w:rFonts w:ascii="Times New Roman" w:hAnsi="Times New Roman" w:cs="Times New Roman"/>
          <w:position w:val="-44"/>
          <w:lang w:val="en-GB"/>
        </w:rPr>
        <w:object w:dxaOrig="7160" w:dyaOrig="999">
          <v:shape id="_x0000_i1029" type="#_x0000_t75" style="width:357.8pt;height:50.95pt" o:ole="">
            <v:imagedata r:id="rId26" o:title=""/>
          </v:shape>
          <o:OLEObject Type="Embed" ProgID="Equation.DSMT4" ShapeID="_x0000_i1029" DrawAspect="Content" ObjectID="_1675226808" r:id="rId27"/>
        </w:object>
      </w:r>
      <w:r>
        <w:rPr>
          <w:rFonts w:ascii="Times New Roman" w:hAnsi="Times New Roman" w:cs="Times New Roman"/>
          <w:lang w:val="en-GB"/>
        </w:rPr>
        <w:tab/>
        <w:t>(4)</w:t>
      </w:r>
    </w:p>
    <w:p w:rsidR="004542FF" w:rsidRDefault="004542FF" w:rsidP="00F84758">
      <w:pPr>
        <w:spacing w:after="0" w:line="240" w:lineRule="auto"/>
        <w:jc w:val="both"/>
        <w:rPr>
          <w:rFonts w:ascii="Times New Roman" w:hAnsi="Times New Roman" w:cs="Times New Roman"/>
          <w:lang w:val="en-GB"/>
        </w:rPr>
      </w:pPr>
      <w:proofErr w:type="gramStart"/>
      <w:r>
        <w:rPr>
          <w:rFonts w:ascii="Times New Roman" w:hAnsi="Times New Roman" w:cs="Times New Roman"/>
          <w:lang w:val="en-GB"/>
        </w:rPr>
        <w:t>as</w:t>
      </w:r>
      <w:proofErr w:type="gramEnd"/>
      <w:r>
        <w:rPr>
          <w:rFonts w:ascii="Times New Roman" w:hAnsi="Times New Roman" w:cs="Times New Roman"/>
          <w:lang w:val="en-GB"/>
        </w:rPr>
        <w:t xml:space="preserve"> a sum of anodic and cathodic contributions, where the anodic part depends inversely and the cathodic part linearly on the near-surface hydrogen ion concentration </w:t>
      </w:r>
      <w:r w:rsidRPr="00911F17">
        <w:rPr>
          <w:rFonts w:ascii="Times New Roman" w:hAnsi="Times New Roman" w:cs="Times New Roman"/>
          <w:position w:val="-14"/>
          <w:lang w:val="en-GB"/>
        </w:rPr>
        <w:object w:dxaOrig="360" w:dyaOrig="400">
          <v:shape id="_x0000_i1030" type="#_x0000_t75" style="width:17.7pt;height:21.05pt" o:ole="">
            <v:imagedata r:id="rId28" o:title=""/>
          </v:shape>
          <o:OLEObject Type="Embed" ProgID="Equation.DSMT4" ShapeID="_x0000_i1030" DrawAspect="Content" ObjectID="_1675226809" r:id="rId29"/>
        </w:object>
      </w:r>
      <w:r>
        <w:rPr>
          <w:rFonts w:ascii="Times New Roman" w:hAnsi="Times New Roman" w:cs="Times New Roman"/>
          <w:lang w:val="en-GB"/>
        </w:rPr>
        <w:t xml:space="preserve">. In Equations (3) and (4) the </w:t>
      </w:r>
      <w:r>
        <w:rPr>
          <w:rFonts w:ascii="Times New Roman" w:hAnsi="Times New Roman" w:cs="Times New Roman"/>
          <w:i/>
          <w:lang w:val="en-GB"/>
        </w:rPr>
        <w:t>k</w:t>
      </w:r>
      <w:r>
        <w:rPr>
          <w:rFonts w:ascii="Times New Roman" w:hAnsi="Times New Roman" w:cs="Times New Roman"/>
          <w:lang w:val="en-GB"/>
        </w:rPr>
        <w:t xml:space="preserve"> terms denote reaction rate and the </w:t>
      </w:r>
      <w:r w:rsidRPr="00B62370">
        <w:rPr>
          <w:rFonts w:ascii="Times New Roman" w:hAnsi="Times New Roman" w:cs="Times New Roman"/>
          <w:i/>
          <w:lang w:val="en-GB"/>
        </w:rPr>
        <w:t>α</w:t>
      </w:r>
      <w:r>
        <w:rPr>
          <w:rFonts w:ascii="Times New Roman" w:hAnsi="Times New Roman" w:cs="Times New Roman"/>
          <w:lang w:val="en-GB"/>
        </w:rPr>
        <w:t xml:space="preserve"> terms charge transfer coefficients and </w:t>
      </w:r>
      <w:r>
        <w:rPr>
          <w:rFonts w:ascii="Times New Roman" w:hAnsi="Times New Roman" w:cs="Times New Roman"/>
          <w:i/>
          <w:lang w:val="en-GB"/>
        </w:rPr>
        <w:t>F</w:t>
      </w:r>
      <w:r>
        <w:rPr>
          <w:rFonts w:ascii="Times New Roman" w:hAnsi="Times New Roman" w:cs="Times New Roman"/>
          <w:lang w:val="en-GB"/>
        </w:rPr>
        <w:t xml:space="preserve">, </w:t>
      </w:r>
      <w:r>
        <w:rPr>
          <w:rFonts w:ascii="Times New Roman" w:hAnsi="Times New Roman" w:cs="Times New Roman"/>
          <w:i/>
          <w:lang w:val="en-GB"/>
        </w:rPr>
        <w:t>R</w:t>
      </w:r>
      <w:r>
        <w:rPr>
          <w:rFonts w:ascii="Times New Roman" w:hAnsi="Times New Roman" w:cs="Times New Roman"/>
          <w:lang w:val="en-GB"/>
        </w:rPr>
        <w:t xml:space="preserve"> and </w:t>
      </w:r>
      <w:r>
        <w:rPr>
          <w:rFonts w:ascii="Times New Roman" w:hAnsi="Times New Roman" w:cs="Times New Roman"/>
          <w:i/>
          <w:lang w:val="en-GB"/>
        </w:rPr>
        <w:t>T</w:t>
      </w:r>
      <w:r>
        <w:rPr>
          <w:rFonts w:ascii="Times New Roman" w:hAnsi="Times New Roman" w:cs="Times New Roman"/>
          <w:lang w:val="en-GB"/>
        </w:rPr>
        <w:t xml:space="preserve"> denote the Faraday constant, the universal gas constant and the temperature, respectively. In Equation (3), </w:t>
      </w:r>
      <w:proofErr w:type="spellStart"/>
      <w:r w:rsidRPr="00B62370">
        <w:rPr>
          <w:rFonts w:ascii="Times New Roman" w:hAnsi="Times New Roman" w:cs="Times New Roman"/>
          <w:i/>
          <w:lang w:val="en-GB"/>
        </w:rPr>
        <w:t>η</w:t>
      </w:r>
      <w:r w:rsidRPr="00B62370">
        <w:rPr>
          <w:rFonts w:ascii="Times New Roman" w:hAnsi="Times New Roman" w:cs="Times New Roman"/>
          <w:vertAlign w:val="subscript"/>
          <w:lang w:val="en-GB"/>
        </w:rPr>
        <w:t>Co</w:t>
      </w:r>
      <w:proofErr w:type="spellEnd"/>
      <w:r>
        <w:rPr>
          <w:rFonts w:ascii="Times New Roman" w:hAnsi="Times New Roman" w:cs="Times New Roman"/>
          <w:lang w:val="en-GB"/>
        </w:rPr>
        <w:t xml:space="preserve"> denotes the overpotential of cobalt deposition defined as</w:t>
      </w:r>
    </w:p>
    <w:p w:rsidR="004542FF" w:rsidRDefault="004542FF" w:rsidP="00F84758">
      <w:pPr>
        <w:tabs>
          <w:tab w:val="right" w:pos="8505"/>
        </w:tabs>
        <w:spacing w:before="240" w:after="240" w:line="240" w:lineRule="auto"/>
        <w:ind w:firstLine="567"/>
        <w:jc w:val="both"/>
        <w:rPr>
          <w:rFonts w:ascii="Times New Roman" w:hAnsi="Times New Roman" w:cs="Times New Roman"/>
          <w:lang w:val="en-GB"/>
        </w:rPr>
      </w:pPr>
      <w:r w:rsidRPr="00B62370">
        <w:rPr>
          <w:rFonts w:ascii="Times New Roman" w:hAnsi="Times New Roman" w:cs="Times New Roman"/>
          <w:position w:val="-24"/>
          <w:lang w:val="en-GB"/>
        </w:rPr>
        <w:object w:dxaOrig="2960" w:dyaOrig="660">
          <v:shape id="_x0000_i1031" type="#_x0000_t75" style="width:147.3pt;height:33.25pt" o:ole="">
            <v:imagedata r:id="rId30" o:title=""/>
          </v:shape>
          <o:OLEObject Type="Embed" ProgID="Equation.DSMT4" ShapeID="_x0000_i1031" DrawAspect="Content" ObjectID="_1675226810" r:id="rId31"/>
        </w:object>
      </w:r>
      <w:r>
        <w:rPr>
          <w:rFonts w:ascii="Times New Roman" w:hAnsi="Times New Roman" w:cs="Times New Roman"/>
          <w:lang w:val="en-GB"/>
        </w:rPr>
        <w:t>,</w:t>
      </w:r>
      <w:r>
        <w:rPr>
          <w:rFonts w:ascii="Times New Roman" w:hAnsi="Times New Roman" w:cs="Times New Roman"/>
          <w:lang w:val="en-GB"/>
        </w:rPr>
        <w:tab/>
        <w:t>(5)</w:t>
      </w:r>
    </w:p>
    <w:p w:rsidR="004542FF" w:rsidRDefault="004542FF" w:rsidP="00F84758">
      <w:pPr>
        <w:spacing w:after="0" w:line="240" w:lineRule="auto"/>
        <w:jc w:val="both"/>
        <w:rPr>
          <w:rFonts w:ascii="Times New Roman" w:hAnsi="Times New Roman" w:cs="Times New Roman"/>
          <w:lang w:val="en-GB"/>
        </w:rPr>
      </w:pPr>
      <w:proofErr w:type="gramStart"/>
      <w:r>
        <w:rPr>
          <w:rFonts w:ascii="Times New Roman" w:hAnsi="Times New Roman" w:cs="Times New Roman"/>
          <w:lang w:val="en-GB"/>
        </w:rPr>
        <w:t>where</w:t>
      </w:r>
      <w:proofErr w:type="gramEnd"/>
      <w:r>
        <w:rPr>
          <w:rFonts w:ascii="Times New Roman" w:hAnsi="Times New Roman" w:cs="Times New Roman"/>
          <w:lang w:val="en-GB"/>
        </w:rPr>
        <w:t xml:space="preserve"> </w:t>
      </w:r>
      <w:r>
        <w:rPr>
          <w:rFonts w:ascii="Times New Roman" w:hAnsi="Times New Roman" w:cs="Times New Roman"/>
          <w:i/>
          <w:lang w:val="en-GB"/>
        </w:rPr>
        <w:t>E</w:t>
      </w:r>
      <w:r>
        <w:rPr>
          <w:rFonts w:ascii="Times New Roman" w:hAnsi="Times New Roman" w:cs="Times New Roman"/>
          <w:lang w:val="en-GB"/>
        </w:rPr>
        <w:t xml:space="preserve"> denotes the electrode potential </w:t>
      </w:r>
      <w:r>
        <w:rPr>
          <w:rFonts w:ascii="Times New Roman" w:hAnsi="Times New Roman" w:cs="Times New Roman"/>
          <w:i/>
          <w:lang w:val="en-GB"/>
        </w:rPr>
        <w:t>vs</w:t>
      </w:r>
      <w:r>
        <w:rPr>
          <w:rFonts w:ascii="Times New Roman" w:hAnsi="Times New Roman" w:cs="Times New Roman"/>
          <w:lang w:val="en-GB"/>
        </w:rPr>
        <w:t xml:space="preserve">. the standard hydrogen electrode and </w:t>
      </w:r>
      <w:r w:rsidRPr="00C35A7C">
        <w:rPr>
          <w:rFonts w:ascii="Times New Roman" w:hAnsi="Times New Roman" w:cs="Times New Roman"/>
          <w:position w:val="-6"/>
          <w:lang w:val="en-GB"/>
        </w:rPr>
        <w:object w:dxaOrig="1620" w:dyaOrig="320">
          <v:shape id="_x0000_i1032" type="#_x0000_t75" style="width:81.4pt;height:16.6pt" o:ole="">
            <v:imagedata r:id="rId32" o:title=""/>
          </v:shape>
          <o:OLEObject Type="Embed" ProgID="Equation.DSMT4" ShapeID="_x0000_i1032" DrawAspect="Content" ObjectID="_1675226811" r:id="rId33"/>
        </w:object>
      </w:r>
      <w:r>
        <w:rPr>
          <w:rFonts w:ascii="Times New Roman" w:hAnsi="Times New Roman" w:cs="Times New Roman"/>
          <w:lang w:val="en-GB"/>
        </w:rPr>
        <w:t xml:space="preserve"> is the standard concentration. These terms appear, with the same meaning, also in Equation (4). In Equation (4) </w:t>
      </w:r>
      <w:proofErr w:type="spellStart"/>
      <w:r>
        <w:rPr>
          <w:rFonts w:ascii="Times New Roman" w:hAnsi="Times New Roman" w:cs="Times New Roman"/>
          <w:i/>
          <w:lang w:val="en-GB"/>
        </w:rPr>
        <w:t>K</w:t>
      </w:r>
      <w:r>
        <w:rPr>
          <w:rFonts w:ascii="Times New Roman" w:hAnsi="Times New Roman" w:cs="Times New Roman"/>
          <w:vertAlign w:val="subscript"/>
          <w:lang w:val="en-GB"/>
        </w:rPr>
        <w:t>buf</w:t>
      </w:r>
      <w:proofErr w:type="spellEnd"/>
      <w:r>
        <w:rPr>
          <w:rFonts w:ascii="Times New Roman" w:hAnsi="Times New Roman" w:cs="Times New Roman"/>
          <w:lang w:val="en-GB"/>
        </w:rPr>
        <w:t xml:space="preserve"> denotes a buffer constant, as described in Ref</w:t>
      </w:r>
      <w:r w:rsidRPr="00B85C01">
        <w:rPr>
          <w:rFonts w:ascii="Times New Roman" w:hAnsi="Times New Roman" w:cs="Times New Roman"/>
          <w:lang w:val="en-GB"/>
        </w:rPr>
        <w:t xml:space="preserve">. </w:t>
      </w:r>
      <w:r w:rsidRPr="00B85C01">
        <w:rPr>
          <w:rFonts w:ascii="Times New Roman" w:hAnsi="Times New Roman" w:cs="Times New Roman"/>
          <w:noProof/>
          <w:lang w:val="en-GB"/>
        </w:rPr>
        <w:t>2</w:t>
      </w:r>
      <w:r w:rsidRPr="00B85C01">
        <w:rPr>
          <w:rFonts w:ascii="Times New Roman" w:hAnsi="Times New Roman" w:cs="Times New Roman"/>
          <w:lang w:val="en-GB"/>
        </w:rPr>
        <w:t xml:space="preserve">. The actual values of the parameters used in the simulation can be also found in Table V of Ref. </w:t>
      </w:r>
      <w:r w:rsidRPr="00B85C01">
        <w:rPr>
          <w:rFonts w:ascii="Times New Roman" w:hAnsi="Times New Roman" w:cs="Times New Roman"/>
          <w:noProof/>
          <w:lang w:val="en-GB"/>
        </w:rPr>
        <w:t>2</w:t>
      </w:r>
      <w:r w:rsidRPr="00B85C01">
        <w:rPr>
          <w:rFonts w:ascii="Times New Roman" w:hAnsi="Times New Roman" w:cs="Times New Roman"/>
          <w:lang w:val="en-GB"/>
        </w:rPr>
        <w:t>; values</w:t>
      </w:r>
      <w:r>
        <w:rPr>
          <w:rFonts w:ascii="Times New Roman" w:hAnsi="Times New Roman" w:cs="Times New Roman"/>
          <w:lang w:val="en-GB"/>
        </w:rPr>
        <w:t xml:space="preserve"> of the </w:t>
      </w:r>
      <w:r w:rsidRPr="00C9141A">
        <w:rPr>
          <w:rFonts w:ascii="Times New Roman" w:hAnsi="Times New Roman" w:cs="Times New Roman"/>
          <w:i/>
          <w:lang w:val="en-GB"/>
        </w:rPr>
        <w:t>k</w:t>
      </w:r>
      <w:r w:rsidRPr="00C9141A">
        <w:rPr>
          <w:rFonts w:ascii="Times New Roman" w:hAnsi="Times New Roman" w:cs="Times New Roman"/>
          <w:lang w:val="en-GB"/>
        </w:rPr>
        <w:t xml:space="preserve"> reaction rate coefficients</w:t>
      </w:r>
      <w:r>
        <w:rPr>
          <w:rFonts w:ascii="Times New Roman" w:hAnsi="Times New Roman" w:cs="Times New Roman"/>
          <w:lang w:val="en-GB"/>
        </w:rPr>
        <w:t xml:space="preserve"> were set to 100 times lower values for the non-patterned flat surfaces in order to mimic the </w:t>
      </w:r>
      <w:r w:rsidRPr="00B34505">
        <w:rPr>
          <w:rFonts w:ascii="Times New Roman" w:hAnsi="Times New Roman" w:cs="Times New Roman"/>
          <w:lang w:val="en-GB"/>
        </w:rPr>
        <w:t>blocking effect of the inhibitor additive</w:t>
      </w:r>
      <w:r w:rsidRPr="005A4D49">
        <w:rPr>
          <w:rFonts w:ascii="Times New Roman" w:hAnsi="Times New Roman" w:cs="Times New Roman"/>
          <w:noProof/>
          <w:vertAlign w:val="superscript"/>
          <w:lang w:val="en-GB"/>
        </w:rPr>
        <w:t>3</w:t>
      </w:r>
      <w:r w:rsidRPr="00B34505">
        <w:rPr>
          <w:rFonts w:ascii="Times New Roman" w:hAnsi="Times New Roman" w:cs="Times New Roman"/>
          <w:lang w:val="en-GB"/>
        </w:rPr>
        <w:t>.</w:t>
      </w:r>
    </w:p>
    <w:p w:rsidR="004542FF" w:rsidRDefault="004542FF" w:rsidP="00F84758">
      <w:pPr>
        <w:spacing w:after="0" w:line="240" w:lineRule="auto"/>
        <w:ind w:firstLine="567"/>
        <w:jc w:val="both"/>
        <w:rPr>
          <w:rFonts w:ascii="Times New Roman" w:hAnsi="Times New Roman" w:cs="Times New Roman"/>
          <w:lang w:val="en-GB"/>
        </w:rPr>
      </w:pPr>
      <w:r>
        <w:rPr>
          <w:rFonts w:ascii="Times New Roman" w:hAnsi="Times New Roman" w:cs="Times New Roman"/>
          <w:lang w:val="en-GB"/>
        </w:rPr>
        <w:t xml:space="preserve">During simulations, </w:t>
      </w:r>
      <w:proofErr w:type="spellStart"/>
      <w:r>
        <w:rPr>
          <w:rFonts w:ascii="Times New Roman" w:hAnsi="Times New Roman" w:cs="Times New Roman"/>
          <w:lang w:val="en-GB"/>
        </w:rPr>
        <w:t>Dirichlet</w:t>
      </w:r>
      <w:proofErr w:type="spellEnd"/>
      <w:r>
        <w:rPr>
          <w:rFonts w:ascii="Times New Roman" w:hAnsi="Times New Roman" w:cs="Times New Roman"/>
          <w:lang w:val="en-GB"/>
        </w:rPr>
        <w:t xml:space="preserve"> boundary conditions were applied combined with numerical root-finding. That is, at each simulation step, by an initial guess for the value of </w:t>
      </w:r>
      <w:r>
        <w:rPr>
          <w:rFonts w:ascii="Times New Roman" w:hAnsi="Times New Roman" w:cs="Times New Roman"/>
          <w:i/>
          <w:lang w:val="en-GB"/>
        </w:rPr>
        <w:t>E</w:t>
      </w:r>
      <w:r>
        <w:rPr>
          <w:rFonts w:ascii="Times New Roman" w:hAnsi="Times New Roman" w:cs="Times New Roman"/>
          <w:lang w:val="en-GB"/>
        </w:rPr>
        <w:t>, new Co</w:t>
      </w:r>
      <w:r>
        <w:rPr>
          <w:rFonts w:ascii="Times New Roman" w:hAnsi="Times New Roman" w:cs="Times New Roman"/>
          <w:vertAlign w:val="superscript"/>
          <w:lang w:val="en-GB"/>
        </w:rPr>
        <w:t>2+</w:t>
      </w:r>
      <w:r>
        <w:rPr>
          <w:rFonts w:ascii="Times New Roman" w:hAnsi="Times New Roman" w:cs="Times New Roman"/>
          <w:lang w:val="en-GB"/>
        </w:rPr>
        <w:t xml:space="preserve"> and H</w:t>
      </w:r>
      <w:r w:rsidRPr="007A7E56">
        <w:rPr>
          <w:rFonts w:ascii="Times New Roman" w:hAnsi="Times New Roman" w:cs="Times New Roman"/>
          <w:vertAlign w:val="superscript"/>
          <w:lang w:val="en-GB"/>
        </w:rPr>
        <w:t>+</w:t>
      </w:r>
      <w:r>
        <w:rPr>
          <w:rFonts w:ascii="Times New Roman" w:hAnsi="Times New Roman" w:cs="Times New Roman"/>
          <w:lang w:val="en-GB"/>
        </w:rPr>
        <w:t xml:space="preserve"> </w:t>
      </w:r>
      <w:r>
        <w:rPr>
          <w:rFonts w:ascii="Times New Roman" w:hAnsi="Times New Roman" w:cs="Times New Roman"/>
          <w:lang w:val="en-GB"/>
        </w:rPr>
        <w:lastRenderedPageBreak/>
        <w:t xml:space="preserve">concentrations (and a corresponding current) were calculated for the near-electrode simulation mesh cells using the analytic integrals of Equations (3) and (4). The value of </w:t>
      </w:r>
      <w:r>
        <w:rPr>
          <w:rFonts w:ascii="Times New Roman" w:hAnsi="Times New Roman" w:cs="Times New Roman"/>
          <w:i/>
          <w:lang w:val="en-GB"/>
        </w:rPr>
        <w:t>E</w:t>
      </w:r>
      <w:r>
        <w:rPr>
          <w:rFonts w:ascii="Times New Roman" w:hAnsi="Times New Roman" w:cs="Times New Roman"/>
          <w:lang w:val="en-GB"/>
        </w:rPr>
        <w:t xml:space="preserve"> was thus refined to match the current density set in a galvanostatic deposition scenario. Discretized forms of Fick’s diffusion equations,</w:t>
      </w:r>
    </w:p>
    <w:p w:rsidR="004542FF" w:rsidRDefault="004542FF" w:rsidP="00F84758">
      <w:pPr>
        <w:tabs>
          <w:tab w:val="right" w:pos="8505"/>
        </w:tabs>
        <w:spacing w:before="240" w:after="240" w:line="240" w:lineRule="auto"/>
        <w:ind w:firstLine="567"/>
        <w:jc w:val="both"/>
        <w:rPr>
          <w:rFonts w:ascii="Times New Roman" w:hAnsi="Times New Roman" w:cs="Times New Roman"/>
          <w:lang w:val="en-GB"/>
        </w:rPr>
      </w:pPr>
      <w:r w:rsidRPr="00B62370">
        <w:rPr>
          <w:rFonts w:ascii="Times New Roman" w:hAnsi="Times New Roman" w:cs="Times New Roman"/>
          <w:position w:val="-24"/>
          <w:lang w:val="en-GB"/>
        </w:rPr>
        <w:object w:dxaOrig="1180" w:dyaOrig="660">
          <v:shape id="_x0000_i1033" type="#_x0000_t75" style="width:57.6pt;height:33.25pt" o:ole="">
            <v:imagedata r:id="rId34" o:title=""/>
          </v:shape>
          <o:OLEObject Type="Embed" ProgID="Equation.DSMT4" ShapeID="_x0000_i1033" DrawAspect="Content" ObjectID="_1675226812" r:id="rId35"/>
        </w:object>
      </w:r>
      <w:r>
        <w:rPr>
          <w:rFonts w:ascii="Times New Roman" w:hAnsi="Times New Roman" w:cs="Times New Roman"/>
          <w:lang w:val="en-GB"/>
        </w:rPr>
        <w:t>,</w:t>
      </w:r>
      <w:r>
        <w:rPr>
          <w:rFonts w:ascii="Times New Roman" w:hAnsi="Times New Roman" w:cs="Times New Roman"/>
          <w:lang w:val="en-GB"/>
        </w:rPr>
        <w:tab/>
        <w:t>(6)</w:t>
      </w:r>
    </w:p>
    <w:p w:rsidR="004542FF" w:rsidRPr="00B85C01" w:rsidRDefault="004542FF" w:rsidP="00F84758">
      <w:pPr>
        <w:spacing w:after="0" w:line="240" w:lineRule="auto"/>
        <w:jc w:val="both"/>
        <w:rPr>
          <w:rFonts w:ascii="Times New Roman" w:hAnsi="Times New Roman" w:cs="Times New Roman"/>
          <w:lang w:val="en-GB"/>
        </w:rPr>
      </w:pPr>
      <w:r>
        <w:rPr>
          <w:rFonts w:ascii="Times New Roman" w:hAnsi="Times New Roman" w:cs="Times New Roman"/>
          <w:lang w:val="en-GB"/>
        </w:rPr>
        <w:t xml:space="preserve">were then solved, using the Crank–Nicolson </w:t>
      </w:r>
      <w:r w:rsidRPr="00B85C01">
        <w:rPr>
          <w:rFonts w:ascii="Times New Roman" w:hAnsi="Times New Roman" w:cs="Times New Roman"/>
          <w:lang w:val="en-GB"/>
        </w:rPr>
        <w:t>method</w:t>
      </w:r>
      <w:r w:rsidRPr="00B85C01">
        <w:rPr>
          <w:rFonts w:ascii="Times New Roman" w:hAnsi="Times New Roman" w:cs="Times New Roman"/>
          <w:noProof/>
          <w:vertAlign w:val="superscript"/>
          <w:lang w:val="en-GB"/>
        </w:rPr>
        <w:t>4</w:t>
      </w:r>
      <w:r w:rsidRPr="00B85C01">
        <w:rPr>
          <w:rFonts w:ascii="Times New Roman" w:hAnsi="Times New Roman" w:cs="Times New Roman"/>
          <w:lang w:val="en-GB"/>
        </w:rPr>
        <w:t xml:space="preserve">, to propagate concentration changes over the simulation grid. The transport equations were solved for the </w:t>
      </w:r>
      <w:r w:rsidRPr="00B85C01">
        <w:rPr>
          <w:rFonts w:ascii="Times New Roman" w:hAnsi="Times New Roman" w:cs="Times New Roman"/>
          <w:position w:val="-14"/>
          <w:lang w:val="en-GB"/>
        </w:rPr>
        <w:object w:dxaOrig="480" w:dyaOrig="380">
          <v:shape id="_x0000_i1034" type="#_x0000_t75" style="width:24.35pt;height:19.4pt" o:ole="">
            <v:imagedata r:id="rId36" o:title=""/>
          </v:shape>
          <o:OLEObject Type="Embed" ProgID="Equation.DSMT4" ShapeID="_x0000_i1034" DrawAspect="Content" ObjectID="_1675226813" r:id="rId37"/>
        </w:object>
      </w:r>
      <w:r w:rsidRPr="00B85C01">
        <w:rPr>
          <w:rFonts w:ascii="Times New Roman" w:hAnsi="Times New Roman" w:cs="Times New Roman"/>
          <w:lang w:val="en-GB"/>
        </w:rPr>
        <w:t xml:space="preserve"> cobalt ion concentrations and for the </w:t>
      </w:r>
      <w:r w:rsidRPr="00B85C01">
        <w:rPr>
          <w:rFonts w:ascii="Times New Roman" w:hAnsi="Times New Roman" w:cs="Times New Roman"/>
          <w:position w:val="-12"/>
          <w:lang w:val="en-GB"/>
        </w:rPr>
        <w:object w:dxaOrig="440" w:dyaOrig="360">
          <v:shape id="_x0000_i1035" type="#_x0000_t75" style="width:21.05pt;height:17.7pt" o:ole="">
            <v:imagedata r:id="rId38" o:title=""/>
          </v:shape>
          <o:OLEObject Type="Embed" ProgID="Equation.DSMT4" ShapeID="_x0000_i1035" DrawAspect="Content" ObjectID="_1675226814" r:id="rId39"/>
        </w:object>
      </w:r>
      <w:r w:rsidRPr="00B85C01">
        <w:rPr>
          <w:rFonts w:ascii="Times New Roman" w:hAnsi="Times New Roman" w:cs="Times New Roman"/>
          <w:lang w:val="en-GB"/>
        </w:rPr>
        <w:t xml:space="preserve"> concentration difference,</w:t>
      </w:r>
    </w:p>
    <w:p w:rsidR="004542FF" w:rsidRPr="00B85C01" w:rsidRDefault="004542FF" w:rsidP="00F84758">
      <w:pPr>
        <w:tabs>
          <w:tab w:val="right" w:pos="8505"/>
        </w:tabs>
        <w:spacing w:before="240" w:after="240" w:line="240" w:lineRule="auto"/>
        <w:ind w:firstLine="567"/>
        <w:jc w:val="both"/>
        <w:rPr>
          <w:rFonts w:ascii="Times New Roman" w:hAnsi="Times New Roman" w:cs="Times New Roman"/>
          <w:lang w:val="en-GB"/>
        </w:rPr>
      </w:pPr>
      <w:r w:rsidRPr="00B85C01">
        <w:rPr>
          <w:rFonts w:ascii="Times New Roman" w:hAnsi="Times New Roman" w:cs="Times New Roman"/>
          <w:position w:val="-14"/>
          <w:lang w:val="en-GB"/>
        </w:rPr>
        <w:object w:dxaOrig="1620" w:dyaOrig="380">
          <v:shape id="_x0000_i1036" type="#_x0000_t75" style="width:81.4pt;height:19.4pt" o:ole="">
            <v:imagedata r:id="rId40" o:title=""/>
          </v:shape>
          <o:OLEObject Type="Embed" ProgID="Equation.DSMT4" ShapeID="_x0000_i1036" DrawAspect="Content" ObjectID="_1675226815" r:id="rId41"/>
        </w:object>
      </w:r>
      <w:r w:rsidRPr="00B85C01">
        <w:rPr>
          <w:rFonts w:ascii="Times New Roman" w:hAnsi="Times New Roman" w:cs="Times New Roman"/>
          <w:lang w:val="en-GB"/>
        </w:rPr>
        <w:tab/>
        <w:t>(7)</w:t>
      </w:r>
    </w:p>
    <w:p w:rsidR="004542FF" w:rsidRPr="00B85C01" w:rsidRDefault="004542FF" w:rsidP="00F84758">
      <w:pPr>
        <w:spacing w:after="0" w:line="240" w:lineRule="auto"/>
        <w:jc w:val="both"/>
        <w:rPr>
          <w:rFonts w:ascii="Times New Roman" w:hAnsi="Times New Roman" w:cs="Times New Roman"/>
          <w:lang w:val="en-GB"/>
        </w:rPr>
      </w:pPr>
      <w:r w:rsidRPr="00B85C01">
        <w:rPr>
          <w:rFonts w:ascii="Times New Roman" w:hAnsi="Times New Roman" w:cs="Times New Roman"/>
          <w:lang w:val="en-GB"/>
        </w:rPr>
        <w:t xml:space="preserve">for which latter term a single diffusion coefficient was assumed. This allowed the consideration of acid-base equilibria in the boric acid buffer containing solution, and an accountable determination of </w:t>
      </w:r>
      <w:r w:rsidR="00EF6420">
        <w:rPr>
          <w:rFonts w:ascii="Times New Roman" w:hAnsi="Times New Roman" w:cs="Times New Roman"/>
          <w:lang w:val="en-GB"/>
        </w:rPr>
        <w:t>p</w:t>
      </w:r>
      <w:r w:rsidRPr="00B85C01">
        <w:rPr>
          <w:rFonts w:ascii="Times New Roman" w:hAnsi="Times New Roman" w:cs="Times New Roman"/>
          <w:lang w:val="en-GB"/>
        </w:rPr>
        <w:t>H profiles, as described in Refs.</w:t>
      </w:r>
      <w:r w:rsidRPr="00B85C01">
        <w:rPr>
          <w:rFonts w:ascii="Times New Roman" w:hAnsi="Times New Roman" w:cs="Times New Roman"/>
          <w:noProof/>
          <w:lang w:val="en-GB"/>
        </w:rPr>
        <w:t>1, 2, 5</w:t>
      </w:r>
      <w:r w:rsidRPr="00B85C01">
        <w:rPr>
          <w:rFonts w:ascii="Times New Roman" w:hAnsi="Times New Roman" w:cs="Times New Roman"/>
          <w:lang w:val="en-GB"/>
        </w:rPr>
        <w:t xml:space="preserve">. Values of the applied diffusion coefficients are also listed in Table V of Ref. </w:t>
      </w:r>
      <w:r w:rsidRPr="00B85C01">
        <w:rPr>
          <w:rFonts w:ascii="Times New Roman" w:hAnsi="Times New Roman" w:cs="Times New Roman"/>
          <w:noProof/>
          <w:lang w:val="en-GB"/>
        </w:rPr>
        <w:t>2</w:t>
      </w:r>
      <w:r w:rsidRPr="00B85C01">
        <w:rPr>
          <w:rFonts w:ascii="Times New Roman" w:hAnsi="Times New Roman" w:cs="Times New Roman"/>
          <w:lang w:val="en-GB"/>
        </w:rPr>
        <w:t xml:space="preserve">; for the present case of a boric acid buffered solution, a </w:t>
      </w:r>
      <w:proofErr w:type="spellStart"/>
      <w:r w:rsidRPr="00B85C01">
        <w:rPr>
          <w:rFonts w:ascii="Times New Roman" w:hAnsi="Times New Roman" w:cs="Times New Roman"/>
          <w:i/>
          <w:lang w:val="en-GB"/>
        </w:rPr>
        <w:t>K</w:t>
      </w:r>
      <w:r w:rsidRPr="00B85C01">
        <w:rPr>
          <w:rFonts w:ascii="Times New Roman" w:hAnsi="Times New Roman" w:cs="Times New Roman"/>
          <w:vertAlign w:val="subscript"/>
          <w:lang w:val="en-GB"/>
        </w:rPr>
        <w:t>buf</w:t>
      </w:r>
      <w:proofErr w:type="spellEnd"/>
      <w:r w:rsidR="00EF6420">
        <w:rPr>
          <w:rFonts w:ascii="Times New Roman" w:hAnsi="Times New Roman" w:cs="Times New Roman"/>
          <w:lang w:val="en-GB"/>
        </w:rPr>
        <w:t> = 6.9 </w:t>
      </w:r>
      <w:r w:rsidRPr="00B85C01">
        <w:rPr>
          <w:rFonts w:ascii="CMU Serif" w:hAnsi="CMU Serif" w:cs="CMU Serif"/>
          <w:lang w:val="en-GB"/>
        </w:rPr>
        <w:t>·</w:t>
      </w:r>
      <w:r w:rsidR="00EF6420">
        <w:rPr>
          <w:rFonts w:ascii="Times New Roman" w:hAnsi="Times New Roman" w:cs="Times New Roman"/>
          <w:lang w:val="en-GB"/>
        </w:rPr>
        <w:t> </w:t>
      </w:r>
      <w:r w:rsidRPr="00B85C01">
        <w:rPr>
          <w:rFonts w:ascii="Times New Roman" w:hAnsi="Times New Roman" w:cs="Times New Roman"/>
          <w:lang w:val="en-GB"/>
        </w:rPr>
        <w:t>10</w:t>
      </w:r>
      <w:r w:rsidRPr="00B85C01">
        <w:rPr>
          <w:rFonts w:ascii="Times New Roman" w:hAnsi="Times New Roman" w:cs="Times New Roman"/>
          <w:vertAlign w:val="superscript"/>
          <w:lang w:val="en-GB"/>
        </w:rPr>
        <w:t>–8</w:t>
      </w:r>
      <w:r w:rsidRPr="00B85C01">
        <w:rPr>
          <w:rFonts w:ascii="Times New Roman" w:hAnsi="Times New Roman" w:cs="Times New Roman"/>
          <w:lang w:val="en-GB"/>
        </w:rPr>
        <w:t xml:space="preserve"> value was used.</w:t>
      </w:r>
    </w:p>
    <w:p w:rsidR="004542FF" w:rsidRPr="003B5482" w:rsidRDefault="004542FF" w:rsidP="003C10F7">
      <w:pPr>
        <w:spacing w:line="240" w:lineRule="auto"/>
        <w:ind w:firstLine="567"/>
        <w:jc w:val="both"/>
        <w:rPr>
          <w:rFonts w:ascii="Times New Roman" w:hAnsi="Times New Roman" w:cs="Times New Roman"/>
          <w:i/>
          <w:lang w:val="en-GB"/>
        </w:rPr>
      </w:pPr>
      <w:r w:rsidRPr="00B85C01">
        <w:rPr>
          <w:rFonts w:ascii="Times New Roman" w:hAnsi="Times New Roman" w:cs="Times New Roman"/>
          <w:lang w:val="en-GB"/>
        </w:rPr>
        <w:t>Co</w:t>
      </w:r>
      <w:r w:rsidRPr="00B85C01">
        <w:rPr>
          <w:rFonts w:ascii="Times New Roman" w:hAnsi="Times New Roman" w:cs="Times New Roman"/>
          <w:vertAlign w:val="superscript"/>
          <w:lang w:val="en-GB"/>
        </w:rPr>
        <w:t>2+</w:t>
      </w:r>
      <w:r w:rsidRPr="00B85C01">
        <w:rPr>
          <w:rFonts w:ascii="Times New Roman" w:hAnsi="Times New Roman" w:cs="Times New Roman"/>
          <w:lang w:val="en-GB"/>
        </w:rPr>
        <w:t xml:space="preserve"> concentration and </w:t>
      </w:r>
      <w:r w:rsidRPr="00B85C01">
        <w:rPr>
          <w:rFonts w:ascii="Times New Roman" w:hAnsi="Times New Roman" w:cs="Times New Roman"/>
          <w:i/>
          <w:lang w:val="en-GB"/>
        </w:rPr>
        <w:t>p</w:t>
      </w:r>
      <w:r w:rsidRPr="00B85C01">
        <w:rPr>
          <w:rFonts w:ascii="Times New Roman" w:hAnsi="Times New Roman" w:cs="Times New Roman"/>
          <w:lang w:val="en-GB"/>
        </w:rPr>
        <w:t xml:space="preserve">H profiles obtained by the described simulation method, with a set current density of </w:t>
      </w:r>
      <w:r w:rsidR="001E3326" w:rsidRPr="00B85C01">
        <w:rPr>
          <w:rFonts w:ascii="Times New Roman" w:hAnsi="Times New Roman" w:cs="Times New Roman"/>
          <w:i/>
          <w:lang w:val="en-GB"/>
        </w:rPr>
        <w:t>j</w:t>
      </w:r>
      <w:r w:rsidR="001E3326" w:rsidRPr="00B85C01">
        <w:rPr>
          <w:rFonts w:ascii="Times New Roman" w:hAnsi="Times New Roman" w:cs="Times New Roman"/>
          <w:lang w:val="en-GB"/>
        </w:rPr>
        <w:t> = </w:t>
      </w:r>
      <w:r w:rsidRPr="00B85C01">
        <w:rPr>
          <w:rFonts w:ascii="Times New Roman" w:hAnsi="Times New Roman" w:cs="Times New Roman"/>
          <w:lang w:val="en-GB"/>
        </w:rPr>
        <w:t>–1 mA cm</w:t>
      </w:r>
      <w:r w:rsidRPr="00B85C01">
        <w:rPr>
          <w:rFonts w:ascii="Times New Roman" w:hAnsi="Times New Roman" w:cs="Times New Roman"/>
          <w:vertAlign w:val="superscript"/>
          <w:lang w:val="en-GB"/>
        </w:rPr>
        <w:t>–2</w:t>
      </w:r>
      <w:r w:rsidRPr="00B85C01">
        <w:rPr>
          <w:rFonts w:ascii="Times New Roman" w:hAnsi="Times New Roman" w:cs="Times New Roman"/>
          <w:lang w:val="en-GB"/>
        </w:rPr>
        <w:t xml:space="preserve"> that matches the applied experimental value are shown in Fig. 5 of the main text and supplementary Fig. 9, respectively. While we note that no extra efforts have been made to quantitatively refine the model parameter values described in </w:t>
      </w:r>
      <w:r w:rsidR="001E3326" w:rsidRPr="00B85C01">
        <w:rPr>
          <w:rFonts w:ascii="Times New Roman" w:hAnsi="Times New Roman" w:cs="Times New Roman"/>
          <w:lang w:val="en-GB"/>
        </w:rPr>
        <w:t xml:space="preserve">Ref. </w:t>
      </w:r>
      <w:r w:rsidRPr="00B85C01">
        <w:rPr>
          <w:rFonts w:ascii="Times New Roman" w:hAnsi="Times New Roman" w:cs="Times New Roman"/>
          <w:noProof/>
          <w:lang w:val="en-GB"/>
        </w:rPr>
        <w:t>2</w:t>
      </w:r>
      <w:r w:rsidRPr="00B85C01">
        <w:rPr>
          <w:rFonts w:ascii="Times New Roman" w:hAnsi="Times New Roman" w:cs="Times New Roman"/>
          <w:lang w:val="en-GB"/>
        </w:rPr>
        <w:t>, the</w:t>
      </w:r>
      <w:r>
        <w:rPr>
          <w:rFonts w:ascii="Times New Roman" w:hAnsi="Times New Roman" w:cs="Times New Roman"/>
          <w:lang w:val="en-GB"/>
        </w:rPr>
        <w:t xml:space="preserve"> simulated results compare remarkably well with photographs of the Tyndall effect shown in Figure </w:t>
      </w:r>
      <w:r w:rsidRPr="007B2B74">
        <w:rPr>
          <w:rFonts w:ascii="Times New Roman" w:hAnsi="Times New Roman" w:cs="Times New Roman"/>
          <w:lang w:val="en-GB"/>
        </w:rPr>
        <w:t>4</w:t>
      </w:r>
      <w:r>
        <w:rPr>
          <w:rFonts w:ascii="Times New Roman" w:hAnsi="Times New Roman" w:cs="Times New Roman"/>
          <w:lang w:val="en-GB"/>
        </w:rPr>
        <w:t>.</w:t>
      </w:r>
    </w:p>
    <w:p w:rsidR="004542FF" w:rsidRDefault="004542FF" w:rsidP="003C10F7">
      <w:pPr>
        <w:jc w:val="center"/>
        <w:rPr>
          <w:rFonts w:ascii="Times New Roman" w:hAnsi="Times New Roman" w:cs="Times New Roman"/>
          <w:b/>
          <w:lang w:val="en-GB"/>
        </w:rPr>
      </w:pPr>
      <w:r w:rsidRPr="006E7236">
        <w:rPr>
          <w:rFonts w:ascii="Times New Roman" w:hAnsi="Times New Roman" w:cs="Times New Roman"/>
          <w:noProof/>
          <w:lang w:val="de-CH" w:eastAsia="de-CH"/>
        </w:rPr>
        <w:drawing>
          <wp:inline distT="0" distB="0" distL="0" distR="0" wp14:anchorId="3A501DBA" wp14:editId="2E9131B4">
            <wp:extent cx="4500000" cy="2738959"/>
            <wp:effectExtent l="0" t="0" r="0" b="4445"/>
            <wp:docPr id="7"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esztergom Soma\AppData\Local\Microsoft\Windows\INetCache\Content.Word\Co.jpg"/>
                    <pic:cNvPicPr>
                      <a:picLocks noChangeAspect="1" noChangeArrowheads="1"/>
                    </pic:cNvPicPr>
                  </pic:nvPicPr>
                  <pic:blipFill>
                    <a:blip r:embed="rId42" cstate="print">
                      <a:extLst>
                        <a:ext uri="{28A0092B-C50C-407E-A947-70E740481C1C}">
                          <a14:useLocalDpi xmlns:a14="http://schemas.microsoft.com/office/drawing/2010/main" val="0"/>
                        </a:ext>
                      </a:extLst>
                    </a:blip>
                    <a:stretch>
                      <a:fillRect/>
                    </a:stretch>
                  </pic:blipFill>
                  <pic:spPr bwMode="auto">
                    <a:xfrm>
                      <a:off x="0" y="0"/>
                      <a:ext cx="4500000" cy="2738959"/>
                    </a:xfrm>
                    <a:prstGeom prst="rect">
                      <a:avLst/>
                    </a:prstGeom>
                    <a:noFill/>
                    <a:ln>
                      <a:noFill/>
                    </a:ln>
                  </pic:spPr>
                </pic:pic>
              </a:graphicData>
            </a:graphic>
          </wp:inline>
        </w:drawing>
      </w:r>
    </w:p>
    <w:p w:rsidR="003C10F7" w:rsidRDefault="004542FF" w:rsidP="00F84758">
      <w:pPr>
        <w:jc w:val="both"/>
        <w:rPr>
          <w:rFonts w:ascii="Times New Roman" w:hAnsi="Times New Roman" w:cs="Times New Roman"/>
          <w:lang w:val="en-GB"/>
        </w:rPr>
      </w:pPr>
      <w:r w:rsidRPr="00405801">
        <w:rPr>
          <w:rFonts w:ascii="Times New Roman" w:hAnsi="Times New Roman" w:cs="Times New Roman"/>
          <w:b/>
          <w:lang w:val="en-GB"/>
        </w:rPr>
        <w:t xml:space="preserve">Supplementary Fig. </w:t>
      </w:r>
      <w:r>
        <w:rPr>
          <w:rFonts w:ascii="Times New Roman" w:hAnsi="Times New Roman" w:cs="Times New Roman"/>
          <w:b/>
          <w:lang w:val="en-GB"/>
        </w:rPr>
        <w:t xml:space="preserve">9 </w:t>
      </w:r>
      <w:r w:rsidRPr="00EC64C5">
        <w:rPr>
          <w:rFonts w:ascii="Times New Roman" w:hAnsi="Times New Roman" w:cs="Times New Roman"/>
          <w:b/>
          <w:lang w:val="en-GB"/>
        </w:rPr>
        <w:t>Simulated Co</w:t>
      </w:r>
      <w:r w:rsidRPr="00EC64C5">
        <w:rPr>
          <w:rFonts w:ascii="Times New Roman" w:hAnsi="Times New Roman" w:cs="Times New Roman"/>
          <w:b/>
          <w:vertAlign w:val="superscript"/>
          <w:lang w:val="en-GB"/>
        </w:rPr>
        <w:t>2+</w:t>
      </w:r>
      <w:r w:rsidRPr="00EC64C5">
        <w:rPr>
          <w:rFonts w:ascii="Times New Roman" w:hAnsi="Times New Roman" w:cs="Times New Roman"/>
          <w:b/>
          <w:lang w:val="en-GB"/>
        </w:rPr>
        <w:t xml:space="preserve"> concentration profiles </w:t>
      </w:r>
      <w:r>
        <w:rPr>
          <w:rFonts w:ascii="Times New Roman" w:hAnsi="Times New Roman" w:cs="Times New Roman"/>
          <w:b/>
          <w:lang w:val="en-GB"/>
        </w:rPr>
        <w:t xml:space="preserve">on </w:t>
      </w:r>
      <w:r w:rsidRPr="008D29D9">
        <w:rPr>
          <w:rFonts w:ascii="Times New Roman" w:hAnsi="Times New Roman" w:cs="Times New Roman"/>
          <w:b/>
          <w:lang w:val="en-GB"/>
        </w:rPr>
        <w:t xml:space="preserve">a </w:t>
      </w:r>
      <w:r>
        <w:rPr>
          <w:rFonts w:ascii="Times New Roman" w:hAnsi="Times New Roman" w:cs="Times New Roman"/>
          <w:b/>
          <w:lang w:val="en-GB"/>
        </w:rPr>
        <w:t>Si die segment comprising three patterned fields</w:t>
      </w:r>
      <w:r w:rsidRPr="008D29D9">
        <w:rPr>
          <w:rFonts w:ascii="Times New Roman" w:hAnsi="Times New Roman" w:cs="Times New Roman"/>
          <w:b/>
          <w:lang w:val="en-GB"/>
        </w:rPr>
        <w:t>.</w:t>
      </w:r>
      <w:r>
        <w:rPr>
          <w:rFonts w:ascii="Times New Roman" w:hAnsi="Times New Roman" w:cs="Times New Roman"/>
          <w:lang w:val="en-GB"/>
        </w:rPr>
        <w:t xml:space="preserve"> </w:t>
      </w:r>
      <w:r w:rsidRPr="00A5011A">
        <w:rPr>
          <w:rFonts w:ascii="Times New Roman" w:hAnsi="Times New Roman" w:cs="Times New Roman"/>
          <w:lang w:val="en-GB"/>
        </w:rPr>
        <w:t xml:space="preserve">Selected screenshots </w:t>
      </w:r>
      <w:r>
        <w:rPr>
          <w:rFonts w:ascii="Times New Roman" w:hAnsi="Times New Roman" w:cs="Times New Roman"/>
          <w:lang w:val="en-GB"/>
        </w:rPr>
        <w:t>of Co</w:t>
      </w:r>
      <w:r>
        <w:rPr>
          <w:rFonts w:ascii="Times New Roman" w:hAnsi="Times New Roman" w:cs="Times New Roman"/>
          <w:vertAlign w:val="superscript"/>
          <w:lang w:val="en-GB"/>
        </w:rPr>
        <w:t>2+</w:t>
      </w:r>
      <w:r>
        <w:rPr>
          <w:rFonts w:ascii="Times New Roman" w:hAnsi="Times New Roman" w:cs="Times New Roman"/>
          <w:lang w:val="en-GB"/>
        </w:rPr>
        <w:t xml:space="preserve"> concentration profiles </w:t>
      </w:r>
      <w:r w:rsidRPr="00A5011A">
        <w:rPr>
          <w:rFonts w:ascii="Times New Roman" w:hAnsi="Times New Roman" w:cs="Times New Roman"/>
          <w:lang w:val="en-GB"/>
        </w:rPr>
        <w:t xml:space="preserve">captured at different stages of the </w:t>
      </w:r>
      <w:r>
        <w:rPr>
          <w:rFonts w:ascii="Times New Roman" w:hAnsi="Times New Roman" w:cs="Times New Roman"/>
          <w:lang w:val="en-GB"/>
        </w:rPr>
        <w:t xml:space="preserve">simulated Co electrodeposition process. </w:t>
      </w:r>
      <w:r w:rsidRPr="00A5011A">
        <w:rPr>
          <w:rFonts w:ascii="Times New Roman" w:hAnsi="Times New Roman" w:cs="Times New Roman"/>
          <w:lang w:val="en-GB"/>
        </w:rPr>
        <w:t xml:space="preserve">The labels on the upper </w:t>
      </w:r>
      <w:r>
        <w:rPr>
          <w:rFonts w:ascii="Times New Roman" w:hAnsi="Times New Roman" w:cs="Times New Roman"/>
          <w:lang w:val="en-GB"/>
        </w:rPr>
        <w:t>central part</w:t>
      </w:r>
      <w:r w:rsidRPr="00A5011A">
        <w:rPr>
          <w:rFonts w:ascii="Times New Roman" w:hAnsi="Times New Roman" w:cs="Times New Roman"/>
          <w:lang w:val="en-GB"/>
        </w:rPr>
        <w:t xml:space="preserve"> of each subpanel indicate the time elapsed after the galvanostatic metal deposition </w:t>
      </w:r>
      <w:r>
        <w:rPr>
          <w:rFonts w:ascii="Times New Roman" w:hAnsi="Times New Roman" w:cs="Times New Roman"/>
          <w:lang w:val="en-GB"/>
        </w:rPr>
        <w:t xml:space="preserve">at </w:t>
      </w:r>
      <w:r w:rsidR="001E3326" w:rsidRPr="001E3326">
        <w:rPr>
          <w:rFonts w:ascii="Times New Roman" w:hAnsi="Times New Roman" w:cs="Times New Roman"/>
          <w:i/>
          <w:lang w:val="en-GB"/>
        </w:rPr>
        <w:t>j</w:t>
      </w:r>
      <w:r w:rsidR="001E3326">
        <w:rPr>
          <w:rFonts w:ascii="Times New Roman" w:hAnsi="Times New Roman" w:cs="Times New Roman"/>
          <w:lang w:val="en-GB"/>
        </w:rPr>
        <w:t> = </w:t>
      </w:r>
      <w:r w:rsidRPr="00574845">
        <w:rPr>
          <w:rFonts w:ascii="Times New Roman" w:hAnsi="Times New Roman" w:cs="Times New Roman"/>
          <w:lang w:val="en-GB"/>
        </w:rPr>
        <w:t>–1 mA cm</w:t>
      </w:r>
      <w:r w:rsidRPr="00574845">
        <w:rPr>
          <w:rFonts w:ascii="Times New Roman" w:hAnsi="Times New Roman" w:cs="Times New Roman"/>
          <w:vertAlign w:val="superscript"/>
          <w:lang w:val="en-GB"/>
        </w:rPr>
        <w:t>–2</w:t>
      </w:r>
      <w:r w:rsidRPr="00574845">
        <w:rPr>
          <w:rFonts w:ascii="Times New Roman" w:hAnsi="Times New Roman" w:cs="Times New Roman"/>
          <w:lang w:val="en-GB"/>
        </w:rPr>
        <w:t xml:space="preserve"> </w:t>
      </w:r>
      <w:r w:rsidR="00234190">
        <w:rPr>
          <w:rFonts w:ascii="Times New Roman" w:hAnsi="Times New Roman" w:cs="Times New Roman"/>
          <w:lang w:val="en-GB"/>
        </w:rPr>
        <w:t>had been</w:t>
      </w:r>
      <w:r w:rsidRPr="00574845">
        <w:rPr>
          <w:rFonts w:ascii="Times New Roman" w:hAnsi="Times New Roman" w:cs="Times New Roman"/>
          <w:lang w:val="en-GB"/>
        </w:rPr>
        <w:t xml:space="preserve"> started. The initial pH and Co</w:t>
      </w:r>
      <w:r w:rsidRPr="00574845">
        <w:rPr>
          <w:rFonts w:ascii="Times New Roman" w:hAnsi="Times New Roman" w:cs="Times New Roman"/>
          <w:vertAlign w:val="superscript"/>
          <w:lang w:val="en-GB"/>
        </w:rPr>
        <w:t>2+</w:t>
      </w:r>
      <w:r w:rsidRPr="00574845">
        <w:rPr>
          <w:rFonts w:ascii="Times New Roman" w:hAnsi="Times New Roman" w:cs="Times New Roman"/>
          <w:lang w:val="en-GB"/>
        </w:rPr>
        <w:t xml:space="preserve"> concentration in the plating bath at </w:t>
      </w:r>
      <w:r w:rsidRPr="00574845">
        <w:rPr>
          <w:rFonts w:ascii="Times New Roman" w:hAnsi="Times New Roman" w:cs="Times New Roman"/>
          <w:i/>
          <w:lang w:val="en-GB"/>
        </w:rPr>
        <w:t>t</w:t>
      </w:r>
      <w:r w:rsidRPr="00574845">
        <w:rPr>
          <w:rFonts w:ascii="Times New Roman" w:hAnsi="Times New Roman" w:cs="Times New Roman"/>
          <w:lang w:val="en-GB"/>
        </w:rPr>
        <w:t xml:space="preserve"> = 0 was set to 2</w:t>
      </w:r>
      <w:r w:rsidR="00234190">
        <w:rPr>
          <w:rFonts w:ascii="Times New Roman" w:hAnsi="Times New Roman" w:cs="Times New Roman"/>
          <w:lang w:val="en-GB"/>
        </w:rPr>
        <w:t>.5</w:t>
      </w:r>
      <w:r w:rsidRPr="00574845">
        <w:rPr>
          <w:rFonts w:ascii="Times New Roman" w:hAnsi="Times New Roman" w:cs="Times New Roman"/>
          <w:lang w:val="en-GB"/>
        </w:rPr>
        <w:t xml:space="preserve"> and 50 </w:t>
      </w:r>
      <w:proofErr w:type="spellStart"/>
      <w:r w:rsidRPr="00574845">
        <w:rPr>
          <w:rFonts w:ascii="Times New Roman" w:hAnsi="Times New Roman" w:cs="Times New Roman"/>
          <w:lang w:val="en-GB"/>
        </w:rPr>
        <w:t>mM</w:t>
      </w:r>
      <w:proofErr w:type="spellEnd"/>
      <w:r w:rsidRPr="00574845">
        <w:rPr>
          <w:rFonts w:ascii="Times New Roman" w:hAnsi="Times New Roman" w:cs="Times New Roman"/>
          <w:lang w:val="en-GB"/>
        </w:rPr>
        <w:t>, respectively</w:t>
      </w:r>
      <w:r>
        <w:rPr>
          <w:rFonts w:ascii="Times New Roman" w:hAnsi="Times New Roman" w:cs="Times New Roman"/>
          <w:lang w:val="en-GB"/>
        </w:rPr>
        <w:t xml:space="preserve">. </w:t>
      </w:r>
      <w:r w:rsidR="000D4892" w:rsidRPr="00DB6A7B">
        <w:rPr>
          <w:rFonts w:ascii="Times New Roman" w:hAnsi="Times New Roman" w:cs="Times New Roman"/>
          <w:lang w:val="en-GB"/>
        </w:rPr>
        <w:t xml:space="preserve">The blocking effect of the inhibitor additive adsorbed on non-patterned sample surface regions is achieved in the calculations by setting </w:t>
      </w:r>
      <w:proofErr w:type="spellStart"/>
      <w:r w:rsidR="000D4892" w:rsidRPr="00DB6A7B">
        <w:rPr>
          <w:rFonts w:ascii="Times New Roman" w:hAnsi="Times New Roman" w:cs="Times New Roman"/>
          <w:i/>
          <w:lang w:val="en-GB"/>
        </w:rPr>
        <w:t>k</w:t>
      </w:r>
      <w:r w:rsidR="000D4892">
        <w:rPr>
          <w:rFonts w:ascii="Times New Roman" w:hAnsi="Times New Roman" w:cs="Times New Roman"/>
          <w:vertAlign w:val="subscript"/>
          <w:lang w:val="en-GB"/>
        </w:rPr>
        <w:t>Co</w:t>
      </w:r>
      <w:proofErr w:type="spellEnd"/>
      <w:r w:rsidR="000D4892" w:rsidRPr="00DB6A7B">
        <w:rPr>
          <w:rFonts w:ascii="Times New Roman" w:hAnsi="Times New Roman" w:cs="Times New Roman"/>
          <w:vertAlign w:val="subscript"/>
          <w:lang w:val="en-GB"/>
        </w:rPr>
        <w:t xml:space="preserve"> </w:t>
      </w:r>
      <w:r w:rsidR="000D4892" w:rsidRPr="00DB6A7B">
        <w:rPr>
          <w:rFonts w:ascii="Times New Roman" w:hAnsi="Times New Roman" w:cs="Times New Roman"/>
          <w:lang w:val="en-GB"/>
        </w:rPr>
        <w:t>(flat)/</w:t>
      </w:r>
      <w:proofErr w:type="spellStart"/>
      <w:r w:rsidR="000D4892" w:rsidRPr="00DB6A7B">
        <w:rPr>
          <w:rFonts w:ascii="Times New Roman" w:hAnsi="Times New Roman" w:cs="Times New Roman"/>
          <w:i/>
          <w:lang w:val="en-GB"/>
        </w:rPr>
        <w:t>k</w:t>
      </w:r>
      <w:r w:rsidR="000D4892">
        <w:rPr>
          <w:rFonts w:ascii="Times New Roman" w:hAnsi="Times New Roman" w:cs="Times New Roman"/>
          <w:vertAlign w:val="subscript"/>
          <w:lang w:val="en-GB"/>
        </w:rPr>
        <w:t>Co</w:t>
      </w:r>
      <w:proofErr w:type="spellEnd"/>
      <w:r w:rsidR="000D4892" w:rsidRPr="00DB6A7B">
        <w:rPr>
          <w:rFonts w:ascii="Times New Roman" w:hAnsi="Times New Roman" w:cs="Times New Roman"/>
          <w:vertAlign w:val="subscript"/>
          <w:lang w:val="en-GB"/>
        </w:rPr>
        <w:t xml:space="preserve"> </w:t>
      </w:r>
      <w:r w:rsidR="000D4892" w:rsidRPr="00DB6A7B">
        <w:rPr>
          <w:rFonts w:ascii="Times New Roman" w:hAnsi="Times New Roman" w:cs="Times New Roman"/>
          <w:lang w:val="en-GB"/>
        </w:rPr>
        <w:t xml:space="preserve">(patterned) =100, where </w:t>
      </w:r>
      <w:proofErr w:type="spellStart"/>
      <w:r w:rsidR="000D4892" w:rsidRPr="00DB6A7B">
        <w:rPr>
          <w:rFonts w:ascii="Times New Roman" w:hAnsi="Times New Roman" w:cs="Times New Roman"/>
          <w:i/>
          <w:lang w:val="en-GB"/>
        </w:rPr>
        <w:t>k</w:t>
      </w:r>
      <w:r w:rsidR="000D4892">
        <w:rPr>
          <w:rFonts w:ascii="Times New Roman" w:hAnsi="Times New Roman" w:cs="Times New Roman"/>
          <w:vertAlign w:val="subscript"/>
          <w:lang w:val="en-GB"/>
        </w:rPr>
        <w:t>Co</w:t>
      </w:r>
      <w:proofErr w:type="spellEnd"/>
      <w:r w:rsidR="000D4892" w:rsidRPr="00DB6A7B">
        <w:rPr>
          <w:rFonts w:ascii="Times New Roman" w:hAnsi="Times New Roman" w:cs="Times New Roman"/>
          <w:lang w:val="en-GB"/>
        </w:rPr>
        <w:t xml:space="preserve"> stands for the reaction rate coefficient for the </w:t>
      </w:r>
      <w:proofErr w:type="spellStart"/>
      <w:r w:rsidR="000D4892">
        <w:rPr>
          <w:rFonts w:ascii="Times New Roman" w:hAnsi="Times New Roman" w:cs="Times New Roman"/>
          <w:lang w:val="en-GB"/>
        </w:rPr>
        <w:t>CoED</w:t>
      </w:r>
      <w:proofErr w:type="spellEnd"/>
      <w:r w:rsidR="000D4892">
        <w:rPr>
          <w:rFonts w:ascii="Times New Roman" w:hAnsi="Times New Roman" w:cs="Times New Roman"/>
          <w:lang w:val="en-GB"/>
        </w:rPr>
        <w:t>.</w:t>
      </w:r>
    </w:p>
    <w:p w:rsidR="004542FF" w:rsidRPr="003C10F7" w:rsidRDefault="003C10F7" w:rsidP="00F84758">
      <w:pPr>
        <w:rPr>
          <w:rFonts w:ascii="Times New Roman" w:hAnsi="Times New Roman" w:cs="Times New Roman"/>
          <w:b/>
        </w:rPr>
      </w:pPr>
      <w:r>
        <w:rPr>
          <w:rFonts w:ascii="Times New Roman" w:hAnsi="Times New Roman" w:cs="Times New Roman"/>
          <w:lang w:val="en-GB"/>
        </w:rPr>
        <w:br w:type="page"/>
      </w:r>
      <w:r>
        <w:rPr>
          <w:rFonts w:ascii="Times New Roman" w:hAnsi="Times New Roman" w:cs="Times New Roman"/>
          <w:lang w:val="en-GB"/>
        </w:rPr>
        <w:lastRenderedPageBreak/>
        <w:t>R</w:t>
      </w:r>
      <w:proofErr w:type="spellStart"/>
      <w:r w:rsidRPr="003C10F7">
        <w:rPr>
          <w:rFonts w:ascii="Times New Roman" w:hAnsi="Times New Roman" w:cs="Times New Roman"/>
          <w:b/>
        </w:rPr>
        <w:t>eferences</w:t>
      </w:r>
      <w:proofErr w:type="spellEnd"/>
    </w:p>
    <w:p w:rsidR="004542FF" w:rsidRPr="00D370EA" w:rsidRDefault="004542FF" w:rsidP="00F84758">
      <w:pPr>
        <w:pStyle w:val="EndNoteBibliography"/>
        <w:spacing w:after="0"/>
        <w:ind w:left="720" w:hanging="720"/>
      </w:pPr>
      <w:r w:rsidRPr="00D370EA">
        <w:t>1.</w:t>
      </w:r>
      <w:r w:rsidRPr="00D370EA">
        <w:tab/>
        <w:t xml:space="preserve">Gálvez-Vázquez, M.d.J., Grozovski, V., Kovács, N., Broekmann, P. &amp; Vesztergom, S. Full Model for the Two-Step Polarization Curves of Hydrogen Evolution, Measured on RDEs in Dilute Acid Solutions. </w:t>
      </w:r>
      <w:r w:rsidRPr="00D370EA">
        <w:rPr>
          <w:i/>
        </w:rPr>
        <w:t>J. Phys. Chem. C</w:t>
      </w:r>
      <w:r w:rsidRPr="00D370EA">
        <w:t xml:space="preserve"> </w:t>
      </w:r>
      <w:r w:rsidRPr="00D370EA">
        <w:rPr>
          <w:b/>
        </w:rPr>
        <w:t>124</w:t>
      </w:r>
      <w:r w:rsidRPr="00D370EA">
        <w:t>, 3988-4000 (2020).</w:t>
      </w:r>
    </w:p>
    <w:p w:rsidR="004542FF" w:rsidRPr="00D370EA" w:rsidRDefault="004542FF" w:rsidP="00F84758">
      <w:pPr>
        <w:pStyle w:val="EndNoteBibliography"/>
        <w:spacing w:after="0"/>
        <w:ind w:left="720" w:hanging="720"/>
      </w:pPr>
      <w:r w:rsidRPr="00D370EA">
        <w:t>2.</w:t>
      </w:r>
      <w:r w:rsidRPr="00D370EA">
        <w:tab/>
        <w:t xml:space="preserve">Kovács, N., Grozovski, V., Moreno-García, P., Broekmann, P. &amp; Vesztergom, S. A Model for the Faradaic Efficiency of Base Metal Electrodeposition from Mildly Acidic Baths to Rotating Disk Electrodes. </w:t>
      </w:r>
      <w:r w:rsidRPr="00D370EA">
        <w:rPr>
          <w:i/>
        </w:rPr>
        <w:t>J. Electrochem. Soc.</w:t>
      </w:r>
      <w:r w:rsidRPr="00D370EA">
        <w:t xml:space="preserve"> </w:t>
      </w:r>
      <w:r w:rsidRPr="00D370EA">
        <w:rPr>
          <w:b/>
        </w:rPr>
        <w:t>167</w:t>
      </w:r>
      <w:r w:rsidRPr="00D370EA">
        <w:t>, 102510 (2020).</w:t>
      </w:r>
    </w:p>
    <w:p w:rsidR="004542FF" w:rsidRPr="00D370EA" w:rsidRDefault="004542FF" w:rsidP="00F84758">
      <w:pPr>
        <w:pStyle w:val="EndNoteBibliography"/>
        <w:spacing w:after="0"/>
        <w:ind w:left="720" w:hanging="720"/>
      </w:pPr>
      <w:r w:rsidRPr="00D370EA">
        <w:t>3.</w:t>
      </w:r>
      <w:r w:rsidRPr="00D370EA">
        <w:tab/>
        <w:t xml:space="preserve">Moreno-García, P. et al. Inverted RDE (iRDE) as Novel Test Bed for Studies on Additive-Assisted Metal Deposition under Gas-Evolution Conditions. </w:t>
      </w:r>
      <w:r w:rsidRPr="00D370EA">
        <w:rPr>
          <w:i/>
        </w:rPr>
        <w:t>J. Electrochem. Soc.</w:t>
      </w:r>
      <w:r w:rsidRPr="00D370EA">
        <w:t xml:space="preserve"> </w:t>
      </w:r>
      <w:r w:rsidRPr="00D370EA">
        <w:rPr>
          <w:b/>
        </w:rPr>
        <w:t>167</w:t>
      </w:r>
      <w:r w:rsidRPr="00D370EA">
        <w:t>, 042503 (2020).</w:t>
      </w:r>
    </w:p>
    <w:p w:rsidR="004542FF" w:rsidRPr="00D370EA" w:rsidRDefault="004542FF" w:rsidP="00F84758">
      <w:pPr>
        <w:pStyle w:val="EndNoteBibliography"/>
        <w:spacing w:after="0"/>
        <w:ind w:left="720" w:hanging="720"/>
      </w:pPr>
      <w:r w:rsidRPr="00D370EA">
        <w:t>4.</w:t>
      </w:r>
      <w:r w:rsidRPr="00D370EA">
        <w:tab/>
        <w:t xml:space="preserve">Vesztergom, S. A short introduction to digital simulations in electrochemistry: simulating the Cottrell experiment in NI LabVIEW. </w:t>
      </w:r>
      <w:r w:rsidRPr="00D370EA">
        <w:rPr>
          <w:i/>
        </w:rPr>
        <w:t>J. Electrochem. Sci. Eng.</w:t>
      </w:r>
      <w:r w:rsidRPr="00D370EA">
        <w:t xml:space="preserve"> </w:t>
      </w:r>
      <w:r w:rsidRPr="00D370EA">
        <w:rPr>
          <w:b/>
        </w:rPr>
        <w:t>8</w:t>
      </w:r>
      <w:r w:rsidRPr="00D370EA">
        <w:t>, 171-181 (2018).</w:t>
      </w:r>
    </w:p>
    <w:p w:rsidR="004542FF" w:rsidRPr="00D370EA" w:rsidRDefault="004542FF" w:rsidP="00F84758">
      <w:pPr>
        <w:pStyle w:val="EndNoteBibliography"/>
        <w:ind w:left="720" w:hanging="720"/>
      </w:pPr>
      <w:r w:rsidRPr="00D370EA">
        <w:t>5.</w:t>
      </w:r>
      <w:r w:rsidRPr="00D370EA">
        <w:tab/>
        <w:t xml:space="preserve">Hessami, S. &amp; Tobias, C.W. In-situ measurement of interfacial pH using a rotating ring-disk electrode. </w:t>
      </w:r>
      <w:r w:rsidRPr="00D370EA">
        <w:rPr>
          <w:i/>
        </w:rPr>
        <w:t>AIChE J</w:t>
      </w:r>
      <w:r w:rsidRPr="00D370EA">
        <w:t xml:space="preserve"> </w:t>
      </w:r>
      <w:r w:rsidRPr="00D370EA">
        <w:rPr>
          <w:b/>
        </w:rPr>
        <w:t>39</w:t>
      </w:r>
      <w:r w:rsidRPr="00D370EA">
        <w:t>, 149-162 (1993).</w:t>
      </w:r>
    </w:p>
    <w:p w:rsidR="004542FF" w:rsidRDefault="004542FF" w:rsidP="00F84758"/>
    <w:p w:rsidR="001E2AFA" w:rsidRDefault="001E2AFA"/>
    <w:sectPr w:rsidR="001E2AF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MU Serif">
    <w:altName w:val="Cambria Math"/>
    <w:charset w:val="EE"/>
    <w:family w:val="auto"/>
    <w:pitch w:val="variable"/>
    <w:sig w:usb0="00000001" w:usb1="5201E9EB" w:usb2="02020004"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2B66F9"/>
    <w:multiLevelType w:val="hybridMultilevel"/>
    <w:tmpl w:val="05248666"/>
    <w:lvl w:ilvl="0" w:tplc="22A68C46">
      <w:start w:val="5"/>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4542FF"/>
    <w:rsid w:val="00095C30"/>
    <w:rsid w:val="000D4892"/>
    <w:rsid w:val="000F405B"/>
    <w:rsid w:val="00140A62"/>
    <w:rsid w:val="001C4D34"/>
    <w:rsid w:val="001E2AFA"/>
    <w:rsid w:val="001E3326"/>
    <w:rsid w:val="00234190"/>
    <w:rsid w:val="002813CF"/>
    <w:rsid w:val="00306DD9"/>
    <w:rsid w:val="00306E5B"/>
    <w:rsid w:val="00360D15"/>
    <w:rsid w:val="003C10F7"/>
    <w:rsid w:val="003E239C"/>
    <w:rsid w:val="00435D4E"/>
    <w:rsid w:val="004542FF"/>
    <w:rsid w:val="00480D27"/>
    <w:rsid w:val="00521310"/>
    <w:rsid w:val="005437D0"/>
    <w:rsid w:val="00574845"/>
    <w:rsid w:val="00586257"/>
    <w:rsid w:val="005D653E"/>
    <w:rsid w:val="00622613"/>
    <w:rsid w:val="006407FC"/>
    <w:rsid w:val="006578CD"/>
    <w:rsid w:val="00674409"/>
    <w:rsid w:val="0069668D"/>
    <w:rsid w:val="006D363C"/>
    <w:rsid w:val="00704C73"/>
    <w:rsid w:val="00841342"/>
    <w:rsid w:val="008860D5"/>
    <w:rsid w:val="009833C3"/>
    <w:rsid w:val="00B06B59"/>
    <w:rsid w:val="00B50FC0"/>
    <w:rsid w:val="00B85C01"/>
    <w:rsid w:val="00BE1C09"/>
    <w:rsid w:val="00E46B3D"/>
    <w:rsid w:val="00EF6420"/>
    <w:rsid w:val="00F41D81"/>
    <w:rsid w:val="00F71298"/>
    <w:rsid w:val="00F84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542F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542FF"/>
    <w:pPr>
      <w:ind w:left="720"/>
      <w:contextualSpacing/>
    </w:pPr>
  </w:style>
  <w:style w:type="character" w:styleId="Kommentarzeichen">
    <w:name w:val="annotation reference"/>
    <w:basedOn w:val="Absatz-Standardschriftart"/>
    <w:uiPriority w:val="99"/>
    <w:semiHidden/>
    <w:unhideWhenUsed/>
    <w:rsid w:val="004542FF"/>
    <w:rPr>
      <w:sz w:val="16"/>
      <w:szCs w:val="16"/>
    </w:rPr>
  </w:style>
  <w:style w:type="paragraph" w:styleId="Kommentartext">
    <w:name w:val="annotation text"/>
    <w:basedOn w:val="Standard"/>
    <w:link w:val="KommentartextZchn"/>
    <w:uiPriority w:val="99"/>
    <w:semiHidden/>
    <w:unhideWhenUsed/>
    <w:rsid w:val="004542FF"/>
    <w:pPr>
      <w:spacing w:after="200" w:line="240" w:lineRule="auto"/>
    </w:pPr>
    <w:rPr>
      <w:rFonts w:ascii="Calibri" w:eastAsia="Calibri" w:hAnsi="Calibri" w:cs="Calibri"/>
      <w:sz w:val="20"/>
      <w:szCs w:val="20"/>
    </w:rPr>
  </w:style>
  <w:style w:type="character" w:customStyle="1" w:styleId="KommentartextZchn">
    <w:name w:val="Kommentartext Zchn"/>
    <w:basedOn w:val="Absatz-Standardschriftart"/>
    <w:link w:val="Kommentartext"/>
    <w:uiPriority w:val="99"/>
    <w:semiHidden/>
    <w:rsid w:val="004542FF"/>
    <w:rPr>
      <w:rFonts w:ascii="Calibri" w:eastAsia="Calibri" w:hAnsi="Calibri" w:cs="Calibri"/>
      <w:sz w:val="20"/>
      <w:szCs w:val="20"/>
    </w:rPr>
  </w:style>
  <w:style w:type="paragraph" w:styleId="Sprechblasentext">
    <w:name w:val="Balloon Text"/>
    <w:basedOn w:val="Standard"/>
    <w:link w:val="SprechblasentextZchn"/>
    <w:uiPriority w:val="99"/>
    <w:semiHidden/>
    <w:unhideWhenUsed/>
    <w:rsid w:val="004542F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42FF"/>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sid w:val="004542FF"/>
    <w:pPr>
      <w:spacing w:after="160"/>
    </w:pPr>
    <w:rPr>
      <w:b/>
      <w:bCs/>
    </w:rPr>
  </w:style>
  <w:style w:type="character" w:customStyle="1" w:styleId="KommentarthemaZchn">
    <w:name w:val="Kommentarthema Zchn"/>
    <w:basedOn w:val="KommentartextZchn"/>
    <w:link w:val="Kommentarthema"/>
    <w:uiPriority w:val="99"/>
    <w:semiHidden/>
    <w:rsid w:val="004542FF"/>
    <w:rPr>
      <w:rFonts w:ascii="Calibri" w:eastAsia="Calibri" w:hAnsi="Calibri" w:cs="Calibri"/>
      <w:b/>
      <w:bCs/>
      <w:sz w:val="20"/>
      <w:szCs w:val="20"/>
    </w:rPr>
  </w:style>
  <w:style w:type="paragraph" w:customStyle="1" w:styleId="EndNoteBibliographyTitle">
    <w:name w:val="EndNote Bibliography Title"/>
    <w:basedOn w:val="Standard"/>
    <w:link w:val="EndNoteBibliographyTitleChar"/>
    <w:rsid w:val="004542FF"/>
    <w:pPr>
      <w:spacing w:after="0"/>
      <w:jc w:val="center"/>
    </w:pPr>
    <w:rPr>
      <w:rFonts w:ascii="Calibri" w:hAnsi="Calibri" w:cs="Calibri"/>
      <w:noProof/>
    </w:rPr>
  </w:style>
  <w:style w:type="character" w:customStyle="1" w:styleId="EndNoteBibliographyTitleChar">
    <w:name w:val="EndNote Bibliography Title Char"/>
    <w:basedOn w:val="Absatz-Standardschriftart"/>
    <w:link w:val="EndNoteBibliographyTitle"/>
    <w:rsid w:val="004542FF"/>
    <w:rPr>
      <w:rFonts w:ascii="Calibri" w:hAnsi="Calibri" w:cs="Calibri"/>
      <w:noProof/>
    </w:rPr>
  </w:style>
  <w:style w:type="paragraph" w:customStyle="1" w:styleId="EndNoteBibliography">
    <w:name w:val="EndNote Bibliography"/>
    <w:basedOn w:val="Standard"/>
    <w:link w:val="EndNoteBibliographyChar"/>
    <w:rsid w:val="004542FF"/>
    <w:pPr>
      <w:spacing w:line="240" w:lineRule="auto"/>
    </w:pPr>
    <w:rPr>
      <w:rFonts w:ascii="Calibri" w:hAnsi="Calibri" w:cs="Calibri"/>
      <w:noProof/>
    </w:rPr>
  </w:style>
  <w:style w:type="character" w:customStyle="1" w:styleId="EndNoteBibliographyChar">
    <w:name w:val="EndNote Bibliography Char"/>
    <w:basedOn w:val="Absatz-Standardschriftart"/>
    <w:link w:val="EndNoteBibliography"/>
    <w:rsid w:val="004542FF"/>
    <w:rPr>
      <w:rFonts w:ascii="Calibri" w:hAnsi="Calibri" w:cs="Calibri"/>
      <w:noProof/>
    </w:rPr>
  </w:style>
  <w:style w:type="character" w:styleId="Hyperlink">
    <w:name w:val="Hyperlink"/>
    <w:basedOn w:val="Absatz-Standardschriftart"/>
    <w:uiPriority w:val="99"/>
    <w:unhideWhenUsed/>
    <w:rsid w:val="004542FF"/>
    <w:rPr>
      <w:color w:val="0563C1" w:themeColor="hyperlink"/>
      <w:u w:val="single"/>
    </w:rPr>
  </w:style>
  <w:style w:type="character" w:customStyle="1" w:styleId="current-selection">
    <w:name w:val="current-selection"/>
    <w:basedOn w:val="Absatz-Standardschriftart"/>
    <w:rsid w:val="00140A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542F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542FF"/>
    <w:pPr>
      <w:ind w:left="720"/>
      <w:contextualSpacing/>
    </w:pPr>
  </w:style>
  <w:style w:type="character" w:styleId="Kommentarzeichen">
    <w:name w:val="annotation reference"/>
    <w:basedOn w:val="Absatz-Standardschriftart"/>
    <w:uiPriority w:val="99"/>
    <w:semiHidden/>
    <w:unhideWhenUsed/>
    <w:rsid w:val="004542FF"/>
    <w:rPr>
      <w:sz w:val="16"/>
      <w:szCs w:val="16"/>
    </w:rPr>
  </w:style>
  <w:style w:type="paragraph" w:styleId="Kommentartext">
    <w:name w:val="annotation text"/>
    <w:basedOn w:val="Standard"/>
    <w:link w:val="KommentartextZchn"/>
    <w:uiPriority w:val="99"/>
    <w:semiHidden/>
    <w:unhideWhenUsed/>
    <w:rsid w:val="004542FF"/>
    <w:pPr>
      <w:spacing w:after="200" w:line="240" w:lineRule="auto"/>
    </w:pPr>
    <w:rPr>
      <w:rFonts w:ascii="Calibri" w:eastAsia="Calibri" w:hAnsi="Calibri" w:cs="Calibri"/>
      <w:sz w:val="20"/>
      <w:szCs w:val="20"/>
    </w:rPr>
  </w:style>
  <w:style w:type="character" w:customStyle="1" w:styleId="KommentartextZchn">
    <w:name w:val="Kommentartext Zchn"/>
    <w:basedOn w:val="Absatz-Standardschriftart"/>
    <w:link w:val="Kommentartext"/>
    <w:uiPriority w:val="99"/>
    <w:semiHidden/>
    <w:rsid w:val="004542FF"/>
    <w:rPr>
      <w:rFonts w:ascii="Calibri" w:eastAsia="Calibri" w:hAnsi="Calibri" w:cs="Calibri"/>
      <w:sz w:val="20"/>
      <w:szCs w:val="20"/>
    </w:rPr>
  </w:style>
  <w:style w:type="paragraph" w:styleId="Sprechblasentext">
    <w:name w:val="Balloon Text"/>
    <w:basedOn w:val="Standard"/>
    <w:link w:val="SprechblasentextZchn"/>
    <w:uiPriority w:val="99"/>
    <w:semiHidden/>
    <w:unhideWhenUsed/>
    <w:rsid w:val="004542F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42FF"/>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sid w:val="004542FF"/>
    <w:pPr>
      <w:spacing w:after="160"/>
    </w:pPr>
    <w:rPr>
      <w:b/>
      <w:bCs/>
    </w:rPr>
  </w:style>
  <w:style w:type="character" w:customStyle="1" w:styleId="KommentarthemaZchn">
    <w:name w:val="Kommentarthema Zchn"/>
    <w:basedOn w:val="KommentartextZchn"/>
    <w:link w:val="Kommentarthema"/>
    <w:uiPriority w:val="99"/>
    <w:semiHidden/>
    <w:rsid w:val="004542FF"/>
    <w:rPr>
      <w:rFonts w:ascii="Calibri" w:eastAsia="Calibri" w:hAnsi="Calibri" w:cs="Calibri"/>
      <w:b/>
      <w:bCs/>
      <w:sz w:val="20"/>
      <w:szCs w:val="20"/>
    </w:rPr>
  </w:style>
  <w:style w:type="paragraph" w:customStyle="1" w:styleId="EndNoteBibliographyTitle">
    <w:name w:val="EndNote Bibliography Title"/>
    <w:basedOn w:val="Standard"/>
    <w:link w:val="EndNoteBibliographyTitleChar"/>
    <w:rsid w:val="004542FF"/>
    <w:pPr>
      <w:spacing w:after="0"/>
      <w:jc w:val="center"/>
    </w:pPr>
    <w:rPr>
      <w:rFonts w:ascii="Calibri" w:hAnsi="Calibri" w:cs="Calibri"/>
      <w:noProof/>
    </w:rPr>
  </w:style>
  <w:style w:type="character" w:customStyle="1" w:styleId="EndNoteBibliographyTitleChar">
    <w:name w:val="EndNote Bibliography Title Char"/>
    <w:basedOn w:val="Absatz-Standardschriftart"/>
    <w:link w:val="EndNoteBibliographyTitle"/>
    <w:rsid w:val="004542FF"/>
    <w:rPr>
      <w:rFonts w:ascii="Calibri" w:hAnsi="Calibri" w:cs="Calibri"/>
      <w:noProof/>
    </w:rPr>
  </w:style>
  <w:style w:type="paragraph" w:customStyle="1" w:styleId="EndNoteBibliography">
    <w:name w:val="EndNote Bibliography"/>
    <w:basedOn w:val="Standard"/>
    <w:link w:val="EndNoteBibliographyChar"/>
    <w:rsid w:val="004542FF"/>
    <w:pPr>
      <w:spacing w:line="240" w:lineRule="auto"/>
    </w:pPr>
    <w:rPr>
      <w:rFonts w:ascii="Calibri" w:hAnsi="Calibri" w:cs="Calibri"/>
      <w:noProof/>
    </w:rPr>
  </w:style>
  <w:style w:type="character" w:customStyle="1" w:styleId="EndNoteBibliographyChar">
    <w:name w:val="EndNote Bibliography Char"/>
    <w:basedOn w:val="Absatz-Standardschriftart"/>
    <w:link w:val="EndNoteBibliography"/>
    <w:rsid w:val="004542FF"/>
    <w:rPr>
      <w:rFonts w:ascii="Calibri" w:hAnsi="Calibri" w:cs="Calibri"/>
      <w:noProof/>
    </w:rPr>
  </w:style>
  <w:style w:type="character" w:styleId="Hyperlink">
    <w:name w:val="Hyperlink"/>
    <w:basedOn w:val="Absatz-Standardschriftart"/>
    <w:uiPriority w:val="99"/>
    <w:unhideWhenUsed/>
    <w:rsid w:val="004542FF"/>
    <w:rPr>
      <w:color w:val="0563C1" w:themeColor="hyperlink"/>
      <w:u w:val="single"/>
    </w:rPr>
  </w:style>
  <w:style w:type="character" w:customStyle="1" w:styleId="current-selection">
    <w:name w:val="current-selection"/>
    <w:basedOn w:val="Absatz-Standardschriftart"/>
    <w:rsid w:val="00140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9.wmf"/><Relationship Id="rId26" Type="http://schemas.openxmlformats.org/officeDocument/2006/relationships/image" Target="media/image13.wmf"/><Relationship Id="rId39" Type="http://schemas.openxmlformats.org/officeDocument/2006/relationships/oleObject" Target="embeddings/oleObject11.bin"/><Relationship Id="rId21" Type="http://schemas.openxmlformats.org/officeDocument/2006/relationships/oleObject" Target="embeddings/oleObject2.bin"/><Relationship Id="rId34" Type="http://schemas.openxmlformats.org/officeDocument/2006/relationships/image" Target="media/image17.wmf"/><Relationship Id="rId42" Type="http://schemas.openxmlformats.org/officeDocument/2006/relationships/image" Target="media/image21.png"/><Relationship Id="rId7" Type="http://schemas.openxmlformats.org/officeDocument/2006/relationships/hyperlink" Target="file:///D:\backup_20210110\Daten\Vitali\Co_HER_paper_Mai2020\manuscript\for_submission\peter.broekmann@dcb.unibe.ch" TargetMode="External"/><Relationship Id="rId2" Type="http://schemas.openxmlformats.org/officeDocument/2006/relationships/styles" Target="styles.xml"/><Relationship Id="rId16" Type="http://schemas.microsoft.com/office/2007/relationships/hdphoto" Target="media/hdphoto2.wdp"/><Relationship Id="rId20" Type="http://schemas.openxmlformats.org/officeDocument/2006/relationships/image" Target="media/image10.wmf"/><Relationship Id="rId29" Type="http://schemas.openxmlformats.org/officeDocument/2006/relationships/oleObject" Target="embeddings/oleObject6.bin"/><Relationship Id="rId41"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hyperlink" Target="file:///D:\backup_20210110\Daten\Vitali\Co_HER_paper_Mai2020\manuscript\for_submission\pavel.moreno@dcb.unibe.ch" TargetMode="External"/><Relationship Id="rId11" Type="http://schemas.openxmlformats.org/officeDocument/2006/relationships/image" Target="media/image4.jpeg"/><Relationship Id="rId24" Type="http://schemas.openxmlformats.org/officeDocument/2006/relationships/image" Target="media/image12.wmf"/><Relationship Id="rId32" Type="http://schemas.openxmlformats.org/officeDocument/2006/relationships/image" Target="media/image16.wmf"/><Relationship Id="rId37" Type="http://schemas.openxmlformats.org/officeDocument/2006/relationships/oleObject" Target="embeddings/oleObject10.bin"/><Relationship Id="rId40" Type="http://schemas.openxmlformats.org/officeDocument/2006/relationships/image" Target="media/image20.wmf"/><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oleObject" Target="embeddings/oleObject3.bin"/><Relationship Id="rId28" Type="http://schemas.openxmlformats.org/officeDocument/2006/relationships/image" Target="media/image14.wmf"/><Relationship Id="rId36" Type="http://schemas.openxmlformats.org/officeDocument/2006/relationships/image" Target="media/image18.wmf"/><Relationship Id="rId10" Type="http://schemas.openxmlformats.org/officeDocument/2006/relationships/image" Target="media/image3.jpg"/><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microsoft.com/office/2007/relationships/hdphoto" Target="media/hdphoto1.wdp"/><Relationship Id="rId22" Type="http://schemas.openxmlformats.org/officeDocument/2006/relationships/image" Target="media/image11.wmf"/><Relationship Id="rId27" Type="http://schemas.openxmlformats.org/officeDocument/2006/relationships/oleObject" Target="embeddings/oleObject5.bin"/><Relationship Id="rId30" Type="http://schemas.openxmlformats.org/officeDocument/2006/relationships/image" Target="media/image15.wmf"/><Relationship Id="rId35" Type="http://schemas.openxmlformats.org/officeDocument/2006/relationships/oleObject" Target="embeddings/oleObject9.bin"/><Relationship Id="rId43" Type="http://schemas.openxmlformats.org/officeDocument/2006/relationships/fontTable" Target="fontTable.xml"/><Relationship Id="rId8" Type="http://schemas.openxmlformats.org/officeDocument/2006/relationships/image" Target="media/image1.jpg"/><Relationship Id="rId3" Type="http://schemas.microsoft.com/office/2007/relationships/stylesWithEffects" Target="stylesWithEffects.xml"/><Relationship Id="rId12" Type="http://schemas.openxmlformats.org/officeDocument/2006/relationships/image" Target="media/image5.jpeg"/><Relationship Id="rId17" Type="http://schemas.openxmlformats.org/officeDocument/2006/relationships/image" Target="media/image8.jpeg"/><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1490</Words>
  <Characters>9393</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dc:creator>
  <cp:keywords/>
  <dc:description/>
  <cp:lastModifiedBy>Windows User</cp:lastModifiedBy>
  <cp:revision>5</cp:revision>
  <cp:lastPrinted>2021-02-05T21:10:00Z</cp:lastPrinted>
  <dcterms:created xsi:type="dcterms:W3CDTF">2021-02-17T16:40:00Z</dcterms:created>
  <dcterms:modified xsi:type="dcterms:W3CDTF">2021-02-19T06:59:00Z</dcterms:modified>
</cp:coreProperties>
</file>