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EF17FB" w14:textId="77777777" w:rsidR="00CF049F" w:rsidRPr="00AB08B0" w:rsidRDefault="00CF049F" w:rsidP="00CF049F">
      <w:pPr>
        <w:spacing w:line="480" w:lineRule="auto"/>
        <w:ind w:firstLine="720"/>
        <w:rPr>
          <w:sz w:val="24"/>
          <w:szCs w:val="24"/>
          <w:lang w:eastAsia="zh-CN"/>
        </w:rPr>
      </w:pPr>
      <w:r w:rsidRPr="00AB08B0">
        <w:rPr>
          <w:b/>
          <w:color w:val="000000"/>
          <w:sz w:val="24"/>
          <w:szCs w:val="24"/>
          <w:lang w:eastAsia="zh-CN"/>
        </w:rPr>
        <w:t>Data</w:t>
      </w:r>
      <w:r w:rsidRPr="00AB08B0">
        <w:rPr>
          <w:sz w:val="24"/>
          <w:szCs w:val="24"/>
          <w:lang w:eastAsia="zh-CN"/>
        </w:rPr>
        <w:t xml:space="preserve">   Our research is based on 3547 individually documented case descriptions </w:t>
      </w:r>
      <w:r>
        <w:rPr>
          <w:sz w:val="24"/>
          <w:szCs w:val="24"/>
          <w:lang w:eastAsia="zh-CN"/>
        </w:rPr>
        <w:t>published</w:t>
      </w:r>
      <w:r w:rsidRPr="00AB08B0">
        <w:rPr>
          <w:sz w:val="24"/>
          <w:szCs w:val="24"/>
          <w:lang w:eastAsia="zh-CN"/>
        </w:rPr>
        <w:t xml:space="preserve"> by provinces of China (excluding Hubei province</w:t>
      </w:r>
      <w:r>
        <w:rPr>
          <w:sz w:val="24"/>
          <w:szCs w:val="24"/>
          <w:lang w:eastAsia="zh-CN"/>
        </w:rPr>
        <w:t xml:space="preserve"> that are publicly available. We have not participated in original data collection from patients. </w:t>
      </w:r>
      <w:r w:rsidRPr="00AB08B0">
        <w:rPr>
          <w:sz w:val="24"/>
          <w:szCs w:val="24"/>
          <w:lang w:eastAsia="zh-CN"/>
        </w:rPr>
        <w:t xml:space="preserve">Each case description includes some or </w:t>
      </w:r>
      <w:proofErr w:type="gramStart"/>
      <w:r w:rsidRPr="00AB08B0">
        <w:rPr>
          <w:sz w:val="24"/>
          <w:szCs w:val="24"/>
          <w:lang w:eastAsia="zh-CN"/>
        </w:rPr>
        <w:t>all of</w:t>
      </w:r>
      <w:proofErr w:type="gramEnd"/>
      <w:r w:rsidRPr="00AB08B0">
        <w:rPr>
          <w:sz w:val="24"/>
          <w:szCs w:val="24"/>
          <w:lang w:eastAsia="zh-CN"/>
        </w:rPr>
        <w:t xml:space="preserve"> the dates of contact, symptom onset, quarantine, hospitalization and diagnosis. Furthermore, 331 descriptions </w:t>
      </w:r>
      <w:r w:rsidRPr="00AB08B0">
        <w:rPr>
          <w:color w:val="000000"/>
          <w:sz w:val="24"/>
          <w:szCs w:val="24"/>
          <w:lang w:eastAsia="zh-CN"/>
        </w:rPr>
        <w:t>contain</w:t>
      </w:r>
      <w:r w:rsidRPr="00AB08B0">
        <w:rPr>
          <w:sz w:val="24"/>
          <w:szCs w:val="24"/>
          <w:lang w:eastAsia="zh-CN"/>
        </w:rPr>
        <w:t xml:space="preserve"> source of infection. For the latest possible date of being infected, we also consider the constraints that the date cannot be later than the date of symptom onset and cannot be later than the hospitalization date of the source of infection. Supplementary Materials S1</w:t>
      </w:r>
      <w:r>
        <w:rPr>
          <w:sz w:val="24"/>
          <w:szCs w:val="24"/>
          <w:lang w:eastAsia="zh-CN"/>
        </w:rPr>
        <w:t xml:space="preserve"> contains the tabulated data and the data sources for each case description.</w:t>
      </w:r>
      <w:r w:rsidRPr="00AB08B0">
        <w:rPr>
          <w:sz w:val="24"/>
          <w:szCs w:val="24"/>
          <w:lang w:eastAsia="zh-CN"/>
        </w:rPr>
        <w:t xml:space="preserve"> The numbers of case descriptions that are valid for the estimations are listed in Table 1.</w:t>
      </w:r>
    </w:p>
    <w:p w14:paraId="2E77C656" w14:textId="77777777" w:rsidR="00CF049F" w:rsidRPr="00AB08B0" w:rsidRDefault="00CF049F" w:rsidP="00CF049F">
      <w:pPr>
        <w:spacing w:line="480" w:lineRule="auto"/>
        <w:ind w:firstLine="720"/>
        <w:rPr>
          <w:sz w:val="24"/>
          <w:szCs w:val="24"/>
          <w:lang w:eastAsia="zh-CN"/>
        </w:rPr>
      </w:pPr>
      <w:r w:rsidRPr="00AB08B0">
        <w:rPr>
          <w:b/>
          <w:color w:val="000000"/>
          <w:sz w:val="24"/>
          <w:szCs w:val="24"/>
          <w:lang w:eastAsia="zh-CN"/>
        </w:rPr>
        <w:t>Parametrization of period distributions</w:t>
      </w:r>
      <w:r w:rsidRPr="00AB08B0">
        <w:rPr>
          <w:sz w:val="24"/>
          <w:szCs w:val="24"/>
          <w:lang w:eastAsia="zh-CN"/>
        </w:rPr>
        <w:t xml:space="preserve">  </w:t>
      </w:r>
      <w:r w:rsidRPr="00AB08B0">
        <w:rPr>
          <w:rFonts w:hint="eastAsia"/>
          <w:sz w:val="24"/>
          <w:szCs w:val="24"/>
          <w:lang w:eastAsia="zh-CN"/>
        </w:rPr>
        <w:t xml:space="preserve"> </w:t>
      </w:r>
      <w:proofErr w:type="gramStart"/>
      <w:r w:rsidRPr="00AB08B0">
        <w:rPr>
          <w:sz w:val="24"/>
          <w:szCs w:val="24"/>
          <w:lang w:eastAsia="zh-CN"/>
        </w:rPr>
        <w:t>The</w:t>
      </w:r>
      <w:proofErr w:type="gramEnd"/>
      <w:r w:rsidRPr="00AB08B0">
        <w:rPr>
          <w:sz w:val="24"/>
          <w:szCs w:val="24"/>
          <w:lang w:eastAsia="zh-CN"/>
        </w:rPr>
        <w:t xml:space="preserve"> incubation period distribution is estimated from the case descriptions with dates of infection and symptom onset. Similarly, the periods from symptom onset to hospitalization and diagnosis are estimated from the case descriptions with the corresponding date information. The periods are parametrized as continuous variables</w:t>
      </w:r>
      <w:r>
        <w:rPr>
          <w:color w:val="000000"/>
          <w:sz w:val="24"/>
          <w:szCs w:val="24"/>
          <w:lang w:eastAsia="zh-CN"/>
        </w:rPr>
        <w:t xml:space="preserve"> with</w:t>
      </w:r>
      <w:r w:rsidRPr="00AB08B0">
        <w:rPr>
          <w:rFonts w:hint="eastAsia"/>
          <w:sz w:val="24"/>
          <w:szCs w:val="24"/>
          <w:lang w:eastAsia="zh-CN"/>
        </w:rPr>
        <w:t xml:space="preserve"> </w:t>
      </w:r>
      <w:r w:rsidRPr="00AB08B0">
        <w:rPr>
          <w:sz w:val="24"/>
          <w:szCs w:val="24"/>
          <w:lang w:eastAsia="zh-CN"/>
        </w:rPr>
        <w:t>a gamma, a log-normal, or a Weibull distribution. The observations are given in either days or ranges of days, which are converted into continuous time periods. We then compute the probability that the period falls into the observed ranges. We can then construct the following log-likelihood function</w:t>
      </w:r>
    </w:p>
    <w:p w14:paraId="44009607" w14:textId="77777777" w:rsidR="00CF049F" w:rsidRPr="00AB08B0" w:rsidRDefault="00CF049F" w:rsidP="00CF049F">
      <w:pPr>
        <w:spacing w:line="480" w:lineRule="auto"/>
        <w:ind w:firstLine="720"/>
        <w:rPr>
          <w:sz w:val="24"/>
          <w:szCs w:val="24"/>
          <w:lang w:eastAsia="zh-CN"/>
        </w:rPr>
      </w:pPr>
      <m:oMathPara>
        <m:oMath>
          <m:r>
            <m:rPr>
              <m:scr m:val="script"/>
            </m:rPr>
            <w:rPr>
              <w:rFonts w:ascii="Cambria Math" w:hAnsi="Cambria Math"/>
              <w:sz w:val="24"/>
              <w:szCs w:val="24"/>
              <w:lang w:eastAsia="zh-CN"/>
            </w:rPr>
            <m:t>l</m:t>
          </m:r>
          <m:d>
            <m:dPr>
              <m:ctrlPr>
                <w:rPr>
                  <w:rFonts w:ascii="Cambria Math" w:hAnsi="Cambria Math"/>
                  <w:i/>
                  <w:sz w:val="24"/>
                  <w:szCs w:val="24"/>
                  <w:lang w:eastAsia="zh-CN"/>
                </w:rPr>
              </m:ctrlPr>
            </m:dPr>
            <m:e>
              <m:acc>
                <m:accPr>
                  <m:chr m:val="⃗"/>
                  <m:ctrlPr>
                    <w:rPr>
                      <w:rFonts w:ascii="Cambria Math" w:hAnsi="Cambria Math"/>
                      <w:i/>
                      <w:sz w:val="24"/>
                      <w:szCs w:val="24"/>
                      <w:lang w:eastAsia="zh-CN"/>
                    </w:rPr>
                  </m:ctrlPr>
                </m:accPr>
                <m:e>
                  <m:r>
                    <w:rPr>
                      <w:rFonts w:ascii="Cambria Math" w:hAnsi="Cambria Math"/>
                      <w:sz w:val="24"/>
                      <w:szCs w:val="24"/>
                      <w:lang w:eastAsia="zh-CN"/>
                    </w:rPr>
                    <m:t>θ</m:t>
                  </m:r>
                </m:e>
              </m:acc>
            </m:e>
          </m:d>
          <m:r>
            <w:rPr>
              <w:rFonts w:ascii="Cambria Math" w:hAnsi="Cambria Math"/>
              <w:sz w:val="24"/>
              <w:szCs w:val="24"/>
              <w:lang w:eastAsia="zh-CN"/>
            </w:rPr>
            <m:t>=</m:t>
          </m:r>
          <m:nary>
            <m:naryPr>
              <m:chr m:val="∑"/>
              <m:supHide m:val="1"/>
              <m:ctrlPr>
                <w:rPr>
                  <w:rFonts w:ascii="Cambria Math" w:hAnsi="Cambria Math"/>
                  <w:i/>
                  <w:sz w:val="24"/>
                  <w:szCs w:val="24"/>
                  <w:lang w:eastAsia="zh-CN"/>
                </w:rPr>
              </m:ctrlPr>
            </m:naryPr>
            <m:sub>
              <m:r>
                <w:rPr>
                  <w:rFonts w:ascii="Cambria Math" w:hAnsi="Cambria Math"/>
                  <w:sz w:val="24"/>
                  <w:szCs w:val="24"/>
                  <w:lang w:eastAsia="zh-CN"/>
                </w:rPr>
                <m:t>n</m:t>
              </m:r>
            </m:sub>
            <m:sup/>
            <m:e>
              <m:r>
                <m:rPr>
                  <m:sty m:val="p"/>
                </m:rPr>
                <w:rPr>
                  <w:rFonts w:ascii="Cambria Math" w:hAnsi="Cambria Math"/>
                  <w:sz w:val="24"/>
                  <w:szCs w:val="24"/>
                  <w:lang w:eastAsia="zh-CN"/>
                </w:rPr>
                <m:t>ln⁡</m:t>
              </m:r>
              <m:r>
                <w:rPr>
                  <w:rFonts w:ascii="Cambria Math" w:hAnsi="Cambria Math"/>
                  <w:sz w:val="24"/>
                  <w:szCs w:val="24"/>
                  <w:lang w:eastAsia="zh-CN"/>
                </w:rPr>
                <m:t>[F(</m:t>
              </m:r>
              <m:sSub>
                <m:sSubPr>
                  <m:ctrlPr>
                    <w:rPr>
                      <w:rFonts w:ascii="Cambria Math" w:hAnsi="Cambria Math"/>
                      <w:i/>
                      <w:sz w:val="24"/>
                      <w:szCs w:val="24"/>
                      <w:lang w:eastAsia="zh-CN"/>
                    </w:rPr>
                  </m:ctrlPr>
                </m:sSubPr>
                <m:e>
                  <m:r>
                    <w:rPr>
                      <w:rFonts w:ascii="Cambria Math" w:hAnsi="Cambria Math"/>
                      <w:sz w:val="24"/>
                      <w:szCs w:val="24"/>
                      <w:lang w:eastAsia="zh-CN"/>
                    </w:rPr>
                    <m:t>τ</m:t>
                  </m:r>
                </m:e>
                <m:sub>
                  <m:r>
                    <w:rPr>
                      <w:rFonts w:ascii="Cambria Math" w:hAnsi="Cambria Math"/>
                      <w:sz w:val="24"/>
                      <w:szCs w:val="24"/>
                      <w:lang w:eastAsia="zh-CN"/>
                    </w:rPr>
                    <m:t>n</m:t>
                  </m:r>
                </m:sub>
              </m:sSub>
              <m:r>
                <w:rPr>
                  <w:rFonts w:ascii="Cambria Math" w:hAnsi="Cambria Math"/>
                  <w:sz w:val="24"/>
                  <w:szCs w:val="24"/>
                  <w:lang w:eastAsia="zh-CN"/>
                </w:rPr>
                <m:t>,</m:t>
              </m:r>
              <m:acc>
                <m:accPr>
                  <m:chr m:val="⃗"/>
                  <m:ctrlPr>
                    <w:rPr>
                      <w:rFonts w:ascii="Cambria Math" w:hAnsi="Cambria Math"/>
                      <w:i/>
                      <w:sz w:val="24"/>
                      <w:szCs w:val="24"/>
                      <w:lang w:eastAsia="zh-CN"/>
                    </w:rPr>
                  </m:ctrlPr>
                </m:accPr>
                <m:e>
                  <m:r>
                    <w:rPr>
                      <w:rFonts w:ascii="Cambria Math" w:hAnsi="Cambria Math"/>
                      <w:sz w:val="24"/>
                      <w:szCs w:val="24"/>
                      <w:lang w:eastAsia="zh-CN"/>
                    </w:rPr>
                    <m:t>θ</m:t>
                  </m:r>
                </m:e>
              </m:acc>
            </m:e>
          </m:nary>
          <m:r>
            <w:rPr>
              <w:rFonts w:ascii="Cambria Math" w:hAnsi="Cambria Math"/>
              <w:sz w:val="24"/>
              <w:szCs w:val="24"/>
              <w:lang w:eastAsia="zh-CN"/>
            </w:rPr>
            <m:t>-F(</m:t>
          </m:r>
          <m:sSub>
            <m:sSubPr>
              <m:ctrlPr>
                <w:rPr>
                  <w:rFonts w:ascii="Cambria Math" w:hAnsi="Cambria Math"/>
                  <w:i/>
                  <w:sz w:val="24"/>
                  <w:szCs w:val="24"/>
                  <w:lang w:eastAsia="zh-CN"/>
                </w:rPr>
              </m:ctrlPr>
            </m:sSubPr>
            <m:e>
              <m:r>
                <w:rPr>
                  <w:rFonts w:ascii="Cambria Math" w:hAnsi="Cambria Math"/>
                  <w:sz w:val="24"/>
                  <w:szCs w:val="24"/>
                  <w:lang w:eastAsia="zh-CN"/>
                </w:rPr>
                <m:t>t</m:t>
              </m:r>
            </m:e>
            <m:sub>
              <m:r>
                <w:rPr>
                  <w:rFonts w:ascii="Cambria Math" w:hAnsi="Cambria Math"/>
                  <w:sz w:val="24"/>
                  <w:szCs w:val="24"/>
                  <w:lang w:eastAsia="zh-CN"/>
                </w:rPr>
                <m:t>n</m:t>
              </m:r>
            </m:sub>
          </m:sSub>
          <m:r>
            <w:rPr>
              <w:rFonts w:ascii="Cambria Math" w:hAnsi="Cambria Math"/>
              <w:sz w:val="24"/>
              <w:szCs w:val="24"/>
              <w:lang w:eastAsia="zh-CN"/>
            </w:rPr>
            <m:t>,</m:t>
          </m:r>
          <m:acc>
            <m:accPr>
              <m:chr m:val="⃗"/>
              <m:ctrlPr>
                <w:rPr>
                  <w:rFonts w:ascii="Cambria Math" w:hAnsi="Cambria Math"/>
                  <w:i/>
                  <w:sz w:val="24"/>
                  <w:szCs w:val="24"/>
                  <w:lang w:eastAsia="zh-CN"/>
                </w:rPr>
              </m:ctrlPr>
            </m:accPr>
            <m:e>
              <m:r>
                <w:rPr>
                  <w:rFonts w:ascii="Cambria Math" w:hAnsi="Cambria Math"/>
                  <w:sz w:val="24"/>
                  <w:szCs w:val="24"/>
                  <w:lang w:eastAsia="zh-CN"/>
                </w:rPr>
                <m:t>θ</m:t>
              </m:r>
            </m:e>
          </m:acc>
          <m:r>
            <w:rPr>
              <w:rFonts w:ascii="Cambria Math" w:hAnsi="Cambria Math"/>
              <w:sz w:val="24"/>
              <w:szCs w:val="24"/>
              <w:lang w:eastAsia="zh-CN"/>
            </w:rPr>
            <m:t>)].</m:t>
          </m:r>
        </m:oMath>
      </m:oMathPara>
    </w:p>
    <w:p w14:paraId="65885AA4" w14:textId="77777777" w:rsidR="00CF049F" w:rsidRPr="00AB08B0" w:rsidRDefault="00CF049F" w:rsidP="00CF049F">
      <w:pPr>
        <w:spacing w:line="480" w:lineRule="auto"/>
        <w:ind w:firstLine="720"/>
        <w:rPr>
          <w:sz w:val="24"/>
          <w:szCs w:val="24"/>
          <w:lang w:eastAsia="zh-CN"/>
        </w:rPr>
      </w:pPr>
      <w:r w:rsidRPr="00BB0986">
        <w:rPr>
          <w:b/>
          <w:color w:val="000000"/>
          <w:sz w:val="24"/>
          <w:szCs w:val="24"/>
          <w:lang w:eastAsia="zh-CN"/>
        </w:rPr>
        <w:t>Reproduction Number</w:t>
      </w:r>
      <w:r w:rsidRPr="00AB08B0">
        <w:rPr>
          <w:sz w:val="24"/>
          <w:szCs w:val="24"/>
          <w:lang w:eastAsia="zh-CN"/>
        </w:rPr>
        <w:t xml:space="preserve">  </w:t>
      </w:r>
      <w:r w:rsidRPr="00AB08B0">
        <w:rPr>
          <w:rFonts w:hint="eastAsia"/>
          <w:sz w:val="24"/>
          <w:szCs w:val="24"/>
          <w:lang w:eastAsia="zh-CN"/>
        </w:rPr>
        <w:t xml:space="preserve"> </w:t>
      </w:r>
      <w:r w:rsidRPr="00AB08B0">
        <w:rPr>
          <w:sz w:val="24"/>
          <w:szCs w:val="24"/>
          <w:lang w:eastAsia="zh-CN"/>
        </w:rPr>
        <w:t xml:space="preserve">We construct the graph of transmissions from the 643 descriptions with source of infection, where nodes represent patients and arcs represent transmissions. Some of the sources may have multiple possible sources. We assume that all sources have equal probability to be the true source; this probability is labeled as the weight of </w:t>
      </w:r>
      <w:r w:rsidRPr="00AB08B0">
        <w:rPr>
          <w:sz w:val="24"/>
          <w:szCs w:val="24"/>
          <w:lang w:eastAsia="zh-CN"/>
        </w:rPr>
        <w:lastRenderedPageBreak/>
        <w:t>the arcs. The number of secondary infections of a patient is the sum of the weights on its outgoing arcs. We then compute the average of secondary infections over the patients.</w:t>
      </w:r>
    </w:p>
    <w:p w14:paraId="3B0A2616" w14:textId="77777777" w:rsidR="00CF049F" w:rsidRDefault="00CF049F" w:rsidP="00CF049F">
      <w:pPr>
        <w:spacing w:line="480" w:lineRule="auto"/>
        <w:ind w:firstLine="720"/>
        <w:rPr>
          <w:sz w:val="24"/>
          <w:szCs w:val="24"/>
          <w:lang w:eastAsia="zh-CN"/>
        </w:rPr>
      </w:pPr>
      <w:r w:rsidRPr="00AB08B0">
        <w:rPr>
          <w:sz w:val="24"/>
          <w:szCs w:val="24"/>
          <w:lang w:eastAsia="zh-CN"/>
        </w:rPr>
        <w:t>We label the individuals by generations of infection, to study how reproduction number changes with generation. However, due to the uncertainty in the source of infection of some patients, the generations of these patients may be probabilistic, with probabilities computed from normalizing the weights of their incoming arcs.</w:t>
      </w:r>
    </w:p>
    <w:p w14:paraId="0F63F209" w14:textId="77777777" w:rsidR="00CF049F" w:rsidRDefault="00CF049F" w:rsidP="00CF049F">
      <w:pPr>
        <w:spacing w:line="480" w:lineRule="auto"/>
        <w:ind w:firstLine="720"/>
        <w:rPr>
          <w:sz w:val="24"/>
          <w:szCs w:val="24"/>
          <w:lang w:eastAsia="zh-CN"/>
        </w:rPr>
      </w:pPr>
      <w:r w:rsidRPr="00C166BD">
        <w:rPr>
          <w:b/>
          <w:sz w:val="24"/>
          <w:szCs w:val="24"/>
          <w:lang w:eastAsia="zh-CN"/>
        </w:rPr>
        <w:t xml:space="preserve">Exponential growth rate in </w:t>
      </w:r>
      <w:r>
        <w:rPr>
          <w:b/>
          <w:sz w:val="24"/>
          <w:szCs w:val="24"/>
          <w:lang w:eastAsia="zh-CN"/>
        </w:rPr>
        <w:t>Hubei</w:t>
      </w:r>
      <w:r>
        <w:rPr>
          <w:sz w:val="24"/>
          <w:szCs w:val="24"/>
          <w:lang w:eastAsia="zh-CN"/>
        </w:rPr>
        <w:t xml:space="preserve">   We tabulate the daily number of patients for patients who either visited Hubei</w:t>
      </w:r>
      <w:r>
        <w:rPr>
          <w:rFonts w:hint="eastAsia"/>
          <w:sz w:val="24"/>
          <w:szCs w:val="24"/>
          <w:lang w:eastAsia="zh-CN"/>
        </w:rPr>
        <w:t xml:space="preserve"> </w:t>
      </w:r>
      <w:r>
        <w:rPr>
          <w:sz w:val="24"/>
          <w:szCs w:val="24"/>
          <w:lang w:eastAsia="zh-CN"/>
        </w:rPr>
        <w:t xml:space="preserve">or came from Hubei, with symptom onsets on or before the lockdown of Wuhan on January 23. We assume that these case counts are proportional to the cases in Hubei, and are independently Poisson distributed with a mean growing exponentially, </w:t>
      </w:r>
      <m:oMath>
        <m:r>
          <w:rPr>
            <w:rFonts w:ascii="Cambria Math" w:hAnsi="Cambria Math"/>
            <w:sz w:val="24"/>
            <w:szCs w:val="24"/>
            <w:lang w:eastAsia="zh-CN"/>
          </w:rPr>
          <m:t>X</m:t>
        </m:r>
        <m:d>
          <m:dPr>
            <m:ctrlPr>
              <w:rPr>
                <w:rFonts w:ascii="Cambria Math" w:hAnsi="Cambria Math"/>
                <w:i/>
                <w:sz w:val="24"/>
                <w:szCs w:val="24"/>
                <w:lang w:eastAsia="zh-CN"/>
              </w:rPr>
            </m:ctrlPr>
          </m:dPr>
          <m:e>
            <m:r>
              <w:rPr>
                <w:rFonts w:ascii="Cambria Math" w:hAnsi="Cambria Math"/>
                <w:sz w:val="24"/>
                <w:szCs w:val="24"/>
                <w:lang w:eastAsia="zh-CN"/>
              </w:rPr>
              <m:t>t</m:t>
            </m:r>
          </m:e>
        </m:d>
        <m:r>
          <w:rPr>
            <w:rFonts w:ascii="Cambria Math" w:hAnsi="Cambria Math"/>
            <w:sz w:val="24"/>
            <w:szCs w:val="24"/>
            <w:lang w:eastAsia="zh-CN"/>
          </w:rPr>
          <m:t>=</m:t>
        </m:r>
        <m:sSub>
          <m:sSubPr>
            <m:ctrlPr>
              <w:rPr>
                <w:rFonts w:ascii="Cambria Math" w:hAnsi="Cambria Math"/>
                <w:i/>
                <w:sz w:val="24"/>
                <w:szCs w:val="24"/>
                <w:lang w:eastAsia="zh-CN"/>
              </w:rPr>
            </m:ctrlPr>
          </m:sSubPr>
          <m:e>
            <m:r>
              <w:rPr>
                <w:rFonts w:ascii="Cambria Math" w:hAnsi="Cambria Math"/>
                <w:sz w:val="24"/>
                <w:szCs w:val="24"/>
                <w:lang w:eastAsia="zh-CN"/>
              </w:rPr>
              <m:t>X</m:t>
            </m:r>
          </m:e>
          <m:sub>
            <m:r>
              <w:rPr>
                <w:rFonts w:ascii="Cambria Math" w:hAnsi="Cambria Math"/>
                <w:sz w:val="24"/>
                <w:szCs w:val="24"/>
                <w:lang w:eastAsia="zh-CN"/>
              </w:rPr>
              <m:t>0</m:t>
            </m:r>
          </m:sub>
        </m:sSub>
        <m:sSup>
          <m:sSupPr>
            <m:ctrlPr>
              <w:rPr>
                <w:rFonts w:ascii="Cambria Math" w:hAnsi="Cambria Math"/>
                <w:i/>
                <w:sz w:val="24"/>
                <w:szCs w:val="24"/>
                <w:lang w:eastAsia="zh-CN"/>
              </w:rPr>
            </m:ctrlPr>
          </m:sSupPr>
          <m:e>
            <m:r>
              <w:rPr>
                <w:rFonts w:ascii="Cambria Math" w:hAnsi="Cambria Math"/>
                <w:sz w:val="24"/>
                <w:szCs w:val="24"/>
                <w:lang w:eastAsia="zh-CN"/>
              </w:rPr>
              <m:t>e</m:t>
            </m:r>
          </m:e>
          <m:sup>
            <m:r>
              <w:rPr>
                <w:rFonts w:ascii="Cambria Math" w:hAnsi="Cambria Math"/>
                <w:sz w:val="24"/>
                <w:szCs w:val="24"/>
                <w:lang w:eastAsia="zh-CN"/>
              </w:rPr>
              <m:t>rt</m:t>
            </m:r>
          </m:sup>
        </m:sSup>
      </m:oMath>
      <w:r>
        <w:rPr>
          <w:sz w:val="24"/>
          <w:szCs w:val="24"/>
          <w:lang w:eastAsia="zh-CN"/>
        </w:rPr>
        <w:t>, and construct the following log-likelihood function</w:t>
      </w:r>
    </w:p>
    <w:p w14:paraId="08490729" w14:textId="77777777" w:rsidR="00CF049F" w:rsidRPr="003B1C5B" w:rsidRDefault="00CF049F" w:rsidP="00CF049F">
      <w:pPr>
        <w:spacing w:line="480" w:lineRule="auto"/>
        <w:ind w:firstLine="720"/>
        <w:rPr>
          <w:sz w:val="24"/>
          <w:szCs w:val="24"/>
          <w:lang w:eastAsia="zh-CN"/>
        </w:rPr>
      </w:pPr>
      <m:oMathPara>
        <m:oMath>
          <m:r>
            <m:rPr>
              <m:scr m:val="script"/>
            </m:rPr>
            <w:rPr>
              <w:rFonts w:ascii="Cambria Math" w:hAnsi="Cambria Math"/>
              <w:sz w:val="24"/>
              <w:szCs w:val="24"/>
              <w:lang w:eastAsia="zh-CN"/>
            </w:rPr>
            <m:t>l</m:t>
          </m:r>
          <m:d>
            <m:dPr>
              <m:ctrlPr>
                <w:rPr>
                  <w:rFonts w:ascii="Cambria Math" w:hAnsi="Cambria Math"/>
                  <w:i/>
                  <w:sz w:val="24"/>
                  <w:szCs w:val="24"/>
                  <w:lang w:eastAsia="zh-CN"/>
                </w:rPr>
              </m:ctrlPr>
            </m:dPr>
            <m:e>
              <m:sSub>
                <m:sSubPr>
                  <m:ctrlPr>
                    <w:rPr>
                      <w:rFonts w:ascii="Cambria Math" w:hAnsi="Cambria Math"/>
                      <w:i/>
                      <w:sz w:val="24"/>
                      <w:szCs w:val="24"/>
                      <w:lang w:eastAsia="zh-CN"/>
                    </w:rPr>
                  </m:ctrlPr>
                </m:sSubPr>
                <m:e>
                  <m:r>
                    <w:rPr>
                      <w:rFonts w:ascii="Cambria Math" w:hAnsi="Cambria Math"/>
                      <w:sz w:val="24"/>
                      <w:szCs w:val="24"/>
                      <w:lang w:eastAsia="zh-CN"/>
                    </w:rPr>
                    <m:t>X</m:t>
                  </m:r>
                </m:e>
                <m:sub>
                  <m:r>
                    <w:rPr>
                      <w:rFonts w:ascii="Cambria Math" w:hAnsi="Cambria Math"/>
                      <w:sz w:val="24"/>
                      <w:szCs w:val="24"/>
                      <w:lang w:eastAsia="zh-CN"/>
                    </w:rPr>
                    <m:t>0</m:t>
                  </m:r>
                </m:sub>
              </m:sSub>
              <m:r>
                <w:rPr>
                  <w:rFonts w:ascii="Cambria Math" w:hAnsi="Cambria Math"/>
                  <w:sz w:val="24"/>
                  <w:szCs w:val="24"/>
                  <w:lang w:eastAsia="zh-CN"/>
                </w:rPr>
                <m:t>,r</m:t>
              </m:r>
            </m:e>
          </m:d>
          <m:r>
            <w:rPr>
              <w:rFonts w:ascii="Cambria Math" w:hAnsi="Cambria Math"/>
              <w:sz w:val="24"/>
              <w:szCs w:val="24"/>
              <w:lang w:eastAsia="zh-CN"/>
            </w:rPr>
            <m:t>=</m:t>
          </m:r>
          <m:nary>
            <m:naryPr>
              <m:chr m:val="∑"/>
              <m:supHide m:val="1"/>
              <m:ctrlPr>
                <w:rPr>
                  <w:rFonts w:ascii="Cambria Math" w:hAnsi="Cambria Math"/>
                  <w:i/>
                  <w:sz w:val="24"/>
                  <w:szCs w:val="24"/>
                  <w:lang w:eastAsia="zh-CN"/>
                </w:rPr>
              </m:ctrlPr>
            </m:naryPr>
            <m:sub>
              <m:r>
                <w:rPr>
                  <w:rFonts w:ascii="Cambria Math" w:hAnsi="Cambria Math"/>
                  <w:sz w:val="24"/>
                  <w:szCs w:val="24"/>
                  <w:lang w:eastAsia="zh-CN"/>
                </w:rPr>
                <m:t>t</m:t>
              </m:r>
            </m:sub>
            <m:sup/>
            <m:e>
              <m:r>
                <w:rPr>
                  <w:rFonts w:ascii="Cambria Math" w:hAnsi="Cambria Math"/>
                  <w:sz w:val="24"/>
                  <w:szCs w:val="24"/>
                  <w:lang w:eastAsia="zh-CN"/>
                </w:rPr>
                <m:t>-</m:t>
              </m:r>
              <m:sSub>
                <m:sSubPr>
                  <m:ctrlPr>
                    <w:rPr>
                      <w:rFonts w:ascii="Cambria Math" w:hAnsi="Cambria Math"/>
                      <w:i/>
                      <w:sz w:val="24"/>
                      <w:szCs w:val="24"/>
                      <w:lang w:eastAsia="zh-CN"/>
                    </w:rPr>
                  </m:ctrlPr>
                </m:sSubPr>
                <m:e>
                  <m:r>
                    <w:rPr>
                      <w:rFonts w:ascii="Cambria Math" w:hAnsi="Cambria Math"/>
                      <w:sz w:val="24"/>
                      <w:szCs w:val="24"/>
                      <w:lang w:eastAsia="zh-CN"/>
                    </w:rPr>
                    <m:t>X</m:t>
                  </m:r>
                </m:e>
                <m:sub>
                  <m:r>
                    <w:rPr>
                      <w:rFonts w:ascii="Cambria Math" w:hAnsi="Cambria Math"/>
                      <w:sz w:val="24"/>
                      <w:szCs w:val="24"/>
                      <w:lang w:eastAsia="zh-CN"/>
                    </w:rPr>
                    <m:t>0</m:t>
                  </m:r>
                </m:sub>
              </m:sSub>
              <m:sSup>
                <m:sSupPr>
                  <m:ctrlPr>
                    <w:rPr>
                      <w:rFonts w:ascii="Cambria Math" w:hAnsi="Cambria Math"/>
                      <w:i/>
                      <w:sz w:val="24"/>
                      <w:szCs w:val="24"/>
                      <w:lang w:eastAsia="zh-CN"/>
                    </w:rPr>
                  </m:ctrlPr>
                </m:sSupPr>
                <m:e>
                  <m:r>
                    <w:rPr>
                      <w:rFonts w:ascii="Cambria Math" w:hAnsi="Cambria Math"/>
                      <w:sz w:val="24"/>
                      <w:szCs w:val="24"/>
                      <w:lang w:eastAsia="zh-CN"/>
                    </w:rPr>
                    <m:t>e</m:t>
                  </m:r>
                </m:e>
                <m:sup>
                  <m:r>
                    <w:rPr>
                      <w:rFonts w:ascii="Cambria Math" w:hAnsi="Cambria Math"/>
                      <w:sz w:val="24"/>
                      <w:szCs w:val="24"/>
                      <w:lang w:eastAsia="zh-CN"/>
                    </w:rPr>
                    <m:t>rt</m:t>
                  </m:r>
                </m:sup>
              </m:sSup>
            </m:e>
          </m:nary>
          <m:r>
            <w:rPr>
              <w:rFonts w:ascii="Cambria Math" w:hAnsi="Cambria Math"/>
              <w:sz w:val="24"/>
              <w:szCs w:val="24"/>
              <w:lang w:eastAsia="zh-CN"/>
            </w:rPr>
            <m:t>+</m:t>
          </m:r>
          <m:func>
            <m:funcPr>
              <m:ctrlPr>
                <w:rPr>
                  <w:rFonts w:ascii="Cambria Math" w:hAnsi="Cambria Math"/>
                  <w:i/>
                  <w:sz w:val="24"/>
                  <w:szCs w:val="24"/>
                  <w:lang w:eastAsia="zh-CN"/>
                </w:rPr>
              </m:ctrlPr>
            </m:funcPr>
            <m:fName>
              <m:sSub>
                <m:sSubPr>
                  <m:ctrlPr>
                    <w:rPr>
                      <w:rFonts w:ascii="Cambria Math" w:hAnsi="Cambria Math"/>
                      <w:sz w:val="24"/>
                      <w:szCs w:val="24"/>
                      <w:lang w:eastAsia="zh-CN"/>
                    </w:rPr>
                  </m:ctrlPr>
                </m:sSubPr>
                <m:e>
                  <m:r>
                    <m:rPr>
                      <m:sty m:val="p"/>
                    </m:rPr>
                    <w:rPr>
                      <w:rFonts w:ascii="Cambria Math" w:hAnsi="Cambria Math"/>
                      <w:sz w:val="24"/>
                      <w:szCs w:val="24"/>
                      <w:lang w:eastAsia="zh-CN"/>
                    </w:rPr>
                    <m:t>c</m:t>
                  </m:r>
                </m:e>
                <m:sub>
                  <m:r>
                    <m:rPr>
                      <m:sty m:val="p"/>
                    </m:rPr>
                    <w:rPr>
                      <w:rFonts w:ascii="Cambria Math" w:hAnsi="Cambria Math"/>
                      <w:sz w:val="24"/>
                      <w:szCs w:val="24"/>
                      <w:lang w:eastAsia="zh-CN"/>
                    </w:rPr>
                    <m:t>t</m:t>
                  </m:r>
                </m:sub>
              </m:sSub>
              <m:r>
                <m:rPr>
                  <m:sty m:val="p"/>
                </m:rPr>
                <w:rPr>
                  <w:rFonts w:ascii="Cambria Math" w:hAnsi="Cambria Math"/>
                  <w:sz w:val="24"/>
                  <w:szCs w:val="24"/>
                  <w:lang w:eastAsia="zh-CN"/>
                </w:rPr>
                <m:t>(ln</m:t>
              </m:r>
            </m:fName>
            <m:e>
              <m:sSub>
                <m:sSubPr>
                  <m:ctrlPr>
                    <w:rPr>
                      <w:rFonts w:ascii="Cambria Math" w:hAnsi="Cambria Math"/>
                      <w:i/>
                      <w:sz w:val="24"/>
                      <w:szCs w:val="24"/>
                      <w:lang w:eastAsia="zh-CN"/>
                    </w:rPr>
                  </m:ctrlPr>
                </m:sSubPr>
                <m:e>
                  <m:r>
                    <w:rPr>
                      <w:rFonts w:ascii="Cambria Math" w:hAnsi="Cambria Math"/>
                      <w:sz w:val="24"/>
                      <w:szCs w:val="24"/>
                      <w:lang w:eastAsia="zh-CN"/>
                    </w:rPr>
                    <m:t>X</m:t>
                  </m:r>
                </m:e>
                <m:sub>
                  <m:r>
                    <w:rPr>
                      <w:rFonts w:ascii="Cambria Math" w:hAnsi="Cambria Math"/>
                      <w:sz w:val="24"/>
                      <w:szCs w:val="24"/>
                      <w:lang w:eastAsia="zh-CN"/>
                    </w:rPr>
                    <m:t>0</m:t>
                  </m:r>
                </m:sub>
              </m:sSub>
            </m:e>
          </m:func>
          <m:r>
            <w:rPr>
              <w:rFonts w:ascii="Cambria Math" w:hAnsi="Cambria Math"/>
              <w:sz w:val="24"/>
              <w:szCs w:val="24"/>
              <w:lang w:eastAsia="zh-CN"/>
            </w:rPr>
            <m:t>+rt)</m:t>
          </m:r>
        </m:oMath>
      </m:oMathPara>
    </w:p>
    <w:p w14:paraId="74A452BC" w14:textId="77777777" w:rsidR="00CF049F" w:rsidRPr="00AB08B0" w:rsidRDefault="00CF049F" w:rsidP="00CF049F">
      <w:pPr>
        <w:spacing w:line="480" w:lineRule="auto"/>
        <w:rPr>
          <w:sz w:val="24"/>
          <w:szCs w:val="24"/>
          <w:lang w:eastAsia="zh-CN"/>
        </w:rPr>
      </w:pPr>
      <w:r>
        <w:rPr>
          <w:sz w:val="24"/>
          <w:szCs w:val="24"/>
          <w:lang w:eastAsia="zh-CN"/>
        </w:rPr>
        <w:t xml:space="preserve">where </w:t>
      </w:r>
      <m:oMath>
        <m:sSub>
          <m:sSubPr>
            <m:ctrlPr>
              <w:rPr>
                <w:rFonts w:ascii="Cambria Math" w:hAnsi="Cambria Math"/>
                <w:sz w:val="24"/>
                <w:szCs w:val="24"/>
                <w:lang w:eastAsia="zh-CN"/>
              </w:rPr>
            </m:ctrlPr>
          </m:sSubPr>
          <m:e>
            <m:r>
              <m:rPr>
                <m:sty m:val="p"/>
              </m:rPr>
              <w:rPr>
                <w:rFonts w:ascii="Cambria Math" w:hAnsi="Cambria Math"/>
                <w:sz w:val="24"/>
                <w:szCs w:val="24"/>
                <w:lang w:eastAsia="zh-CN"/>
              </w:rPr>
              <m:t>c</m:t>
            </m:r>
          </m:e>
          <m:sub>
            <m:r>
              <m:rPr>
                <m:sty m:val="p"/>
              </m:rPr>
              <w:rPr>
                <w:rFonts w:ascii="Cambria Math" w:hAnsi="Cambria Math"/>
                <w:sz w:val="24"/>
                <w:szCs w:val="24"/>
                <w:lang w:eastAsia="zh-CN"/>
              </w:rPr>
              <m:t>t</m:t>
            </m:r>
          </m:sub>
        </m:sSub>
      </m:oMath>
      <w:r>
        <w:rPr>
          <w:sz w:val="24"/>
          <w:szCs w:val="24"/>
          <w:lang w:eastAsia="zh-CN"/>
        </w:rPr>
        <w:t xml:space="preserve"> is the observed number of patients who either visited or is a resident of Hubei showing symptom on day </w:t>
      </w:r>
      <m:oMath>
        <m:r>
          <w:rPr>
            <w:rFonts w:ascii="Cambria Math" w:hAnsi="Cambria Math"/>
            <w:sz w:val="24"/>
            <w:szCs w:val="24"/>
            <w:lang w:eastAsia="zh-CN"/>
          </w:rPr>
          <m:t>t</m:t>
        </m:r>
      </m:oMath>
      <w:r>
        <w:rPr>
          <w:sz w:val="24"/>
          <w:szCs w:val="24"/>
          <w:lang w:eastAsia="zh-CN"/>
        </w:rPr>
        <w:t xml:space="preserve">. We then use MCMC to estimate the exponential growth rate </w:t>
      </w:r>
      <m:oMath>
        <m:r>
          <w:rPr>
            <w:rFonts w:ascii="Cambria Math" w:hAnsi="Cambria Math"/>
            <w:sz w:val="24"/>
            <w:szCs w:val="24"/>
            <w:lang w:eastAsia="zh-CN"/>
          </w:rPr>
          <m:t>r</m:t>
        </m:r>
      </m:oMath>
      <w:r>
        <w:rPr>
          <w:sz w:val="24"/>
          <w:szCs w:val="24"/>
          <w:lang w:eastAsia="zh-CN"/>
        </w:rPr>
        <w:t xml:space="preserve">. </w:t>
      </w:r>
    </w:p>
    <w:p w14:paraId="7488D742"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049F"/>
    <w:rsid w:val="00CF049F"/>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5CD9FA"/>
  <w15:chartTrackingRefBased/>
  <w15:docId w15:val="{F2D9279A-273A-4C33-B0E3-8E40F6BCB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049F"/>
    <w:pPr>
      <w:spacing w:after="200" w:line="276" w:lineRule="auto"/>
    </w:pPr>
    <w:rPr>
      <w:rFonts w:ascii="Times New Roman" w:eastAsia="SimSu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461</Words>
  <Characters>2629</Characters>
  <Application>Microsoft Office Word</Application>
  <DocSecurity>0</DocSecurity>
  <Lines>21</Lines>
  <Paragraphs>6</Paragraphs>
  <ScaleCrop>false</ScaleCrop>
  <Company/>
  <LinksUpToDate>false</LinksUpToDate>
  <CharactersWithSpaces>3084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2020-06-09T16:25:00Z</dcterms:created>
  <dcterms:modified xsi:type="dcterms:W3CDTF">2020-06-09T16:25:00Z</dcterms:modified>
</cp:coreProperties>
</file>