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8F977" w14:textId="0C09ACF7" w:rsidR="00A552EA" w:rsidRPr="0061551E" w:rsidRDefault="00EF507A" w:rsidP="0061551E">
      <w:pPr>
        <w:spacing w:after="0" w:line="240" w:lineRule="auto"/>
        <w:rPr>
          <w:rFonts w:ascii="Times New Roman" w:hAnsi="Times New Roman" w:cs="Times New Roman"/>
          <w:b/>
          <w:bCs/>
          <w:sz w:val="24"/>
          <w:szCs w:val="24"/>
        </w:rPr>
      </w:pPr>
      <w:r w:rsidRPr="0061551E">
        <w:rPr>
          <w:rFonts w:ascii="Times New Roman" w:hAnsi="Times New Roman" w:cs="Times New Roman"/>
          <w:b/>
          <w:bCs/>
          <w:sz w:val="24"/>
          <w:szCs w:val="24"/>
        </w:rPr>
        <w:t>Table-1</w:t>
      </w:r>
    </w:p>
    <w:p w14:paraId="06529805" w14:textId="6838AF15" w:rsidR="00EF507A" w:rsidRDefault="00EF507A" w:rsidP="0061551E">
      <w:pPr>
        <w:spacing w:after="0" w:line="240" w:lineRule="auto"/>
        <w:rPr>
          <w:rFonts w:ascii="Times New Roman" w:hAnsi="Times New Roman" w:cs="Times New Roman"/>
          <w:i/>
          <w:iCs/>
          <w:sz w:val="24"/>
          <w:szCs w:val="24"/>
        </w:rPr>
      </w:pPr>
      <w:r w:rsidRPr="0061551E">
        <w:rPr>
          <w:rFonts w:ascii="Times New Roman" w:hAnsi="Times New Roman" w:cs="Times New Roman"/>
          <w:i/>
          <w:iCs/>
          <w:sz w:val="24"/>
          <w:szCs w:val="24"/>
        </w:rPr>
        <w:t>Description of the articles categorize into teleconference</w:t>
      </w:r>
      <w:r w:rsidR="008661AB" w:rsidRPr="0061551E">
        <w:rPr>
          <w:rFonts w:ascii="Times New Roman" w:hAnsi="Times New Roman" w:cs="Times New Roman"/>
          <w:i/>
          <w:iCs/>
          <w:sz w:val="24"/>
          <w:szCs w:val="24"/>
        </w:rPr>
        <w:t>s</w:t>
      </w:r>
      <w:r w:rsidRPr="0061551E">
        <w:rPr>
          <w:rFonts w:ascii="Times New Roman" w:hAnsi="Times New Roman" w:cs="Times New Roman"/>
          <w:i/>
          <w:iCs/>
          <w:sz w:val="24"/>
          <w:szCs w:val="24"/>
        </w:rPr>
        <w:t>, webinars, virtual classroom</w:t>
      </w:r>
      <w:r w:rsidR="008661AB" w:rsidRPr="0061551E">
        <w:rPr>
          <w:rFonts w:ascii="Times New Roman" w:hAnsi="Times New Roman" w:cs="Times New Roman"/>
          <w:i/>
          <w:iCs/>
          <w:sz w:val="24"/>
          <w:szCs w:val="24"/>
        </w:rPr>
        <w:t>s</w:t>
      </w:r>
      <w:r w:rsidRPr="0061551E">
        <w:rPr>
          <w:rFonts w:ascii="Times New Roman" w:hAnsi="Times New Roman" w:cs="Times New Roman"/>
          <w:i/>
          <w:iCs/>
          <w:sz w:val="24"/>
          <w:szCs w:val="24"/>
        </w:rPr>
        <w:t xml:space="preserve"> and video conference</w:t>
      </w:r>
      <w:r w:rsidR="008661AB" w:rsidRPr="0061551E">
        <w:rPr>
          <w:rFonts w:ascii="Times New Roman" w:hAnsi="Times New Roman" w:cs="Times New Roman"/>
          <w:i/>
          <w:iCs/>
          <w:sz w:val="24"/>
          <w:szCs w:val="24"/>
        </w:rPr>
        <w:t>s</w:t>
      </w:r>
      <w:r w:rsidRPr="0061551E">
        <w:rPr>
          <w:rFonts w:ascii="Times New Roman" w:hAnsi="Times New Roman" w:cs="Times New Roman"/>
          <w:i/>
          <w:iCs/>
          <w:sz w:val="24"/>
          <w:szCs w:val="24"/>
        </w:rPr>
        <w:t>.</w:t>
      </w:r>
    </w:p>
    <w:p w14:paraId="61A1A978" w14:textId="77777777" w:rsidR="001E2898" w:rsidRPr="0061551E" w:rsidRDefault="001E2898" w:rsidP="0061551E">
      <w:pPr>
        <w:spacing w:after="0" w:line="240" w:lineRule="auto"/>
        <w:rPr>
          <w:rFonts w:ascii="Times New Roman" w:hAnsi="Times New Roman" w:cs="Times New Roman"/>
          <w:i/>
          <w:iCs/>
          <w:sz w:val="24"/>
          <w:szCs w:val="24"/>
        </w:rPr>
      </w:pPr>
    </w:p>
    <w:tbl>
      <w:tblPr>
        <w:tblStyle w:val="PlainTable4"/>
        <w:tblW w:w="5000" w:type="pct"/>
        <w:tblLook w:val="04A0" w:firstRow="1" w:lastRow="0" w:firstColumn="1" w:lastColumn="0" w:noHBand="0" w:noVBand="1"/>
      </w:tblPr>
      <w:tblGrid>
        <w:gridCol w:w="570"/>
        <w:gridCol w:w="1546"/>
        <w:gridCol w:w="1224"/>
        <w:gridCol w:w="1350"/>
        <w:gridCol w:w="1470"/>
        <w:gridCol w:w="1642"/>
        <w:gridCol w:w="2516"/>
        <w:gridCol w:w="2574"/>
        <w:gridCol w:w="2548"/>
        <w:gridCol w:w="1840"/>
      </w:tblGrid>
      <w:tr w:rsidR="00AD1E9E" w:rsidRPr="0061551E" w14:paraId="3583BD1C" w14:textId="77777777" w:rsidTr="00FF7B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00E8C6D0" w14:textId="77777777" w:rsidR="00AD1E9E" w:rsidRPr="0061551E" w:rsidRDefault="00AD1E9E" w:rsidP="0061551E">
            <w:pPr>
              <w:jc w:val="both"/>
              <w:rPr>
                <w:rFonts w:ascii="Times New Roman" w:hAnsi="Times New Roman" w:cs="Times New Roman"/>
                <w:sz w:val="24"/>
                <w:szCs w:val="24"/>
              </w:rPr>
            </w:pPr>
            <w:bookmarkStart w:id="0" w:name="_GoBack"/>
            <w:r w:rsidRPr="0061551E">
              <w:rPr>
                <w:rFonts w:ascii="Times New Roman" w:hAnsi="Times New Roman" w:cs="Times New Roman"/>
                <w:sz w:val="24"/>
                <w:szCs w:val="24"/>
              </w:rPr>
              <w:t>S. No.</w:t>
            </w:r>
          </w:p>
        </w:tc>
        <w:tc>
          <w:tcPr>
            <w:tcW w:w="453" w:type="pct"/>
          </w:tcPr>
          <w:p w14:paraId="7D1FB98E"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Article Type</w:t>
            </w:r>
          </w:p>
        </w:tc>
        <w:tc>
          <w:tcPr>
            <w:tcW w:w="360" w:type="pct"/>
          </w:tcPr>
          <w:p w14:paraId="451E6BEE"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Country</w:t>
            </w:r>
          </w:p>
        </w:tc>
        <w:tc>
          <w:tcPr>
            <w:tcW w:w="391" w:type="pct"/>
          </w:tcPr>
          <w:p w14:paraId="3B1F6BB1"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Region</w:t>
            </w:r>
          </w:p>
        </w:tc>
        <w:tc>
          <w:tcPr>
            <w:tcW w:w="391" w:type="pct"/>
          </w:tcPr>
          <w:p w14:paraId="3F734429"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Number of Participants</w:t>
            </w:r>
          </w:p>
        </w:tc>
        <w:tc>
          <w:tcPr>
            <w:tcW w:w="475" w:type="pct"/>
          </w:tcPr>
          <w:p w14:paraId="440AB116"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Type of participants</w:t>
            </w:r>
          </w:p>
        </w:tc>
        <w:tc>
          <w:tcPr>
            <w:tcW w:w="728" w:type="pct"/>
          </w:tcPr>
          <w:p w14:paraId="69386AD0"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Online Platforms</w:t>
            </w:r>
          </w:p>
        </w:tc>
        <w:tc>
          <w:tcPr>
            <w:tcW w:w="756" w:type="pct"/>
          </w:tcPr>
          <w:p w14:paraId="346694E4"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Adopted strategy</w:t>
            </w:r>
          </w:p>
        </w:tc>
        <w:tc>
          <w:tcPr>
            <w:tcW w:w="743" w:type="pct"/>
          </w:tcPr>
          <w:p w14:paraId="5E6AB4CF"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Outcomes</w:t>
            </w:r>
          </w:p>
        </w:tc>
        <w:tc>
          <w:tcPr>
            <w:tcW w:w="538" w:type="pct"/>
          </w:tcPr>
          <w:p w14:paraId="3EA75C11"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Strength of Evidence</w:t>
            </w:r>
          </w:p>
        </w:tc>
      </w:tr>
      <w:tr w:rsidR="00AD1E9E" w:rsidRPr="0061551E" w14:paraId="0F698F4C"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19FAB936" w14:textId="21DA87A2" w:rsidR="00AD1E9E" w:rsidRPr="0061551E" w:rsidRDefault="00AD1E9E" w:rsidP="0061551E">
            <w:pPr>
              <w:jc w:val="both"/>
              <w:rPr>
                <w:rFonts w:ascii="Times New Roman" w:hAnsi="Times New Roman" w:cs="Times New Roman"/>
                <w:sz w:val="24"/>
                <w:szCs w:val="24"/>
              </w:rPr>
            </w:pPr>
            <w:r w:rsidRPr="0061551E">
              <w:rPr>
                <w:rFonts w:ascii="Times New Roman" w:hAnsi="Times New Roman" w:cs="Times New Roman"/>
                <w:sz w:val="24"/>
                <w:szCs w:val="24"/>
              </w:rPr>
              <w:t>1</w:t>
            </w:r>
          </w:p>
        </w:tc>
        <w:tc>
          <w:tcPr>
            <w:tcW w:w="453" w:type="pct"/>
          </w:tcPr>
          <w:p w14:paraId="429FFE85" w14:textId="4F595ED1"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letter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&lt;EndNote&gt;&lt;Cite&gt;&lt;Author&gt;Singh&lt;/Author&gt;&lt;Year&gt;2020&lt;/Year&gt;&lt;RecNum&gt;118&lt;/RecNum&gt;&lt;DisplayText&gt;(Singh &amp;amp; Arya, 2020)&lt;/DisplayText&gt;&lt;record&gt;&lt;rec-number&gt;72&lt;/rec-number&gt;&lt;foreign-keys&gt;&lt;key app="EN" db-id="a2pswfwfqatdv3exszmxad5dx0xadfr29apv" timestamp="1626689228"&gt;72&lt;/key&gt;&lt;/foreign-keys&gt;&lt;ref-type name="Journal Article"&gt;17&lt;/ref-type&gt;&lt;contributors&gt;&lt;authors&gt;&lt;author&gt;Singh, Sneha&lt;/author&gt;&lt;author&gt;Arya, Aditya&lt;/author&gt;&lt;/authors&gt;&lt;/contributors&gt;&lt;titles&gt;&lt;title&gt;A hybrid flipped-classroom approach for online teaching of biochemistry in developing countries during Covid-19 crisis&lt;/title&gt;&lt;secondary-title&gt;Biochemistry and Molecular Biology Education: a Bimonthly Publication of the International Union of Biochemistry and Molecular Biology&lt;/secondary-title&gt;&lt;/titles&gt;&lt;periodical&gt;&lt;full-title&gt;Biochemistry and Molecular Biology Education: a Bimonthly Publication of the International Union of Biochemistry and Molecular Biology&lt;/full-title&gt;&lt;/periodical&gt;&lt;pages&gt;1-2&lt;/pages&gt;&lt;dates&gt;&lt;year&gt;2020&lt;/year&gt;&lt;/dates&gt;&lt;isbn&gt;1470-8175&lt;/isbn&gt;&lt;urls&gt;&lt;/urls&gt;&lt;electronic-resource-num&gt;10.1002/bmb.21418&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(Singh &amp; Arya, 2020)</w:t>
            </w:r>
            <w:r w:rsidRPr="0061551E">
              <w:rPr>
                <w:rFonts w:ascii="Times New Roman" w:hAnsi="Times New Roman" w:cs="Times New Roman"/>
                <w:sz w:val="24"/>
                <w:szCs w:val="24"/>
              </w:rPr>
              <w:fldChar w:fldCharType="end"/>
            </w:r>
          </w:p>
        </w:tc>
        <w:tc>
          <w:tcPr>
            <w:tcW w:w="360" w:type="pct"/>
          </w:tcPr>
          <w:p w14:paraId="0EF40D1C" w14:textId="635502CD"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India</w:t>
            </w:r>
          </w:p>
        </w:tc>
        <w:tc>
          <w:tcPr>
            <w:tcW w:w="391" w:type="pct"/>
          </w:tcPr>
          <w:p w14:paraId="43A7A804" w14:textId="20F49DC3"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Asia &amp; Pacific</w:t>
            </w:r>
          </w:p>
          <w:p w14:paraId="11E567D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28CC5F8B" w14:textId="4FD45CB0"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200</w:t>
            </w:r>
          </w:p>
        </w:tc>
        <w:tc>
          <w:tcPr>
            <w:tcW w:w="475" w:type="pct"/>
          </w:tcPr>
          <w:p w14:paraId="437A2E30" w14:textId="3A5460B1"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414AC759" w14:textId="63D3403D"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 w:name="_Hlk69393544"/>
            <w:r w:rsidRPr="0061551E">
              <w:rPr>
                <w:rFonts w:ascii="Times New Roman" w:hAnsi="Times New Roman" w:cs="Times New Roman"/>
                <w:sz w:val="24"/>
                <w:szCs w:val="24"/>
              </w:rPr>
              <w:t xml:space="preserve">ZOOM, Google Meet, Cisco WebEx, Microsoft Team and WizIQ </w:t>
            </w:r>
            <w:bookmarkEnd w:id="1"/>
          </w:p>
        </w:tc>
        <w:tc>
          <w:tcPr>
            <w:tcW w:w="756" w:type="pct"/>
          </w:tcPr>
          <w:p w14:paraId="6CCE67FD" w14:textId="0FA2639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Live and pre-recorded lectures were delivered. </w:t>
            </w:r>
          </w:p>
        </w:tc>
        <w:tc>
          <w:tcPr>
            <w:tcW w:w="743" w:type="pct"/>
          </w:tcPr>
          <w:p w14:paraId="457839C3" w14:textId="076F2242"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Pre-recorded video lectures were received good feedback</w:t>
            </w:r>
          </w:p>
        </w:tc>
        <w:tc>
          <w:tcPr>
            <w:tcW w:w="538" w:type="pct"/>
          </w:tcPr>
          <w:p w14:paraId="304CDA9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Provide least disturbance and flexibility of learning </w:t>
            </w:r>
          </w:p>
        </w:tc>
      </w:tr>
      <w:tr w:rsidR="00AD1E9E" w:rsidRPr="0061551E" w14:paraId="7D33F189"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6326DB11" w14:textId="5B893262" w:rsidR="00AD1E9E" w:rsidRPr="0061551E" w:rsidRDefault="005309F1" w:rsidP="0061551E">
            <w:pPr>
              <w:jc w:val="both"/>
              <w:rPr>
                <w:rFonts w:ascii="Times New Roman" w:hAnsi="Times New Roman" w:cs="Times New Roman"/>
                <w:sz w:val="24"/>
                <w:szCs w:val="24"/>
              </w:rPr>
            </w:pPr>
            <w:bookmarkStart w:id="2" w:name="_Hlk69393584"/>
            <w:r>
              <w:rPr>
                <w:rFonts w:ascii="Times New Roman" w:hAnsi="Times New Roman" w:cs="Times New Roman"/>
                <w:sz w:val="24"/>
                <w:szCs w:val="24"/>
              </w:rPr>
              <w:t>2</w:t>
            </w:r>
          </w:p>
        </w:tc>
        <w:tc>
          <w:tcPr>
            <w:tcW w:w="453" w:type="pct"/>
          </w:tcPr>
          <w:p w14:paraId="64AEFE9B" w14:textId="4C8B82F4"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letter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&lt;EndNote&gt;&lt;Cite&gt;&lt;Author&gt;Pollom&lt;/Author&gt;&lt;Year&gt;2020&lt;/Year&gt;&lt;RecNum&gt;123&lt;/RecNum&gt;&lt;DisplayText&gt;(Pollom et al., 2020)&lt;/DisplayText&gt;&lt;record&gt;&lt;rec-number&gt;32&lt;/rec-number&gt;&lt;foreign-keys&gt;&lt;key app="EN" db-id="a2pswfwfqatdv3exszmxad5dx0xadfr29apv" timestamp="1626689227"&gt;32&lt;/key&gt;&lt;/foreign-keys&gt;&lt;ref-type name="Journal Article"&gt;17&lt;/ref-type&gt;&lt;contributors&gt;&lt;authors&gt;&lt;author&gt;Pollom, Erqi L&lt;/author&gt;&lt;author&gt;Sandhu, Navjot&lt;/author&gt;&lt;author&gt;Frank, Jessica&lt;/author&gt;&lt;author&gt;Miller, Jacob A&lt;/author&gt;&lt;author&gt;Obeid, Jean-Pierre&lt;/author&gt;&lt;author&gt;Kastelowitz, Noah&lt;/author&gt;&lt;author&gt;Panjwani, Neil&lt;/author&gt;&lt;author&gt;Soltys, Scott G&lt;/author&gt;&lt;author&gt;Bagshaw, Hilary P&lt;/author&gt;&lt;author&gt;Donaldson, Sarah S&lt;/author&gt;&lt;/authors&gt;&lt;/contributors&gt;&lt;titles&gt;&lt;title&gt;Continuing medical student education during the coronavirus disease 2019 (COVID-19) pandemic: Development of a virtual radiation oncology clerkship&lt;/title&gt;&lt;secondary-title&gt;Advances in radiation oncology&lt;/secondary-title&gt;&lt;/titles&gt;&lt;periodical&gt;&lt;full-title&gt;Advances in radiation oncology&lt;/full-title&gt;&lt;/periodical&gt;&lt;pages&gt;732-736&lt;/pages&gt;&lt;volume&gt;5&lt;/volume&gt;&lt;number&gt;4&lt;/number&gt;&lt;dates&gt;&lt;year&gt;2020&lt;/year&gt;&lt;/dates&gt;&lt;isbn&gt;2452-1094&lt;/isbn&gt;&lt;urls&gt;&lt;/urls&gt;&lt;electronic-resource-num&gt;https://doi.org/10.1016/j.adro.2020.05.006&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(Pollom et al., 2020)</w:t>
            </w:r>
            <w:r w:rsidRPr="0061551E">
              <w:rPr>
                <w:rFonts w:ascii="Times New Roman" w:hAnsi="Times New Roman" w:cs="Times New Roman"/>
                <w:sz w:val="24"/>
                <w:szCs w:val="24"/>
              </w:rPr>
              <w:fldChar w:fldCharType="end"/>
            </w:r>
            <w:r w:rsidRPr="0061551E">
              <w:rPr>
                <w:rFonts w:ascii="Times New Roman" w:hAnsi="Times New Roman" w:cs="Times New Roman"/>
                <w:sz w:val="24"/>
                <w:szCs w:val="24"/>
              </w:rPr>
              <w:t xml:space="preserve"> </w:t>
            </w:r>
          </w:p>
        </w:tc>
        <w:tc>
          <w:tcPr>
            <w:tcW w:w="360" w:type="pct"/>
          </w:tcPr>
          <w:p w14:paraId="286A5B93"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1347D306"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45773EA2"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0AAAA233"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12</w:t>
            </w:r>
          </w:p>
        </w:tc>
        <w:tc>
          <w:tcPr>
            <w:tcW w:w="475" w:type="pct"/>
          </w:tcPr>
          <w:p w14:paraId="4F1D2DBB" w14:textId="40165FB1"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2D704968"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 and WebEx</w:t>
            </w:r>
          </w:p>
        </w:tc>
        <w:tc>
          <w:tcPr>
            <w:tcW w:w="756" w:type="pct"/>
          </w:tcPr>
          <w:p w14:paraId="47BCF8E4"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Virtual clinical clerkship in oncology were offered. Canvas web application was used to access ZOOM lectures and assignments. Meetings were also recorded and shared for review later by the students and ZOOM chat was used to engage students throughout the session.</w:t>
            </w:r>
          </w:p>
        </w:tc>
        <w:tc>
          <w:tcPr>
            <w:tcW w:w="743" w:type="pct"/>
          </w:tcPr>
          <w:p w14:paraId="37A52210"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67 percent of the participants found the program interested.</w:t>
            </w:r>
          </w:p>
        </w:tc>
        <w:tc>
          <w:tcPr>
            <w:tcW w:w="538" w:type="pct"/>
          </w:tcPr>
          <w:p w14:paraId="5518947B"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Provide a chance of clinical clerkship to medical students when all on-site clerkship programs are suspended. Moreover, </w:t>
            </w:r>
          </w:p>
          <w:p w14:paraId="2B051644"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increase student exposure to oncology field and develop their interest in radiation oncology as a career</w:t>
            </w:r>
          </w:p>
        </w:tc>
      </w:tr>
      <w:bookmarkEnd w:id="2"/>
      <w:tr w:rsidR="00AD1E9E" w:rsidRPr="0061551E" w14:paraId="31893BCC"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26D0AECC" w14:textId="53450BE0"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3</w:t>
            </w:r>
          </w:p>
        </w:tc>
        <w:tc>
          <w:tcPr>
            <w:tcW w:w="453" w:type="pct"/>
          </w:tcPr>
          <w:p w14:paraId="2ECE7FC8" w14:textId="399E6262"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&lt;EndNote&gt;&lt;Cite&gt;&lt;Author&gt;Patterson&lt;/Author&gt;&lt;Year&gt;2020&lt;/Year&gt;&lt;RecNum&gt;134&lt;/RecNum&gt;&lt;DisplayText&gt;(Patterson, Ritwik, Kerins, &amp;amp; Adewumi, 2020)&lt;/DisplayText&gt;&lt;record&gt;&lt;rec-number&gt;95&lt;/rec-number&gt;&lt;foreign-keys&gt;&lt;key app="EN" db-id="a2pswfwfqatdv3exszmxad5dx0xadfr29apv" timestamp="1626689229"&gt;95&lt;/key&gt;&lt;/foreign-keys&gt;&lt;ref-type name="Journal Article"&gt;17&lt;/ref-type&gt;&lt;contributors&gt;&lt;authors&gt;&lt;author&gt;Patterson, Kimberly K&lt;/author&gt;&lt;author&gt;Ritwik, Priyanshi&lt;/author&gt;&lt;author&gt;Kerins, Carolyn A&lt;/author&gt;&lt;author&gt;Adewumi, Abimbola&lt;/author&gt;&lt;/authors&gt;&lt;/contributors&gt;&lt;titles&gt;&lt;title&gt;Real‐time measurement for effectiveness of novel educational endeavors during the COVID‐19 pandemic&lt;/title&gt;&lt;secondary-title&gt;Journal of dental education&lt;/secondary-title&gt;&lt;/titles&gt;&lt;periodical&gt;&lt;full-title&gt;Journal of dental education&lt;/full-title&gt;&lt;/periodical&gt;&lt;pages&gt;1-2&lt;/pages&gt;&lt;dates&gt;&lt;year&gt;2020&lt;/year&gt;&lt;/dates&gt;&lt;urls&gt;&lt;/urls&gt;&lt;electronic-resource-num&gt;10.1002/jdd.12363&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(Patterson, Ritwik, Kerins, &amp; Adewumi, 2020)</w:t>
            </w:r>
            <w:r w:rsidRPr="0061551E">
              <w:rPr>
                <w:rFonts w:ascii="Times New Roman" w:hAnsi="Times New Roman" w:cs="Times New Roman"/>
                <w:sz w:val="24"/>
                <w:szCs w:val="24"/>
              </w:rPr>
              <w:fldChar w:fldCharType="end"/>
            </w:r>
          </w:p>
        </w:tc>
        <w:tc>
          <w:tcPr>
            <w:tcW w:w="360" w:type="pct"/>
          </w:tcPr>
          <w:p w14:paraId="4308F3EC"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49827D86"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2E1660E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2B8FAAD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50</w:t>
            </w:r>
          </w:p>
        </w:tc>
        <w:tc>
          <w:tcPr>
            <w:tcW w:w="475" w:type="pct"/>
          </w:tcPr>
          <w:p w14:paraId="419929A2" w14:textId="6A4F03FA"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728" w:type="pct"/>
          </w:tcPr>
          <w:p w14:paraId="2BDF028C"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ZOOM ands </w:t>
            </w:r>
            <w:bookmarkStart w:id="3" w:name="_Hlk69393598"/>
            <w:r w:rsidRPr="0061551E">
              <w:rPr>
                <w:rFonts w:ascii="Times New Roman" w:hAnsi="Times New Roman" w:cs="Times New Roman"/>
                <w:sz w:val="24"/>
                <w:szCs w:val="24"/>
              </w:rPr>
              <w:t>Mentimeter</w:t>
            </w:r>
            <w:bookmarkEnd w:id="3"/>
          </w:p>
        </w:tc>
        <w:tc>
          <w:tcPr>
            <w:tcW w:w="756" w:type="pct"/>
          </w:tcPr>
          <w:p w14:paraId="25716E68"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Microsoft PowerPoint presentations were delivered virtually on ZOOM platform to residents from three states. Multiple Choice Questions based assessment was conducted on cloud- based package </w:t>
            </w:r>
            <w:r w:rsidRPr="0061551E">
              <w:rPr>
                <w:rFonts w:ascii="Times New Roman" w:hAnsi="Times New Roman" w:cs="Times New Roman"/>
                <w:sz w:val="24"/>
                <w:szCs w:val="24"/>
              </w:rPr>
              <w:lastRenderedPageBreak/>
              <w:t xml:space="preserve">Mentimeter. Feedbacks were recoded anonymously and discussed in chat during the presentation. </w:t>
            </w:r>
          </w:p>
        </w:tc>
        <w:tc>
          <w:tcPr>
            <w:tcW w:w="743" w:type="pct"/>
          </w:tcPr>
          <w:p w14:paraId="0BA55271"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A positive experience of learning was reported by the participants. Similarly, in an average of more than 80 percent assessment result was observed.</w:t>
            </w:r>
          </w:p>
        </w:tc>
        <w:tc>
          <w:tcPr>
            <w:tcW w:w="538" w:type="pct"/>
          </w:tcPr>
          <w:p w14:paraId="6058778A"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Participants from multiple states can be involved in the training session with feature of real time assessment and anonymous feedbacks. </w:t>
            </w:r>
            <w:r w:rsidRPr="0061551E">
              <w:rPr>
                <w:rFonts w:ascii="Times New Roman" w:hAnsi="Times New Roman" w:cs="Times New Roman"/>
                <w:sz w:val="24"/>
                <w:szCs w:val="24"/>
              </w:rPr>
              <w:lastRenderedPageBreak/>
              <w:t xml:space="preserve">Moreover, involve of multiple institutions reduced the workload on individual university during the COVID-19 </w:t>
            </w:r>
          </w:p>
          <w:p w14:paraId="3CEED5B4"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D1E9E" w:rsidRPr="0061551E" w14:paraId="3BA37088"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374E9E8A" w14:textId="131321C1"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453" w:type="pct"/>
          </w:tcPr>
          <w:p w14:paraId="5E24D5FE" w14:textId="73009F4D"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&lt;EndNote&gt;&lt;Cite&gt;&lt;Author&gt;Durfee&lt;/Author&gt;&lt;Year&gt;2020&lt;/Year&gt;&lt;RecNum&gt;137&lt;/RecNum&gt;&lt;DisplayText&gt;(Durfee et al., 2020)&lt;/DisplayText&gt;&lt;record&gt;&lt;rec-number&gt;34&lt;/rec-number&gt;&lt;foreign-keys&gt;&lt;key app="EN" db-id="a2pswfwfqatdv3exszmxad5dx0xadfr29apv" timestamp="1626689227"&gt;34&lt;/key&gt;&lt;/foreign-keys&gt;&lt;ref-type name="Journal Article"&gt;17&lt;/ref-type&gt;&lt;contributors&gt;&lt;authors&gt;&lt;author&gt;Durfee, Sara M&lt;/author&gt;&lt;author&gt;Goldenson, Robin P&lt;/author&gt;&lt;author&gt;Gill, Ritu R&lt;/author&gt;&lt;author&gt;Rincon, Sandra P&lt;/author&gt;&lt;author&gt;Flower, Elisa&lt;/author&gt;&lt;author&gt;Avery, Laura L&lt;/author&gt;&lt;/authors&gt;&lt;/contributors&gt;&lt;titles&gt;&lt;title&gt;Medical student education roadblock due to COVID-19: virtual radiology core clerkship to the rescue&lt;/title&gt;&lt;secondary-title&gt;Academic radiology&lt;/secondary-title&gt;&lt;/titles&gt;&lt;periodical&gt;&lt;full-title&gt;Academic radiology&lt;/full-title&gt;&lt;/periodical&gt;&lt;pages&gt;1461-1466&lt;/pages&gt;&lt;volume&gt;27&lt;/volume&gt;&lt;number&gt;10&lt;/number&gt;&lt;dates&gt;&lt;year&gt;2020&lt;/year&gt;&lt;/dates&gt;&lt;isbn&gt;1076-6332&lt;/isbn&gt;&lt;urls&gt;&lt;/urls&gt;&lt;electronic-resource-num&gt;https://doi.org/10.1016/j.acra.2020.07.020&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(Durfee et al., 2020)</w:t>
            </w:r>
            <w:r w:rsidRPr="0061551E">
              <w:rPr>
                <w:rFonts w:ascii="Times New Roman" w:hAnsi="Times New Roman" w:cs="Times New Roman"/>
                <w:sz w:val="24"/>
                <w:szCs w:val="24"/>
              </w:rPr>
              <w:fldChar w:fldCharType="end"/>
            </w:r>
          </w:p>
        </w:tc>
        <w:tc>
          <w:tcPr>
            <w:tcW w:w="360" w:type="pct"/>
          </w:tcPr>
          <w:p w14:paraId="46326483"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1646DD5E"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37A72894"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22CC8FE8"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111</w:t>
            </w:r>
          </w:p>
        </w:tc>
        <w:tc>
          <w:tcPr>
            <w:tcW w:w="475" w:type="pct"/>
          </w:tcPr>
          <w:p w14:paraId="1CB97E77" w14:textId="030B5C5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13356424"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ZOOM and </w:t>
            </w:r>
            <w:bookmarkStart w:id="4" w:name="_Hlk69393606"/>
            <w:r w:rsidRPr="0061551E">
              <w:rPr>
                <w:rFonts w:ascii="Times New Roman" w:hAnsi="Times New Roman" w:cs="Times New Roman"/>
                <w:sz w:val="24"/>
                <w:szCs w:val="24"/>
              </w:rPr>
              <w:t xml:space="preserve">Aquifer Modules </w:t>
            </w:r>
            <w:bookmarkEnd w:id="4"/>
          </w:p>
        </w:tc>
        <w:tc>
          <w:tcPr>
            <w:tcW w:w="756" w:type="pct"/>
          </w:tcPr>
          <w:p w14:paraId="024F6271"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Virtual radiology clerkship was designed which included online flipped classroom model. Pre-reading materials were provided by Aquifer (Aquifer Modules). Large group didactic lectures and small group homeroom activities on ZOOM platform were conducted. Student assessment via a standardized closed book exam was performed and feedbacks from these students were collected using online surveys. Moreover, comparison of students’ performance was done to in-person radiology clerkship.</w:t>
            </w:r>
          </w:p>
          <w:p w14:paraId="3A8046B8"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43" w:type="pct"/>
          </w:tcPr>
          <w:p w14:paraId="6625C720"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Scores of final exams were identical to in-person clerkship. An 85 percent mean exam result was observed, almost similar to last five years traditional exam result which was in the average of 78 percent. Adopted strategy survey indicated that 98 percent of the participants found the structure of the course was excellent. Highest overall satisfaction for virtual homeroom activities was observed. </w:t>
            </w:r>
          </w:p>
        </w:tc>
        <w:tc>
          <w:tcPr>
            <w:tcW w:w="538" w:type="pct"/>
          </w:tcPr>
          <w:p w14:paraId="52551601"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During this time of pandemic, a complete virtual radiology core clerkship can be a successful educational experience for medical students. The adopted small group learning environment was observed most successful method for engaging students and developing their interest in learnings.</w:t>
            </w:r>
          </w:p>
          <w:p w14:paraId="2539F61D"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D1E9E" w:rsidRPr="0061551E" w14:paraId="63F1B03C"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392ECA42" w14:textId="22740E47"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5</w:t>
            </w:r>
          </w:p>
        </w:tc>
        <w:tc>
          <w:tcPr>
            <w:tcW w:w="453" w:type="pct"/>
          </w:tcPr>
          <w:p w14:paraId="531210D4" w14:textId="7D1CED5A"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Report </w:t>
            </w:r>
            <w:r w:rsidRPr="0061551E">
              <w:rPr>
                <w:rFonts w:ascii="Times New Roman" w:hAnsi="Times New Roman" w:cs="Times New Roman"/>
                <w:sz w:val="24"/>
                <w:szCs w:val="24"/>
              </w:rPr>
              <w:fldChar w:fldCharType="begin"/>
            </w:r>
            <w:r w:rsidR="00140A53" w:rsidRPr="0061551E">
              <w:rPr>
                <w:rFonts w:ascii="Times New Roman" w:hAnsi="Times New Roman" w:cs="Times New Roman"/>
                <w:sz w:val="24"/>
                <w:szCs w:val="24"/>
              </w:rPr>
              <w:instrText xml:space="preserve"> ADDIN EN.CITE &lt;EndNote&gt;&lt;Cite&gt;&lt;Author&gt;Cho&lt;/Author&gt;&lt;Year&gt;2020&lt;/Year&gt;&lt;RecNum&gt;144&lt;/RecNum&gt;&lt;DisplayText&gt;(Chowdhury et al., 2020)&lt;/DisplayText&gt;&lt;record&gt;&lt;rec-number&gt;144&lt;/rec-number&gt;&lt;foreign-keys&gt;&lt;key app="EN" db-id="szzzwv5ra5sv9te5tpxvxx2derwazdf0a5vx" timestamp="1598561474"&gt;144&lt;/key&gt;&lt;/foreign-keys&gt;&lt;ref-type name="Journal Article"&gt;17&lt;/ref-type&gt;&lt;contributors&gt;&lt;authors&gt;&lt;author&gt;Chowdhury, Mohammad Tawfique Hossain&lt;/author&gt;&lt;author&gt;Apu, Ehsanul Hoque&lt;/author&gt;&lt;author&gt;Nath, Sujan Kanti&lt;/author&gt;&lt;author&gt;Noor, Ashek Elahi&lt;/author&gt;&lt;author&gt;Podder, Clopa Pina&lt;/author&gt;&lt;author&gt;Mahmud, Ilias&lt;/author&gt;&lt;author&gt;Kabir, Russell&lt;/author&gt;&lt;/authors&gt;&lt;/contributors&gt;&lt;titles&gt;&lt;title&gt;Exploring the knowledge, awareness and practices of COVID-19 among dentists in Bangladesh: A Cross-sectional Investigation&lt;/title&gt;&lt;/titles&gt;&lt;dates&gt;&lt;year&gt;2020&lt;/year&gt;&lt;/dates&gt;&lt;urls&gt;&lt;/urls&gt;&lt;/record&gt;&lt;/Cite&gt;&lt;/EndNote&gt;</w:instrText>
            </w:r>
            <w:r w:rsidRPr="0061551E">
              <w:rPr>
                <w:rFonts w:ascii="Times New Roman" w:hAnsi="Times New Roman" w:cs="Times New Roman"/>
                <w:sz w:val="24"/>
                <w:szCs w:val="24"/>
              </w:rPr>
              <w:fldChar w:fldCharType="separate"/>
            </w:r>
            <w:r w:rsidR="00140A53" w:rsidRPr="0061551E">
              <w:rPr>
                <w:rFonts w:ascii="Times New Roman" w:hAnsi="Times New Roman" w:cs="Times New Roman"/>
                <w:noProof/>
                <w:sz w:val="24"/>
                <w:szCs w:val="24"/>
              </w:rPr>
              <w:t>(Chowdhury et al., 2020)</w:t>
            </w:r>
            <w:r w:rsidRPr="0061551E">
              <w:rPr>
                <w:rFonts w:ascii="Times New Roman" w:hAnsi="Times New Roman" w:cs="Times New Roman"/>
                <w:sz w:val="24"/>
                <w:szCs w:val="24"/>
              </w:rPr>
              <w:fldChar w:fldCharType="end"/>
            </w:r>
          </w:p>
        </w:tc>
        <w:tc>
          <w:tcPr>
            <w:tcW w:w="360" w:type="pct"/>
          </w:tcPr>
          <w:p w14:paraId="771C8076"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1B791AD7"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10077A3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09E7FD67"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More than 3000</w:t>
            </w:r>
          </w:p>
        </w:tc>
        <w:tc>
          <w:tcPr>
            <w:tcW w:w="475" w:type="pct"/>
          </w:tcPr>
          <w:p w14:paraId="23F10A19" w14:textId="30715AC1"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728" w:type="pct"/>
          </w:tcPr>
          <w:p w14:paraId="711D24F7"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Teleconferencing and Videoconferencing town halls and university official website (named “Care and Share”), </w:t>
            </w:r>
            <w:bookmarkStart w:id="5" w:name="_Hlk69393625"/>
            <w:r w:rsidRPr="0061551E">
              <w:rPr>
                <w:rFonts w:ascii="Times New Roman" w:hAnsi="Times New Roman" w:cs="Times New Roman"/>
                <w:sz w:val="24"/>
                <w:szCs w:val="24"/>
              </w:rPr>
              <w:t>OneDrive, Microsoft Team, Redmond and Wash</w:t>
            </w:r>
            <w:bookmarkEnd w:id="5"/>
          </w:p>
        </w:tc>
        <w:tc>
          <w:tcPr>
            <w:tcW w:w="756" w:type="pct"/>
          </w:tcPr>
          <w:p w14:paraId="0620074D"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Teleconferencing applications were used to engage the students. Videoconferencing town halls for question answer and to receive feedback on current response measures were arranged. “Care and Share” website created that allowed the University of Washington Medicine community to connect with one another. Biweekly virtual happy hours were instituted that helped to maintain sense of community. Furthermore, online tools such as Wash, Redmond, Microsoft Corp. and OneDrive were used to increase productivity of the research. </w:t>
            </w:r>
          </w:p>
        </w:tc>
        <w:tc>
          <w:tcPr>
            <w:tcW w:w="743" w:type="pct"/>
          </w:tcPr>
          <w:p w14:paraId="15C4DA49"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strategies adopted has been proven beneficial. Teleconferencing, videoconferencing and other adopted program were found helpful to continue residency and increased student’s engagement even</w:t>
            </w:r>
          </w:p>
          <w:p w14:paraId="3BF6D6AC"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after COVID-19 crisis.</w:t>
            </w:r>
          </w:p>
        </w:tc>
        <w:tc>
          <w:tcPr>
            <w:tcW w:w="538" w:type="pct"/>
          </w:tcPr>
          <w:p w14:paraId="07964826"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These innovations can become an addition to “new normal” routine of residency program for enhancement of learning and critical care. </w:t>
            </w:r>
          </w:p>
          <w:p w14:paraId="2B5A8E1B"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C0A7368"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7FA2F34"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D1E9E" w:rsidRPr="0061551E" w14:paraId="0F21FEAF"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17143EB7" w14:textId="45670B4B"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6</w:t>
            </w:r>
          </w:p>
        </w:tc>
        <w:tc>
          <w:tcPr>
            <w:tcW w:w="453" w:type="pct"/>
          </w:tcPr>
          <w:p w14:paraId="7EB6A08F" w14:textId="37790E81"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&lt;EndNote&gt;&lt;Cite&gt;&lt;Author&gt;Abraham&lt;/Author&gt;&lt;Year&gt;2020&lt;/Year&gt;&lt;RecNum&gt;150&lt;/RecNum&gt;&lt;DisplayText&gt;(Abraham et al., 2020)&lt;/DisplayText&gt;&lt;record&gt;&lt;rec-number&gt;46&lt;/rec-number&gt;&lt;foreign-keys&gt;&lt;key app="EN" db-id="a2pswfwfqatdv3exszmxad5dx0xadfr29apv" timestamp="1626689227"&gt;46&lt;/key&gt;&lt;/foreign-keys&gt;&lt;ref-type name="Journal Article"&gt;17&lt;/ref-type&gt;&lt;contributors&gt;&lt;authors&gt;&lt;author&gt;Abraham, Heather N&lt;/author&gt;&lt;author&gt;Opara, Ijeoma N&lt;/author&gt;&lt;author&gt;Dwaihy, Renee L&lt;/author&gt;&lt;author&gt;Acuff, Candace&lt;/author&gt;&lt;author&gt;Brauer, Brittany&lt;/author&gt;&lt;author&gt;Nabaty, Renieh&lt;/author&gt;&lt;author&gt;Levine, Diane L&lt;/author&gt;&lt;/authors&gt;&lt;/contributors&gt;&lt;titles&gt;&lt;title&gt;Engaging Third-Year Medical Students on Their Internal Medicine Clerkship in Telehealth During COVID-19&lt;/title&gt;&lt;secondary-title&gt;Cureus&lt;/secondary-title&gt;&lt;/titles&gt;&lt;periodical&gt;&lt;full-title&gt;Cureus&lt;/full-title&gt;&lt;/periodical&gt;&lt;pages&gt;1-14&lt;/pages&gt;&lt;volume&gt;12&lt;/volume&gt;&lt;number&gt;6&lt;/number&gt;&lt;dates&gt;&lt;year&gt;2020&lt;/year&gt;&lt;/dates&gt;&lt;urls&gt;&lt;/urls&gt;&lt;electronic-resource-num&gt;10.7759/cureus.8791&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(Abraham et al., 2020)</w:t>
            </w:r>
            <w:r w:rsidRPr="0061551E">
              <w:rPr>
                <w:rFonts w:ascii="Times New Roman" w:hAnsi="Times New Roman" w:cs="Times New Roman"/>
                <w:sz w:val="24"/>
                <w:szCs w:val="24"/>
              </w:rPr>
              <w:fldChar w:fldCharType="end"/>
            </w:r>
          </w:p>
        </w:tc>
        <w:tc>
          <w:tcPr>
            <w:tcW w:w="360" w:type="pct"/>
          </w:tcPr>
          <w:p w14:paraId="3F3A82FD"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42BFF342"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58E41287"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40A79FEE"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20</w:t>
            </w:r>
          </w:p>
        </w:tc>
        <w:tc>
          <w:tcPr>
            <w:tcW w:w="475" w:type="pct"/>
          </w:tcPr>
          <w:p w14:paraId="79AF53F6" w14:textId="0705ABBF"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5634F0CA"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w:t>
            </w:r>
          </w:p>
        </w:tc>
        <w:tc>
          <w:tcPr>
            <w:tcW w:w="756" w:type="pct"/>
          </w:tcPr>
          <w:p w14:paraId="480648ED"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Online orientation was conducted on ZOOM platform and students were trained to complete American College of Physicians (ACP) module on telehealth. Survey based on assessment of students’ </w:t>
            </w:r>
            <w:r w:rsidRPr="0061551E">
              <w:rPr>
                <w:rFonts w:ascii="Times New Roman" w:hAnsi="Times New Roman" w:cs="Times New Roman"/>
                <w:sz w:val="24"/>
                <w:szCs w:val="24"/>
              </w:rPr>
              <w:lastRenderedPageBreak/>
              <w:t>attitudes, skills and knowledge to telehealth at end of program was conducted.</w:t>
            </w:r>
          </w:p>
        </w:tc>
        <w:tc>
          <w:tcPr>
            <w:tcW w:w="743" w:type="pct"/>
          </w:tcPr>
          <w:p w14:paraId="34289A3E"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Telemedicine was supposed to be an appreciated add-up in medical field by 90% of the students. An overall satisfaction for the current online program were observed. </w:t>
            </w:r>
          </w:p>
        </w:tc>
        <w:tc>
          <w:tcPr>
            <w:tcW w:w="538" w:type="pct"/>
          </w:tcPr>
          <w:p w14:paraId="14B216D1"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The program provides an alternative platform for medical students to experience clinical learning opportunity in the time of </w:t>
            </w:r>
            <w:r w:rsidRPr="0061551E">
              <w:rPr>
                <w:rFonts w:ascii="Times New Roman" w:hAnsi="Times New Roman" w:cs="Times New Roman"/>
                <w:sz w:val="24"/>
                <w:szCs w:val="24"/>
              </w:rPr>
              <w:lastRenderedPageBreak/>
              <w:t xml:space="preserve">pandemic when in-person patient care is believed unsafe. </w:t>
            </w:r>
          </w:p>
        </w:tc>
      </w:tr>
      <w:tr w:rsidR="00AD1E9E" w:rsidRPr="0061551E" w14:paraId="203688EB"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2634403D" w14:textId="2CF2E301"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453" w:type="pct"/>
          </w:tcPr>
          <w:p w14:paraId="3D9134A2" w14:textId="396A948F"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&lt;EndNote&gt;&lt;Cite&gt;&lt;Author&gt;McRoy&lt;/Author&gt;&lt;Year&gt;2020&lt;/Year&gt;&lt;RecNum&gt;151&lt;/RecNum&gt;&lt;DisplayText&gt;(McRoy et al., 2020)&lt;/DisplayText&gt;&lt;record&gt;&lt;rec-number&gt;62&lt;/rec-number&gt;&lt;foreign-keys&gt;&lt;key app="EN" db-id="a2pswfwfqatdv3exszmxad5dx0xadfr29apv" timestamp="1626689228"&gt;62&lt;/key&gt;&lt;/foreign-keys&gt;&lt;ref-type name="Journal Article"&gt;17&lt;/ref-type&gt;&lt;contributors&gt;&lt;authors&gt;&lt;author&gt;McRoy, Casey&lt;/author&gt;&lt;author&gt;Patel, Lakir&lt;/author&gt;&lt;author&gt;Gaddam, Durga Sivacharan&lt;/author&gt;&lt;author&gt;Rothenberg, Steven&lt;/author&gt;&lt;author&gt;Herring, Allison&lt;/author&gt;&lt;author&gt;Hamm, Jacob&lt;/author&gt;&lt;author&gt;Chelala, Lydia&lt;/author&gt;&lt;author&gt;Weinstein, Joseph&lt;/author&gt;&lt;author&gt;Smith, Elana&lt;/author&gt;&lt;author&gt;Awan, Omer&lt;/author&gt;&lt;/authors&gt;&lt;/contributors&gt;&lt;titles&gt;&lt;title&gt;Radiology Education in the Time of COVID-19: A Novel Distance Learning Workstation Experience for Residents&lt;/title&gt;&lt;secondary-title&gt;Academic radiology&lt;/secondary-title&gt;&lt;/titles&gt;&lt;periodical&gt;&lt;full-title&gt;Academic radiology&lt;/full-title&gt;&lt;/periodical&gt;&lt;pages&gt;1467-1474&lt;/pages&gt;&lt;volume&gt;27&lt;/volume&gt;&lt;number&gt;10&lt;/number&gt;&lt;dates&gt;&lt;year&gt;2020&lt;/year&gt;&lt;/dates&gt;&lt;isbn&gt;1076-6332&lt;/isbn&gt;&lt;urls&gt;&lt;/urls&gt;&lt;electronic-resource-num&gt;https://doi.org/10.1016/j.acra.2020.08.001&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(McRoy et al., 2020)</w:t>
            </w:r>
            <w:r w:rsidRPr="0061551E">
              <w:rPr>
                <w:rFonts w:ascii="Times New Roman" w:hAnsi="Times New Roman" w:cs="Times New Roman"/>
                <w:sz w:val="24"/>
                <w:szCs w:val="24"/>
              </w:rPr>
              <w:fldChar w:fldCharType="end"/>
            </w:r>
            <w:r w:rsidRPr="0061551E">
              <w:rPr>
                <w:rFonts w:ascii="Times New Roman" w:hAnsi="Times New Roman" w:cs="Times New Roman"/>
                <w:sz w:val="24"/>
                <w:szCs w:val="24"/>
              </w:rPr>
              <w:t xml:space="preserve"> </w:t>
            </w:r>
          </w:p>
        </w:tc>
        <w:tc>
          <w:tcPr>
            <w:tcW w:w="360" w:type="pct"/>
          </w:tcPr>
          <w:p w14:paraId="069D07D7"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5142868A"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00304842"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5750C392"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18</w:t>
            </w:r>
          </w:p>
        </w:tc>
        <w:tc>
          <w:tcPr>
            <w:tcW w:w="475" w:type="pct"/>
          </w:tcPr>
          <w:p w14:paraId="506BAFB3" w14:textId="7F9A60B3"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728" w:type="pct"/>
          </w:tcPr>
          <w:p w14:paraId="4E405153"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6" w:name="_Hlk69393635"/>
            <w:r w:rsidRPr="0061551E">
              <w:rPr>
                <w:rFonts w:ascii="Times New Roman" w:hAnsi="Times New Roman" w:cs="Times New Roman"/>
                <w:sz w:val="24"/>
                <w:szCs w:val="24"/>
              </w:rPr>
              <w:t>Pacsbin,</w:t>
            </w:r>
            <w:bookmarkEnd w:id="6"/>
            <w:r w:rsidRPr="0061551E">
              <w:rPr>
                <w:rFonts w:ascii="Times New Roman" w:hAnsi="Times New Roman" w:cs="Times New Roman"/>
                <w:sz w:val="24"/>
                <w:szCs w:val="24"/>
              </w:rPr>
              <w:t xml:space="preserve"> ZOOM, and Google Classroom.</w:t>
            </w:r>
          </w:p>
        </w:tc>
        <w:tc>
          <w:tcPr>
            <w:tcW w:w="756" w:type="pct"/>
          </w:tcPr>
          <w:p w14:paraId="147CBB31"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The radiology workstation was simulated by implementation of a novel cloud-based distance learning solution. This suggested education model utilizes three tools i.e., Pacsbin, ZOOM, and Google Classroom. Pacsbin was used for case collection, case exchange, and case presentation. Students can easily access the cases uploaded to Pacsbin over the internet and can be reviewed by the application’s Digital Imaging and Communications in Medicine (DICOM) viewer. A centralized classroom for assignments, reports, and discussion was created by using Google Classroom. ZOOM video conference readout was employed for review of daily case </w:t>
            </w:r>
            <w:r w:rsidRPr="0061551E">
              <w:rPr>
                <w:rFonts w:ascii="Times New Roman" w:hAnsi="Times New Roman" w:cs="Times New Roman"/>
                <w:sz w:val="24"/>
                <w:szCs w:val="24"/>
              </w:rPr>
              <w:lastRenderedPageBreak/>
              <w:t xml:space="preserve">collections in small groups. </w:t>
            </w:r>
          </w:p>
          <w:p w14:paraId="1025F8B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3" w:type="pct"/>
          </w:tcPr>
          <w:p w14:paraId="1BC2EA2F"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Survey results from residents showed that following this project 78% residents felt more prepared for call, 78% were interested in continuation of project even after pandemic, 78% were interested in extending this educational model in other specialties of radiology, and 78% found the case load to be appropriate. Survey results from senior resident teachers revealed that percent residents extremely interested pursuing academic radiology increased from 43% to 57%.</w:t>
            </w:r>
          </w:p>
          <w:p w14:paraId="1F9EC9EB"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8" w:type="pct"/>
          </w:tcPr>
          <w:p w14:paraId="29B502BB"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Provided the ease of implementation of described technologic tools, this model has the tendency to be an excellent fit for any institution nationwide.</w:t>
            </w:r>
          </w:p>
        </w:tc>
      </w:tr>
      <w:tr w:rsidR="00AD1E9E" w:rsidRPr="0061551E" w14:paraId="7A9C3187"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484B63DE" w14:textId="18F0F9B1"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8</w:t>
            </w:r>
          </w:p>
        </w:tc>
        <w:tc>
          <w:tcPr>
            <w:tcW w:w="453" w:type="pct"/>
          </w:tcPr>
          <w:p w14:paraId="0F430887" w14:textId="3E49E23C"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Letter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&lt;EndNote&gt;&lt;Cite&gt;&lt;Author&gt;Maeda&lt;/Author&gt;&lt;Year&gt;2020&lt;/Year&gt;&lt;RecNum&gt;155&lt;/RecNum&gt;&lt;DisplayText&gt;(Maeda et al., 2020)&lt;/DisplayText&gt;&lt;record&gt;&lt;rec-number&gt;50&lt;/rec-number&gt;&lt;foreign-keys&gt;&lt;key app="EN" db-id="a2pswfwfqatdv3exszmxad5dx0xadfr29apv" timestamp="1626689227"&gt;50&lt;/key&gt;&lt;/foreign-keys&gt;&lt;ref-type name="Journal Article"&gt;17&lt;/ref-type&gt;&lt;contributors&gt;&lt;authors&gt;&lt;author&gt;Maeda, Yohei&lt;/author&gt;&lt;author&gt;Takeda, Kazuya&lt;/author&gt;&lt;author&gt;Hayama, Masaki&lt;/author&gt;&lt;author&gt;Tsuda, Takeshi&lt;/author&gt;&lt;author&gt;Shikina, Takashi&lt;/author&gt;&lt;author&gt;Nishiike, Suetaka&lt;/author&gt;&lt;author&gt;Kawashima, Kayoko&lt;/author&gt;&lt;author&gt;Inohara, Hidenori&lt;/author&gt;&lt;/authors&gt;&lt;/contributors&gt;&lt;titles&gt;&lt;title&gt;Experience with online lectures about endoscopic sinus surgery using an online conferencing app&lt;/title&gt;&lt;secondary-title&gt;Auris, Nasus, Larynx&lt;/secondary-title&gt;&lt;/titles&gt;&lt;periodical&gt;&lt;full-title&gt;Auris, Nasus, Larynx&lt;/full-title&gt;&lt;/periodical&gt;&lt;pages&gt;1083-1085&lt;/pages&gt;&lt;dates&gt;&lt;year&gt;2020&lt;/year&gt;&lt;/dates&gt;&lt;urls&gt;&lt;/urls&gt;&lt;electronic-resource-num&gt;0.1016/j.anl.2020.07.023&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(Maeda et al., 2020)</w:t>
            </w:r>
            <w:r w:rsidRPr="0061551E">
              <w:rPr>
                <w:rFonts w:ascii="Times New Roman" w:hAnsi="Times New Roman" w:cs="Times New Roman"/>
                <w:sz w:val="24"/>
                <w:szCs w:val="24"/>
              </w:rPr>
              <w:fldChar w:fldCharType="end"/>
            </w:r>
          </w:p>
        </w:tc>
        <w:tc>
          <w:tcPr>
            <w:tcW w:w="360" w:type="pct"/>
          </w:tcPr>
          <w:p w14:paraId="19AAE475"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Japan</w:t>
            </w:r>
          </w:p>
        </w:tc>
        <w:tc>
          <w:tcPr>
            <w:tcW w:w="391" w:type="pct"/>
          </w:tcPr>
          <w:p w14:paraId="4C0B25EF"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Asia &amp; Pacific</w:t>
            </w:r>
          </w:p>
          <w:p w14:paraId="62BB1BF6"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3F2C99EA"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35</w:t>
            </w:r>
          </w:p>
        </w:tc>
        <w:tc>
          <w:tcPr>
            <w:tcW w:w="475" w:type="pct"/>
          </w:tcPr>
          <w:p w14:paraId="2D196EEA" w14:textId="2C0E6382"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728" w:type="pct"/>
          </w:tcPr>
          <w:p w14:paraId="43C0D6BB"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w:t>
            </w:r>
          </w:p>
        </w:tc>
        <w:tc>
          <w:tcPr>
            <w:tcW w:w="756" w:type="pct"/>
          </w:tcPr>
          <w:p w14:paraId="57FAA7F6"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PowerPoint lectures and surgical videos were delivered on ZOOM platform. The method consisted of PowerPoint lectures followed by a video of surgery.</w:t>
            </w:r>
          </w:p>
        </w:tc>
        <w:tc>
          <w:tcPr>
            <w:tcW w:w="743" w:type="pct"/>
          </w:tcPr>
          <w:p w14:paraId="460A7503"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participants reported the adopted learning method was interactive or very interactive.</w:t>
            </w:r>
          </w:p>
          <w:p w14:paraId="1A37DC78"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8" w:type="pct"/>
          </w:tcPr>
          <w:p w14:paraId="6C119C0B"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Use of online conferencing is beneficial not only for special circumstances but also in case of distance education as it saves travel time and serve as an inexpensive mode of education</w:t>
            </w:r>
          </w:p>
        </w:tc>
      </w:tr>
      <w:tr w:rsidR="00AD1E9E" w:rsidRPr="0061551E" w14:paraId="4E8D248A"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5524F8A9" w14:textId="6F41FAAD"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9</w:t>
            </w:r>
          </w:p>
        </w:tc>
        <w:tc>
          <w:tcPr>
            <w:tcW w:w="453" w:type="pct"/>
          </w:tcPr>
          <w:p w14:paraId="06644589" w14:textId="044BC5D6"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&lt;EndNote&gt;&lt;Cite&gt;&lt;Author&gt;Parker&lt;/Author&gt;&lt;Year&gt;2020&lt;/Year&gt;&lt;RecNum&gt;158&lt;/RecNum&gt;&lt;DisplayText&gt;(Parker, Chang, &amp;amp; Koch, 2020)&lt;/DisplayText&gt;&lt;record&gt;&lt;rec-number&gt;35&lt;/rec-number&gt;&lt;foreign-keys&gt;&lt;key app="EN" db-id="a2pswfwfqatdv3exszmxad5dx0xadfr29apv" timestamp="1626689227"&gt;35&lt;/key&gt;&lt;/foreign-keys&gt;&lt;ref-type name="Journal Article"&gt;17&lt;/ref-type&gt;&lt;contributors&gt;&lt;authors&gt;&lt;author&gt;Parker, Elizabeth U&lt;/author&gt;&lt;author&gt;Chang, Oliver&lt;/author&gt;&lt;author&gt;Koch, Lisa&lt;/author&gt;&lt;/authors&gt;&lt;/contributors&gt;&lt;titles&gt;&lt;title&gt;Remote Anatomic Pathology Medical Student Education in Washington State: An Early COVID-19 Experience&lt;/title&gt;&lt;secondary-title&gt;American Journal of Clinical Pathology&lt;/secondary-title&gt;&lt;/titles&gt;&lt;periodical&gt;&lt;full-title&gt;American Journal of Clinical Pathology&lt;/full-title&gt;&lt;/periodical&gt;&lt;pages&gt;585-591&lt;/pages&gt;&lt;volume&gt;154&lt;/volume&gt;&lt;number&gt;5&lt;/number&gt;&lt;dates&gt;&lt;year&gt;2020&lt;/year&gt;&lt;/dates&gt;&lt;isbn&gt;0002-9173&lt;/isbn&gt;&lt;urls&gt;&lt;/urls&gt;&lt;electronic-resource-num&gt;https://doi.org/10.1093/ajcp/aqaa154&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(Parker, Chang, &amp; Koch, 2020)</w:t>
            </w:r>
            <w:r w:rsidRPr="0061551E">
              <w:rPr>
                <w:rFonts w:ascii="Times New Roman" w:hAnsi="Times New Roman" w:cs="Times New Roman"/>
                <w:sz w:val="24"/>
                <w:szCs w:val="24"/>
              </w:rPr>
              <w:fldChar w:fldCharType="end"/>
            </w:r>
          </w:p>
        </w:tc>
        <w:tc>
          <w:tcPr>
            <w:tcW w:w="360" w:type="pct"/>
          </w:tcPr>
          <w:p w14:paraId="4FCC5FF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Kingdom</w:t>
            </w:r>
          </w:p>
          <w:p w14:paraId="6E89DC8B"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39DEB69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Europe</w:t>
            </w:r>
          </w:p>
          <w:p w14:paraId="300F5629"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5769292D" w14:textId="584A0861" w:rsidR="00AD1E9E" w:rsidRPr="0061551E" w:rsidRDefault="00D55C3C"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70</w:t>
            </w:r>
          </w:p>
        </w:tc>
        <w:tc>
          <w:tcPr>
            <w:tcW w:w="475" w:type="pct"/>
          </w:tcPr>
          <w:p w14:paraId="785D8BB8" w14:textId="3F0C3E5B"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w:t>
            </w:r>
          </w:p>
        </w:tc>
        <w:tc>
          <w:tcPr>
            <w:tcW w:w="728" w:type="pct"/>
          </w:tcPr>
          <w:p w14:paraId="37C61305"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w:t>
            </w:r>
          </w:p>
        </w:tc>
        <w:tc>
          <w:tcPr>
            <w:tcW w:w="756" w:type="pct"/>
          </w:tcPr>
          <w:p w14:paraId="44D4865A"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 comprehensive 2-week</w:t>
            </w:r>
            <w:r w:rsidRPr="0061551E">
              <w:rPr>
                <w:rFonts w:ascii="Times New Roman" w:hAnsi="Times New Roman" w:cs="Times New Roman"/>
                <w:sz w:val="24"/>
                <w:szCs w:val="24"/>
              </w:rPr>
              <w:br/>
              <w:t>remote-learning course containing lectures, virtual</w:t>
            </w:r>
            <w:r w:rsidRPr="0061551E">
              <w:rPr>
                <w:rFonts w:ascii="Times New Roman" w:hAnsi="Times New Roman" w:cs="Times New Roman"/>
                <w:sz w:val="24"/>
                <w:szCs w:val="24"/>
              </w:rPr>
              <w:br/>
              <w:t>slides, discussion groups, and unique case-based</w:t>
            </w:r>
            <w:r w:rsidRPr="0061551E">
              <w:rPr>
                <w:rFonts w:ascii="Times New Roman" w:hAnsi="Times New Roman" w:cs="Times New Roman"/>
                <w:sz w:val="24"/>
                <w:szCs w:val="24"/>
              </w:rPr>
              <w:br/>
              <w:t xml:space="preserve">activities was developed. ZOOM meetings and chat was used to present lectures. ZOOM along with PowerPoint slides and PathPresenter wit virtual slides was employed for morning didactics. </w:t>
            </w:r>
          </w:p>
          <w:p w14:paraId="2832F4E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 Multiple strategies</w:t>
            </w:r>
            <w:r w:rsidRPr="0061551E">
              <w:rPr>
                <w:rFonts w:ascii="Times New Roman" w:hAnsi="Times New Roman" w:cs="Times New Roman"/>
                <w:sz w:val="24"/>
                <w:szCs w:val="24"/>
              </w:rPr>
              <w:br/>
              <w:t xml:space="preserve">and technologies including screen </w:t>
            </w:r>
            <w:r w:rsidRPr="0061551E">
              <w:rPr>
                <w:rFonts w:ascii="Times New Roman" w:hAnsi="Times New Roman" w:cs="Times New Roman"/>
                <w:sz w:val="24"/>
                <w:szCs w:val="24"/>
              </w:rPr>
              <w:lastRenderedPageBreak/>
              <w:t>annotation, “flipped</w:t>
            </w:r>
            <w:r w:rsidRPr="0061551E">
              <w:rPr>
                <w:rFonts w:ascii="Times New Roman" w:hAnsi="Times New Roman" w:cs="Times New Roman"/>
                <w:sz w:val="24"/>
                <w:szCs w:val="24"/>
              </w:rPr>
              <w:br/>
              <w:t>classroom” slide presentations, and repetition of</w:t>
            </w:r>
            <w:r w:rsidRPr="0061551E">
              <w:rPr>
                <w:rFonts w:ascii="Times New Roman" w:hAnsi="Times New Roman" w:cs="Times New Roman"/>
                <w:sz w:val="24"/>
                <w:szCs w:val="24"/>
              </w:rPr>
              <w:br/>
              <w:t>common themes were employed to increase engagement while</w:t>
            </w:r>
            <w:r w:rsidRPr="0061551E">
              <w:rPr>
                <w:rFonts w:ascii="Times New Roman" w:hAnsi="Times New Roman" w:cs="Times New Roman"/>
                <w:sz w:val="24"/>
                <w:szCs w:val="24"/>
              </w:rPr>
              <w:br/>
              <w:t xml:space="preserve">distance learning, </w:t>
            </w:r>
          </w:p>
        </w:tc>
        <w:tc>
          <w:tcPr>
            <w:tcW w:w="743" w:type="pct"/>
          </w:tcPr>
          <w:p w14:paraId="45E90878" w14:textId="2B305F29" w:rsidR="00AD1E9E" w:rsidRPr="0061551E" w:rsidRDefault="00003799"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A</w:t>
            </w:r>
            <w:r w:rsidR="00AD1E9E" w:rsidRPr="0061551E">
              <w:rPr>
                <w:rFonts w:ascii="Times New Roman" w:hAnsi="Times New Roman" w:cs="Times New Roman"/>
                <w:sz w:val="24"/>
                <w:szCs w:val="24"/>
              </w:rPr>
              <w:t xml:space="preserve"> nearly 10-fold increase in average pathology rotators and as well as positive attitudes toward pathology were observed.</w:t>
            </w:r>
          </w:p>
          <w:p w14:paraId="17F6CE4B"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254DFE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8" w:type="pct"/>
          </w:tcPr>
          <w:p w14:paraId="3D1E4D6D"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adopted method can be used to delivery lectures using online platform.</w:t>
            </w:r>
          </w:p>
        </w:tc>
      </w:tr>
      <w:tr w:rsidR="00AD1E9E" w:rsidRPr="0061551E" w14:paraId="7E6ECCF7"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17BFA916" w14:textId="1444EADD"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10</w:t>
            </w:r>
          </w:p>
        </w:tc>
        <w:tc>
          <w:tcPr>
            <w:tcW w:w="453" w:type="pct"/>
          </w:tcPr>
          <w:p w14:paraId="2EC67A80" w14:textId="450961E1"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&lt;EndNote&gt;&lt;Cite&gt;&lt;Author&gt;Lee&lt;/Author&gt;&lt;Year&gt;2020&lt;/Year&gt;&lt;RecNum&gt;161&lt;/RecNum&gt;&lt;DisplayText&gt;(Lee, Kim, Park, &amp;amp; Henning, 2020)&lt;/DisplayText&gt;&lt;record&gt;&lt;rec-number&gt;70&lt;/rec-number&gt;&lt;foreign-keys&gt;&lt;key app="EN" db-id="a2pswfwfqatdv3exszmxad5dx0xadfr29apv" timestamp="1626689228"&gt;70&lt;/key&gt;&lt;/foreign-keys&gt;&lt;ref-type name="Journal Article"&gt;17&lt;/ref-type&gt;&lt;contributors&gt;&lt;authors&gt;&lt;author&gt;Lee, Jihyun&lt;/author&gt;&lt;author&gt;Kim, Ryan Jinyoung&lt;/author&gt;&lt;author&gt;Park, Shin‐Young&lt;/author&gt;&lt;author&gt;Henning, Marcus A&lt;/author&gt;&lt;/authors&gt;&lt;/contributors&gt;&lt;titles&gt;&lt;title&gt;Using technologies to prevent cheating in remote assessments during the COVID‐19 pandemic&lt;/title&gt;&lt;secondary-title&gt;Journal of dental education&lt;/secondary-title&gt;&lt;/titles&gt;&lt;periodical&gt;&lt;full-title&gt;Journal of dental education&lt;/full-title&gt;&lt;/periodical&gt;&lt;pages&gt;1-3&lt;/pages&gt;&lt;dates&gt;&lt;year&gt;2020&lt;/year&gt;&lt;/dates&gt;&lt;isbn&gt;0022-0337&lt;/isbn&gt;&lt;urls&gt;&lt;/urls&gt;&lt;electronic-resource-num&gt;https://doi.org/10.1002/jdd.12350&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(Lee, Kim, Park, &amp; Henning, 2020)</w:t>
            </w:r>
            <w:r w:rsidRPr="0061551E">
              <w:rPr>
                <w:rFonts w:ascii="Times New Roman" w:hAnsi="Times New Roman" w:cs="Times New Roman"/>
                <w:sz w:val="24"/>
                <w:szCs w:val="24"/>
              </w:rPr>
              <w:fldChar w:fldCharType="end"/>
            </w:r>
          </w:p>
        </w:tc>
        <w:tc>
          <w:tcPr>
            <w:tcW w:w="360" w:type="pct"/>
          </w:tcPr>
          <w:p w14:paraId="0F563B3F"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Korea</w:t>
            </w:r>
          </w:p>
        </w:tc>
        <w:tc>
          <w:tcPr>
            <w:tcW w:w="391" w:type="pct"/>
          </w:tcPr>
          <w:p w14:paraId="7A2BA2F2"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Asia &amp; Pacific</w:t>
            </w:r>
          </w:p>
          <w:p w14:paraId="77170D8E"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4A6FF34D"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86</w:t>
            </w:r>
          </w:p>
        </w:tc>
        <w:tc>
          <w:tcPr>
            <w:tcW w:w="475" w:type="pct"/>
          </w:tcPr>
          <w:p w14:paraId="43D5AE69" w14:textId="53C0F183"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7790B906"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 platform</w:t>
            </w:r>
          </w:p>
        </w:tc>
        <w:tc>
          <w:tcPr>
            <w:tcW w:w="756" w:type="pct"/>
          </w:tcPr>
          <w:p w14:paraId="061714F1"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Assessment of behavior of students for cheating fairness based on a tablet PC with face-tracking option (face-tracking technology), ZOOM videoconferencing and random sequencing of questions test on a computer</w:t>
            </w:r>
          </w:p>
        </w:tc>
        <w:tc>
          <w:tcPr>
            <w:tcW w:w="743" w:type="pct"/>
          </w:tcPr>
          <w:p w14:paraId="3E8B1B79"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 platform were found more effective technique to prevent the cheating during test and controlled cheating by 95 percent followed by the random sequence questioning 67 percent and face tracking technology 32 percent respectively</w:t>
            </w:r>
          </w:p>
        </w:tc>
        <w:tc>
          <w:tcPr>
            <w:tcW w:w="538" w:type="pct"/>
          </w:tcPr>
          <w:p w14:paraId="79A9B417"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Provide a simple technology to control cheating and ensure fairness in the examinations</w:t>
            </w:r>
          </w:p>
        </w:tc>
      </w:tr>
      <w:tr w:rsidR="00AD1E9E" w:rsidRPr="0061551E" w14:paraId="74AC3B7E"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7BBA0E3F" w14:textId="27140987"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11</w:t>
            </w:r>
          </w:p>
        </w:tc>
        <w:tc>
          <w:tcPr>
            <w:tcW w:w="453" w:type="pct"/>
          </w:tcPr>
          <w:p w14:paraId="2BC18418" w14:textId="6D8094D8"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Letter to the editor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&lt;EndNote&gt;&lt;Cite&gt;&lt;Author&gt;Khan&lt;/Author&gt;&lt;Year&gt;2021&lt;/Year&gt;&lt;RecNum&gt;162&lt;/RecNum&gt;&lt;DisplayText&gt;(Khan, 2021)&lt;/DisplayText&gt;&lt;record&gt;&lt;rec-number&gt;67&lt;/rec-number&gt;&lt;foreign-keys&gt;&lt;key app="EN" db-id="a2pswfwfqatdv3exszmxad5dx0xadfr29apv" timestamp="1626689228"&gt;67&lt;/key&gt;&lt;/foreign-keys&gt;&lt;ref-type name="Journal Article"&gt;17&lt;/ref-type&gt;&lt;contributors&gt;&lt;authors&gt;&lt;author&gt;Khan, Tahir Mehmood&lt;/author&gt;&lt;/authors&gt;&lt;/contributors&gt;&lt;titles&gt;&lt;title&gt;Use of social media and WhatsApp to conduct teaching activities during the COVID-19 lockdown in Pakistan&lt;/title&gt;&lt;secondary-title&gt;International Journal of Pharmacy Practice&lt;/secondary-title&gt;&lt;/titles&gt;&lt;periodical&gt;&lt;full-title&gt;International Journal of Pharmacy Practice&lt;/full-title&gt;&lt;/periodical&gt;&lt;pages&gt;90-90&lt;/pages&gt;&lt;volume&gt;29&lt;/volume&gt;&lt;number&gt;1&lt;/number&gt;&lt;dates&gt;&lt;year&gt;2021&lt;/year&gt;&lt;/dates&gt;&lt;isbn&gt;0961-7671&lt;/isbn&gt;&lt;urls&gt;&lt;/urls&gt;&lt;electronic-resource-num&gt;https://doi.org/10.1111/ijpp.12659&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(Khan, 2021)</w:t>
            </w:r>
            <w:r w:rsidRPr="0061551E">
              <w:rPr>
                <w:rFonts w:ascii="Times New Roman" w:hAnsi="Times New Roman" w:cs="Times New Roman"/>
                <w:sz w:val="24"/>
                <w:szCs w:val="24"/>
              </w:rPr>
              <w:fldChar w:fldCharType="end"/>
            </w:r>
          </w:p>
        </w:tc>
        <w:tc>
          <w:tcPr>
            <w:tcW w:w="360" w:type="pct"/>
          </w:tcPr>
          <w:p w14:paraId="39F55447"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Pakistan</w:t>
            </w:r>
          </w:p>
        </w:tc>
        <w:tc>
          <w:tcPr>
            <w:tcW w:w="391" w:type="pct"/>
          </w:tcPr>
          <w:p w14:paraId="13AEED2E"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Asia &amp; Pacific</w:t>
            </w:r>
          </w:p>
          <w:p w14:paraId="38CDB8D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73882EB" w14:textId="77777777" w:rsidR="00AD1E9E" w:rsidRPr="0061551E" w:rsidRDefault="00AD1E9E" w:rsidP="00615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5E034C68"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3F972638" w14:textId="2BFE213B"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and postgraduate students</w:t>
            </w:r>
          </w:p>
        </w:tc>
        <w:tc>
          <w:tcPr>
            <w:tcW w:w="728" w:type="pct"/>
          </w:tcPr>
          <w:p w14:paraId="24A21686"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7" w:name="_Hlk69393725"/>
            <w:r w:rsidRPr="0061551E">
              <w:rPr>
                <w:rFonts w:ascii="Times New Roman" w:hAnsi="Times New Roman" w:cs="Times New Roman"/>
                <w:sz w:val="24"/>
                <w:szCs w:val="24"/>
              </w:rPr>
              <w:t>WhatsApp, ZOOM, Google Meet and Facebook Live</w:t>
            </w:r>
            <w:bookmarkEnd w:id="7"/>
          </w:p>
        </w:tc>
        <w:tc>
          <w:tcPr>
            <w:tcW w:w="756" w:type="pct"/>
          </w:tcPr>
          <w:p w14:paraId="7946E6E5"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Private groups were created for students from the same semester on Facebook, ZOOM and Google Meet and live sessions were delivered. Furthermore, the live sessions were also recorded and shared on the WhatsApp group of the same class to support revision.</w:t>
            </w:r>
          </w:p>
          <w:p w14:paraId="3014E5B0"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3" w:type="pct"/>
          </w:tcPr>
          <w:p w14:paraId="2CBC6C94"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live sessions on Facebook were found more welcoming and suitable learning technique with minimum resources while the added recorded lectures were appeared beneficial to student with poor internet connection issues</w:t>
            </w:r>
          </w:p>
        </w:tc>
        <w:tc>
          <w:tcPr>
            <w:tcW w:w="538" w:type="pct"/>
          </w:tcPr>
          <w:p w14:paraId="539E22DC"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Social networking and the social media are found effective learning tools for developing countries</w:t>
            </w:r>
          </w:p>
        </w:tc>
      </w:tr>
      <w:tr w:rsidR="00AD1E9E" w:rsidRPr="0061551E" w14:paraId="4351E942"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0E734E5B" w14:textId="6892A234"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12</w:t>
            </w:r>
          </w:p>
        </w:tc>
        <w:tc>
          <w:tcPr>
            <w:tcW w:w="453" w:type="pct"/>
          </w:tcPr>
          <w:p w14:paraId="7891BD04" w14:textId="52DE7DA4"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Report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&lt;EndNote&gt;&lt;Cite&gt;&lt;Author&gt;North&lt;/Author&gt;&lt;Year&gt;2020&lt;/Year&gt;&lt;RecNum&gt;165&lt;/RecNum&gt;&lt;DisplayText&gt;(North, Vitto, Hickam, &amp;amp; Santen, 2020)&lt;/DisplayText&gt;&lt;record&gt;&lt;rec-number&gt;36&lt;/rec-number&gt;&lt;foreign-keys&gt;&lt;key app="EN" db-id="a2pswfwfqatdv3exszmxad5dx0xadfr29apv" timestamp="1626689227"&gt;36&lt;/key&gt;&lt;/foreign-keys&gt;&lt;ref-type name="Journal Article"&gt;17&lt;/ref-type&gt;&lt;contributors&gt;&lt;authors&gt;&lt;author&gt;North, Riley&lt;/author&gt;&lt;author&gt;Vitto, Christina&lt;/author&gt;&lt;author&gt;Hickam, Grace&lt;/author&gt;&lt;author&gt;Santen, Sally A&lt;/author&gt;&lt;/authors&gt;&lt;/contributors&gt;&lt;titles&gt;&lt;title&gt;Remote Learning in the Time of COVID‐19&lt;/title&gt;&lt;secondary-title&gt;AEM education and training&lt;/secondary-title&gt;&lt;/titles&gt;&lt;periodical&gt;&lt;full-title&gt;AEM education and training&lt;/full-title&gt;&lt;/periodical&gt;&lt;pages&gt;280-283&lt;/pages&gt;&lt;volume&gt;4&lt;/volume&gt;&lt;number&gt;3&lt;/number&gt;&lt;dates&gt;&lt;year&gt;2020&lt;/year&gt;&lt;/dates&gt;&lt;isbn&gt;2472-5390&lt;/isbn&gt;&lt;urls&gt;&lt;/urls&gt;&lt;electronic-resource-num&gt;https://doi.org/10.1002/aet2.10483&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(North, Vitto, Hickam, &amp; Santen, 2020)</w:t>
            </w:r>
            <w:r w:rsidRPr="0061551E">
              <w:rPr>
                <w:rFonts w:ascii="Times New Roman" w:hAnsi="Times New Roman" w:cs="Times New Roman"/>
                <w:sz w:val="24"/>
                <w:szCs w:val="24"/>
              </w:rPr>
              <w:fldChar w:fldCharType="end"/>
            </w:r>
          </w:p>
        </w:tc>
        <w:tc>
          <w:tcPr>
            <w:tcW w:w="360" w:type="pct"/>
          </w:tcPr>
          <w:p w14:paraId="0A0D38FE"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38502989"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76564E9F"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68133281"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43856BBC" w14:textId="4F4DAAD3"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7082E236"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Clinical Reasoning</w:t>
            </w:r>
          </w:p>
          <w:p w14:paraId="682D266E"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and Differential Diagnosis Sheet</w:t>
            </w:r>
          </w:p>
        </w:tc>
        <w:tc>
          <w:tcPr>
            <w:tcW w:w="756" w:type="pct"/>
          </w:tcPr>
          <w:p w14:paraId="27282AB2"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Students were remotely linked with patients on cell phone, tablet or other device under the </w:t>
            </w:r>
            <w:r w:rsidRPr="0061551E">
              <w:rPr>
                <w:rFonts w:ascii="Times New Roman" w:hAnsi="Times New Roman" w:cs="Times New Roman"/>
                <w:sz w:val="24"/>
                <w:szCs w:val="24"/>
              </w:rPr>
              <w:lastRenderedPageBreak/>
              <w:t>supervision of a resident. Students practiced history taking, differential diagnosis, clinical reasoning, and patient management skills. In the last, feedback from the students was taken.</w:t>
            </w:r>
          </w:p>
        </w:tc>
        <w:tc>
          <w:tcPr>
            <w:tcW w:w="743" w:type="pct"/>
          </w:tcPr>
          <w:p w14:paraId="4AFAB53F"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The learning strategy has found beneficial by the students which helped them to increase </w:t>
            </w:r>
            <w:r w:rsidRPr="0061551E">
              <w:rPr>
                <w:rFonts w:ascii="Times New Roman" w:hAnsi="Times New Roman" w:cs="Times New Roman"/>
                <w:sz w:val="24"/>
                <w:szCs w:val="24"/>
              </w:rPr>
              <w:lastRenderedPageBreak/>
              <w:t>their clinical knowledge during the pandemic.</w:t>
            </w:r>
          </w:p>
        </w:tc>
        <w:tc>
          <w:tcPr>
            <w:tcW w:w="538" w:type="pct"/>
          </w:tcPr>
          <w:p w14:paraId="0F080FC6"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This design provided students an opportunity to </w:t>
            </w:r>
            <w:r w:rsidRPr="0061551E">
              <w:rPr>
                <w:rFonts w:ascii="Times New Roman" w:hAnsi="Times New Roman" w:cs="Times New Roman"/>
                <w:sz w:val="24"/>
                <w:szCs w:val="24"/>
              </w:rPr>
              <w:lastRenderedPageBreak/>
              <w:t>practice real-world case studies from a remote setting in the present situation where the practice in direct clinical environment is not allowed.</w:t>
            </w:r>
          </w:p>
        </w:tc>
      </w:tr>
      <w:tr w:rsidR="00AD1E9E" w:rsidRPr="0061551E" w14:paraId="217E5124"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386E6A02" w14:textId="3BC1883F"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453" w:type="pct"/>
          </w:tcPr>
          <w:p w14:paraId="7EE5B12E" w14:textId="5190E702"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&lt;EndNote&gt;&lt;Cite&gt;&lt;Author&gt;Chen&lt;/Author&gt;&lt;Year&gt;2020&lt;/Year&gt;&lt;RecNum&gt;168&lt;/RecNum&gt;&lt;DisplayText&gt;(Chen, Kaczmarek, &amp;amp; Ohyama, 2020)&lt;/DisplayText&gt;&lt;record&gt;&lt;rec-number&gt;29&lt;/rec-number&gt;&lt;foreign-keys&gt;&lt;key app="EN" db-id="a2pswfwfqatdv3exszmxad5dx0xadfr29apv" timestamp="1626689227"&gt;29&lt;/key&gt;&lt;/foreign-keys&gt;&lt;ref-type name="Journal Article"&gt;17&lt;/ref-type&gt;&lt;contributors&gt;&lt;authors&gt;&lt;author&gt;Chen, Emily&lt;/author&gt;&lt;author&gt;Kaczmarek, Kristie&lt;/author&gt;&lt;author&gt;Ohyama, Hiroe&lt;/author&gt;&lt;/authors&gt;&lt;/contributors&gt;&lt;titles&gt;&lt;title&gt;Student perceptions of distance learning strategies during COVID‐19&lt;/title&gt;&lt;secondary-title&gt;Journal of dental education&lt;/secondary-title&gt;&lt;/titles&gt;&lt;periodical&gt;&lt;full-title&gt;Journal of dental education&lt;/full-title&gt;&lt;/periodical&gt;&lt;pages&gt;1-2&lt;/pages&gt;&lt;dates&gt;&lt;year&gt;2020&lt;/year&gt;&lt;/dates&gt;&lt;urls&gt;&lt;/urls&gt;&lt;electronic-resource-num&gt;10.1002/jdd.12339&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(Chen, Kaczmarek, &amp; Ohyama, 2020)</w:t>
            </w:r>
            <w:r w:rsidRPr="0061551E">
              <w:rPr>
                <w:rFonts w:ascii="Times New Roman" w:hAnsi="Times New Roman" w:cs="Times New Roman"/>
                <w:sz w:val="24"/>
                <w:szCs w:val="24"/>
              </w:rPr>
              <w:fldChar w:fldCharType="end"/>
            </w:r>
          </w:p>
        </w:tc>
        <w:tc>
          <w:tcPr>
            <w:tcW w:w="360" w:type="pct"/>
          </w:tcPr>
          <w:p w14:paraId="4CCB257A"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28698539"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7328B59E"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7BCC6D66"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39</w:t>
            </w:r>
          </w:p>
        </w:tc>
        <w:tc>
          <w:tcPr>
            <w:tcW w:w="475" w:type="pct"/>
          </w:tcPr>
          <w:p w14:paraId="6C8DDDC2" w14:textId="719F4B0C"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1981577C"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w:t>
            </w:r>
          </w:p>
        </w:tc>
        <w:tc>
          <w:tcPr>
            <w:tcW w:w="756" w:type="pct"/>
          </w:tcPr>
          <w:p w14:paraId="1205FB34" w14:textId="77777777" w:rsidR="00AD1E9E" w:rsidRPr="0061551E" w:rsidRDefault="00AD1E9E" w:rsidP="006155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Recorded video lectures were provided to the students. Live ZOOM polling was used for assessing perceptions and preferences of students related to recorded lectures and other course formats in post-course feedback session.</w:t>
            </w:r>
          </w:p>
          <w:p w14:paraId="0A82B47D"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43" w:type="pct"/>
          </w:tcPr>
          <w:p w14:paraId="5352D489"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Students reported an overall worsening situation in learning after shifting towards e-learning. 44% students responded the situation to be “somewhat worsened” and 26% responded as “significantly worsened. Polling results showed increase level of exhaustion, same perceptions of attendance, decrease engagement and retention, combination of pre-recorded lectures, recorded live lectures, and synchronous follow up sessions were preferred and students were found to be similarly comfortable for both formats. Generally, students felt </w:t>
            </w:r>
            <w:r w:rsidRPr="0061551E">
              <w:rPr>
                <w:rFonts w:ascii="Times New Roman" w:hAnsi="Times New Roman" w:cs="Times New Roman"/>
                <w:sz w:val="24"/>
                <w:szCs w:val="24"/>
              </w:rPr>
              <w:lastRenderedPageBreak/>
              <w:t>that more interactive virtual classes, like question-and-answer sessions and case-based small group discussions, would improve engagement.</w:t>
            </w:r>
          </w:p>
          <w:p w14:paraId="2BB05D4B" w14:textId="77777777" w:rsidR="00AD1E9E" w:rsidRPr="0061551E" w:rsidRDefault="00AD1E9E" w:rsidP="0061551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7F7D1B3"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8" w:type="pct"/>
          </w:tcPr>
          <w:p w14:paraId="6934967E"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A combination of synchronous and asynchronous modes of distance education for online future courses will improve student learning.</w:t>
            </w:r>
          </w:p>
        </w:tc>
      </w:tr>
      <w:tr w:rsidR="00AD1E9E" w:rsidRPr="0061551E" w14:paraId="15199462"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4979BEE1" w14:textId="1E347320"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14</w:t>
            </w:r>
          </w:p>
        </w:tc>
        <w:tc>
          <w:tcPr>
            <w:tcW w:w="453" w:type="pct"/>
          </w:tcPr>
          <w:p w14:paraId="5E9CA1D7" w14:textId="16F6BF21"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&lt;EndNote&gt;&lt;Cite&gt;&lt;Author&gt;Damien&lt;/Author&gt;&lt;Year&gt;2020&lt;/Year&gt;&lt;RecNum&gt;176&lt;/RecNum&gt;&lt;DisplayText&gt;(Damien, Chappell, &amp;amp; van der Hoeven, 2020)&lt;/DisplayText&gt;&lt;record&gt;&lt;rec-number&gt;30&lt;/rec-number&gt;&lt;foreign-keys&gt;&lt;key app="EN" db-id="a2pswfwfqatdv3exszmxad5dx0xadfr29apv" timestamp="1626689227"&gt;30&lt;/key&gt;&lt;/foreign-keys&gt;&lt;ref-type name="Journal Article"&gt;17&lt;/ref-type&gt;&lt;contributors&gt;&lt;authors&gt;&lt;author&gt;Damien, Nagi M&lt;/author&gt;&lt;author&gt;Chappell, Douglas J&lt;/author&gt;&lt;author&gt;van der Hoeven, Ransome&lt;/author&gt;&lt;/authors&gt;&lt;/contributors&gt;&lt;titles&gt;&lt;title&gt;Teaching emergency medicine in a dental school during the time of COVID‐19&lt;/title&gt;&lt;secondary-title&gt;Journal of dental education&lt;/secondary-title&gt;&lt;/titles&gt;&lt;periodical&gt;&lt;full-title&gt;Journal of dental education&lt;/full-title&gt;&lt;/periodical&gt;&lt;pages&gt;1-3&lt;/pages&gt;&lt;dates&gt;&lt;year&gt;2020&lt;/year&gt;&lt;/dates&gt;&lt;urls&gt;&lt;/urls&gt;&lt;electronic-resource-num&gt;10.1002/jdd.12322&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(Damien, Chappell, &amp; van der Hoeven, 2020)</w:t>
            </w:r>
            <w:r w:rsidRPr="0061551E">
              <w:rPr>
                <w:rFonts w:ascii="Times New Roman" w:hAnsi="Times New Roman" w:cs="Times New Roman"/>
                <w:sz w:val="24"/>
                <w:szCs w:val="24"/>
              </w:rPr>
              <w:fldChar w:fldCharType="end"/>
            </w:r>
          </w:p>
        </w:tc>
        <w:tc>
          <w:tcPr>
            <w:tcW w:w="360" w:type="pct"/>
          </w:tcPr>
          <w:p w14:paraId="39F9A8B8"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39CA7F19"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287ABD46"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07BBDC15"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4CF6C734" w14:textId="79BC1800"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3244EADC"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8" w:name="_Hlk69393774"/>
            <w:r w:rsidRPr="0061551E">
              <w:rPr>
                <w:rFonts w:ascii="Times New Roman" w:hAnsi="Times New Roman" w:cs="Times New Roman"/>
                <w:sz w:val="24"/>
                <w:szCs w:val="24"/>
              </w:rPr>
              <w:t>WebEx and Canvas</w:t>
            </w:r>
            <w:bookmarkEnd w:id="8"/>
          </w:p>
        </w:tc>
        <w:tc>
          <w:tcPr>
            <w:tcW w:w="756" w:type="pct"/>
          </w:tcPr>
          <w:p w14:paraId="18F2D304"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Students were divided into small groups. Live sessions were delivered on WebEx and supplementary video lectures were provided on Canvas. At the end of session, students were asked to submit a report comprised of three important lessons they learned. Furthermore, a quiz was also conducted on Canvas at the end of each session. </w:t>
            </w:r>
          </w:p>
        </w:tc>
        <w:tc>
          <w:tcPr>
            <w:tcW w:w="743" w:type="pct"/>
          </w:tcPr>
          <w:p w14:paraId="3695F2CE"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 positive feedback was received from the students. Use of multiple cameras, management of time and order of lecture content were observed as important features of successful delivery</w:t>
            </w:r>
            <w:r w:rsidRPr="0061551E">
              <w:rPr>
                <w:rFonts w:ascii="Times New Roman" w:hAnsi="Times New Roman" w:cs="Times New Roman"/>
                <w:sz w:val="24"/>
                <w:szCs w:val="24"/>
              </w:rPr>
              <w:br/>
              <w:t>of online sessions</w:t>
            </w:r>
          </w:p>
        </w:tc>
        <w:tc>
          <w:tcPr>
            <w:tcW w:w="538" w:type="pct"/>
          </w:tcPr>
          <w:p w14:paraId="3190A513"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The strategy could be a best alternative of simulation and hands-on-learning during the period of social distancing </w:t>
            </w:r>
          </w:p>
        </w:tc>
      </w:tr>
      <w:tr w:rsidR="00AD1E9E" w:rsidRPr="0061551E" w14:paraId="2F0F1B52"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1B81F1A8" w14:textId="1E7F2D0F"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15</w:t>
            </w:r>
          </w:p>
        </w:tc>
        <w:tc>
          <w:tcPr>
            <w:tcW w:w="453" w:type="pct"/>
          </w:tcPr>
          <w:p w14:paraId="63207213" w14:textId="2AD17E25"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&lt;EndNote&gt;&lt;Cite&gt;&lt;Author&gt;Guerandel&lt;/Author&gt;&lt;Year&gt;2020&lt;/Year&gt;&lt;RecNum&gt;188&lt;/RecNum&gt;&lt;DisplayText&gt;(Guerandel, McCarthy, McCarthy, &amp;amp; Mulligan, 2020)&lt;/DisplayText&gt;&lt;record&gt;&lt;rec-number&gt;43&lt;/rec-number&gt;&lt;foreign-keys&gt;&lt;key app="EN" db-id="a2pswfwfqatdv3exszmxad5dx0xadfr29apv" timestamp="1626689227"&gt;43&lt;/key&gt;&lt;/foreign-keys&gt;&lt;ref-type name="Journal Article"&gt;17&lt;/ref-type&gt;&lt;contributors&gt;&lt;authors&gt;&lt;author&gt;Guerandel, A&lt;/author&gt;&lt;author&gt;McCarthy, N&lt;/author&gt;&lt;author&gt;McCarthy, J&lt;/author&gt;&lt;author&gt;Mulligan, D&lt;/author&gt;&lt;/authors&gt;&lt;/contributors&gt;&lt;titles&gt;&lt;title&gt;An approach to teaching psychiatry to medical students in the time of Covid-19&lt;/title&gt;&lt;secondary-title&gt;Irish Journal of Psychological Medicine&lt;/secondary-title&gt;&lt;/titles&gt;&lt;periodical&gt;&lt;full-title&gt;Irish Journal of Psychological Medicine&lt;/full-title&gt;&lt;/periodical&gt;&lt;pages&gt;1-7&lt;/pages&gt;&lt;dates&gt;&lt;year&gt;2020&lt;/year&gt;&lt;/dates&gt;&lt;isbn&gt;0790-9667&lt;/isbn&gt;&lt;urls&gt;&lt;/urls&gt;&lt;electronic-resource-num&gt;https://doi.org/10.1017/ipm.2020.87&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(Guerandel, McCarthy, McCarthy, &amp; Mulligan, 2020)</w:t>
            </w:r>
            <w:r w:rsidRPr="0061551E">
              <w:rPr>
                <w:rFonts w:ascii="Times New Roman" w:hAnsi="Times New Roman" w:cs="Times New Roman"/>
                <w:sz w:val="24"/>
                <w:szCs w:val="24"/>
              </w:rPr>
              <w:fldChar w:fldCharType="end"/>
            </w:r>
          </w:p>
        </w:tc>
        <w:tc>
          <w:tcPr>
            <w:tcW w:w="360" w:type="pct"/>
          </w:tcPr>
          <w:p w14:paraId="6EC53E02"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Ireland</w:t>
            </w:r>
          </w:p>
        </w:tc>
        <w:tc>
          <w:tcPr>
            <w:tcW w:w="391" w:type="pct"/>
          </w:tcPr>
          <w:p w14:paraId="1FE8BD47"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Europe</w:t>
            </w:r>
          </w:p>
          <w:p w14:paraId="3EB20BA9"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4F76151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0013936F" w14:textId="5CC340A9"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0A0BC3C6"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756" w:type="pct"/>
          </w:tcPr>
          <w:p w14:paraId="00622A1F"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A module bases on live teaching, self-learning, tutor and peer support was presented. Workshops, small group tutorials, and Q &amp; A sessions were conducted. Supplementary reading materials were provided along with tutor and peer review support through </w:t>
            </w:r>
            <w:r w:rsidRPr="0061551E">
              <w:rPr>
                <w:rFonts w:ascii="Times New Roman" w:hAnsi="Times New Roman" w:cs="Times New Roman"/>
                <w:sz w:val="24"/>
                <w:szCs w:val="24"/>
              </w:rPr>
              <w:lastRenderedPageBreak/>
              <w:t xml:space="preserve">email and virtual meet up. In addition, the output of the students was also evaluated. </w:t>
            </w:r>
          </w:p>
        </w:tc>
        <w:tc>
          <w:tcPr>
            <w:tcW w:w="743" w:type="pct"/>
          </w:tcPr>
          <w:p w14:paraId="50F6A851"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The learning approach was welcomed by students and trainers. It was reported economic, easily accessible, flexible, and interactive.</w:t>
            </w:r>
          </w:p>
        </w:tc>
        <w:tc>
          <w:tcPr>
            <w:tcW w:w="538" w:type="pct"/>
          </w:tcPr>
          <w:p w14:paraId="21A416E5"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approach is beneficial for training a large group of students. Moreover, their study habits will be improved as a result of full-time course engagement.</w:t>
            </w:r>
          </w:p>
        </w:tc>
      </w:tr>
      <w:tr w:rsidR="00AD1E9E" w:rsidRPr="0061551E" w14:paraId="06046553"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36CCDE6B" w14:textId="2059DE8D"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16</w:t>
            </w:r>
          </w:p>
        </w:tc>
        <w:tc>
          <w:tcPr>
            <w:tcW w:w="453" w:type="pct"/>
          </w:tcPr>
          <w:p w14:paraId="6C7D73F4" w14:textId="55B09960"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&lt;EndNote&gt;&lt;Cite&gt;&lt;Author&gt;Chiou&lt;/Author&gt;&lt;Year&gt;2020&lt;/Year&gt;&lt;RecNum&gt;190&lt;/RecNum&gt;&lt;DisplayText&gt;(Chiou, 2020)&lt;/DisplayText&gt;&lt;record&gt;&lt;rec-number&gt;39&lt;/rec-number&gt;&lt;foreign-keys&gt;&lt;key app="EN" db-id="a2pswfwfqatdv3exszmxad5dx0xadfr29apv" timestamp="1626689227"&gt;39&lt;/key&gt;&lt;/foreign-keys&gt;&lt;ref-type name="Journal Article"&gt;17&lt;/ref-type&gt;&lt;contributors&gt;&lt;authors&gt;&lt;author&gt;Chiou, Paul Z&lt;/author&gt;&lt;/authors&gt;&lt;/contributors&gt;&lt;titles&gt;&lt;title&gt;Learning cytology in times of pandemic: an educational institutional experience with remote teaching&lt;/title&gt;&lt;secondary-title&gt;Journal of the American Society of Cytopathology&lt;/secondary-title&gt;&lt;/titles&gt;&lt;periodical&gt;&lt;full-title&gt;Journal of the American Society of Cytopathology&lt;/full-title&gt;&lt;/periodical&gt;&lt;pages&gt;579-585&lt;/pages&gt;&lt;volume&gt;9&lt;/volume&gt;&lt;number&gt;6&lt;/number&gt;&lt;dates&gt;&lt;year&gt;2020&lt;/year&gt;&lt;/dates&gt;&lt;isbn&gt;2213-2945&lt;/isbn&gt;&lt;urls&gt;&lt;/urls&gt;&lt;electronic-resource-num&gt;https://doi.org/10.1016/j.jasc.2020.05.004&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(Chiou, 2020)</w:t>
            </w:r>
            <w:r w:rsidRPr="0061551E">
              <w:rPr>
                <w:rFonts w:ascii="Times New Roman" w:hAnsi="Times New Roman" w:cs="Times New Roman"/>
                <w:sz w:val="24"/>
                <w:szCs w:val="24"/>
              </w:rPr>
              <w:fldChar w:fldCharType="end"/>
            </w:r>
          </w:p>
        </w:tc>
        <w:tc>
          <w:tcPr>
            <w:tcW w:w="360" w:type="pct"/>
          </w:tcPr>
          <w:p w14:paraId="23D6439D"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61551E">
              <w:rPr>
                <w:rFonts w:ascii="Times New Roman" w:hAnsi="Times New Roman" w:cs="Times New Roman"/>
                <w:sz w:val="24"/>
                <w:szCs w:val="24"/>
              </w:rPr>
              <w:t>United States</w:t>
            </w:r>
          </w:p>
        </w:tc>
        <w:tc>
          <w:tcPr>
            <w:tcW w:w="391" w:type="pct"/>
          </w:tcPr>
          <w:p w14:paraId="6DECAE22"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2BE12EDC"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78CF85F6"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300</w:t>
            </w:r>
          </w:p>
        </w:tc>
        <w:tc>
          <w:tcPr>
            <w:tcW w:w="475" w:type="pct"/>
          </w:tcPr>
          <w:p w14:paraId="4C53189D" w14:textId="5F5D3AE3"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2AE42EC1"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9" w:name="_Hlk69393824"/>
            <w:r w:rsidRPr="0061551E">
              <w:rPr>
                <w:rFonts w:ascii="Times New Roman" w:hAnsi="Times New Roman" w:cs="Times New Roman"/>
                <w:sz w:val="24"/>
                <w:szCs w:val="24"/>
              </w:rPr>
              <w:t>ZOOM, LabCam and Canvas learning management system (Canvas-LMS)</w:t>
            </w:r>
            <w:bookmarkEnd w:id="9"/>
          </w:p>
        </w:tc>
        <w:tc>
          <w:tcPr>
            <w:tcW w:w="756" w:type="pct"/>
          </w:tcPr>
          <w:p w14:paraId="0EE27549"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PowerPoint lectures delivered on ZOOM while the live microscope view was shared on ZOOM to the students by remotely connecting the instructor’s mobile phone with microscope using LabCam. Moreover, the sessions were also recorded and shared with the students. Tests were conducted on Canvas-LMS and at the end response from students were recorded.   </w:t>
            </w:r>
          </w:p>
        </w:tc>
        <w:tc>
          <w:tcPr>
            <w:tcW w:w="743" w:type="pct"/>
          </w:tcPr>
          <w:p w14:paraId="20BA3CD3"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results of the examinations were comparable to that of traditional learning whereas 67 percent of the students found the method best and interested</w:t>
            </w:r>
          </w:p>
        </w:tc>
        <w:tc>
          <w:tcPr>
            <w:tcW w:w="538" w:type="pct"/>
          </w:tcPr>
          <w:p w14:paraId="23BC332F"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method is easy and inexpensive for microscopic learning, online lectures and assessment</w:t>
            </w:r>
          </w:p>
        </w:tc>
      </w:tr>
      <w:tr w:rsidR="00AD1E9E" w:rsidRPr="0061551E" w14:paraId="0B029D5A"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71AFCD0F" w14:textId="1B45B51C"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17</w:t>
            </w:r>
          </w:p>
        </w:tc>
        <w:tc>
          <w:tcPr>
            <w:tcW w:w="453" w:type="pct"/>
          </w:tcPr>
          <w:p w14:paraId="005AA33A" w14:textId="7F4752FE"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Letters to the Editor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&lt;EndNote&gt;&lt;Cite&gt;&lt;Author&gt;Cheong&lt;/Author&gt;&lt;Year&gt;2020&lt;/Year&gt;&lt;RecNum&gt;191&lt;/RecNum&gt;&lt;DisplayText&gt;(Cheong, Chee, Ng, &amp;amp; Jen, 2020)&lt;/DisplayText&gt;&lt;record&gt;&lt;rec-number&gt;88&lt;/rec-number&gt;&lt;foreign-keys&gt;&lt;key app="EN" db-id="a2pswfwfqatdv3exszmxad5dx0xadfr29apv" timestamp="1626689228"&gt;88&lt;/key&gt;&lt;/foreign-keys&gt;&lt;ref-type name="Journal Article"&gt;17&lt;/ref-type&gt;&lt;contributors&gt;&lt;authors&gt;&lt;author&gt;Cheong, May A&lt;/author&gt;&lt;author&gt;Chee, Yen-L&lt;/author&gt;&lt;author&gt;Ng, Heng J&lt;/author&gt;&lt;author&gt;Jen, Wei-Y&lt;/author&gt;&lt;/authors&gt;&lt;/contributors&gt;&lt;titles&gt;&lt;title&gt;Keeping the bloodline of haematology medical education flowing during a pandemic&lt;/title&gt;&lt;secondary-title&gt;Int. j. lab. hematol&lt;/secondary-title&gt;&lt;/titles&gt;&lt;periodical&gt;&lt;full-title&gt;Int. j. lab. hematol&lt;/full-title&gt;&lt;/periodical&gt;&lt;pages&gt;e196-e198&lt;/pages&gt;&lt;dates&gt;&lt;year&gt;2020&lt;/year&gt;&lt;/dates&gt;&lt;urls&gt;&lt;/urls&gt;&lt;electronic-resource-num&gt;https://doi.org/10.1111/ijlh.13275&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(Cheong, Chee, Ng, &amp; Jen, 2020)</w:t>
            </w:r>
            <w:r w:rsidRPr="0061551E">
              <w:rPr>
                <w:rFonts w:ascii="Times New Roman" w:hAnsi="Times New Roman" w:cs="Times New Roman"/>
                <w:sz w:val="24"/>
                <w:szCs w:val="24"/>
              </w:rPr>
              <w:fldChar w:fldCharType="end"/>
            </w:r>
          </w:p>
        </w:tc>
        <w:tc>
          <w:tcPr>
            <w:tcW w:w="360" w:type="pct"/>
          </w:tcPr>
          <w:p w14:paraId="30349567"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Singapore</w:t>
            </w:r>
          </w:p>
        </w:tc>
        <w:tc>
          <w:tcPr>
            <w:tcW w:w="391" w:type="pct"/>
          </w:tcPr>
          <w:p w14:paraId="6C54662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Asia &amp; Pacific</w:t>
            </w:r>
          </w:p>
          <w:p w14:paraId="7CDF2D2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18D3DBF4"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13</w:t>
            </w:r>
          </w:p>
        </w:tc>
        <w:tc>
          <w:tcPr>
            <w:tcW w:w="475" w:type="pct"/>
          </w:tcPr>
          <w:p w14:paraId="12A9EEB1" w14:textId="16A90B81"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1C36C7FB"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ZOOM, </w:t>
            </w:r>
            <w:bookmarkStart w:id="10" w:name="_Hlk69393834"/>
            <w:r w:rsidRPr="0061551E">
              <w:rPr>
                <w:rFonts w:ascii="Times New Roman" w:hAnsi="Times New Roman" w:cs="Times New Roman"/>
                <w:sz w:val="24"/>
                <w:szCs w:val="24"/>
              </w:rPr>
              <w:t>WebEx and LearnHaem (https://learnhaem.com)</w:t>
            </w:r>
            <w:bookmarkEnd w:id="10"/>
          </w:p>
        </w:tc>
        <w:tc>
          <w:tcPr>
            <w:tcW w:w="756" w:type="pct"/>
          </w:tcPr>
          <w:p w14:paraId="7CA2AD3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Microscope real-time slide images were taken and shared on online platforms during the lecture and the recorded sessions were uploaded on LearnHaem for being freely available to the students anytime from anywhere</w:t>
            </w:r>
          </w:p>
        </w:tc>
        <w:tc>
          <w:tcPr>
            <w:tcW w:w="743" w:type="pct"/>
          </w:tcPr>
          <w:p w14:paraId="07DB15CF" w14:textId="784A8313"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evolution in learning method were well welcomed by students</w:t>
            </w:r>
          </w:p>
        </w:tc>
        <w:tc>
          <w:tcPr>
            <w:tcW w:w="538" w:type="pct"/>
          </w:tcPr>
          <w:p w14:paraId="7AE053FA"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Reduce the learning barriers during the time of pandemic </w:t>
            </w:r>
          </w:p>
        </w:tc>
      </w:tr>
      <w:tr w:rsidR="00AD1E9E" w:rsidRPr="0061551E" w14:paraId="69E29D1D"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7E5B3F29" w14:textId="03B77C12"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18</w:t>
            </w:r>
          </w:p>
        </w:tc>
        <w:tc>
          <w:tcPr>
            <w:tcW w:w="453" w:type="pct"/>
          </w:tcPr>
          <w:p w14:paraId="0D931450" w14:textId="6E5249E2"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Letters to the Editor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&lt;EndNote&gt;&lt;Cite&gt;&lt;Author&gt;Wang&lt;/Author&gt;&lt;Year&gt;2021&lt;/Year&gt;&lt;RecNum&gt;192&lt;/RecNum&gt;&lt;DisplayText&gt;(Wang, Emmad, Jiayi, &amp;amp; Bartlett, 2021)&lt;/DisplayText&gt;&lt;record&gt;&lt;rec-number&gt;63&lt;/rec-number&gt;&lt;foreign-keys&gt;&lt;key app="EN" db-id="a2pswfwfqatdv3exszmxad5dx0xadfr29apv" timestamp="1626689228"&gt;63&lt;/key&gt;&lt;/foreign-keys&gt;&lt;ref-type name="Generic"&gt;13&lt;/ref-type&gt;&lt;contributors&gt;&lt;authors&gt;&lt;author&gt;Wang, David C&lt;/author&gt;&lt;author&gt;Emmad, Qazi&lt;/author&gt;&lt;author&gt;Jiayi, Tao Mary&lt;/author&gt;&lt;author&gt;Bartlett, Eric&lt;/author&gt;&lt;/authors&gt;&lt;/contributors&gt;&lt;titles&gt;&lt;title&gt;COVID-19 Pandemic on Canadian Radiology Residency Education—Impact and Solutions: University of Toronto Perspective&lt;/title&gt;&lt;/titles&gt;&lt;pages&gt;180-182&lt;/pages&gt;&lt;volume&gt;72&lt;/volume&gt;&lt;dates&gt;&lt;year&gt;2021&lt;/year&gt;&lt;/dates&gt;&lt;publisher&gt;SAGE Publications Sage CA: Los Angeles, CA&lt;/publisher&gt;&lt;isbn&gt;0846-5371&lt;/isbn&gt;&lt;urls&gt;&lt;/urls&gt;&lt;electronic-resource-num&gt;https://doi.org/10.1177/0846537120940299&lt;/electronic-resource-num&gt;&lt;/record&gt;&lt;/Cite&gt;&lt;/EndNote&gt;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 xml:space="preserve">(Wang, Emmad, Jiayi, &amp; </w:t>
            </w:r>
            <w:r w:rsidR="001F1ECB" w:rsidRPr="0061551E">
              <w:rPr>
                <w:rFonts w:ascii="Times New Roman" w:hAnsi="Times New Roman" w:cs="Times New Roman"/>
                <w:noProof/>
                <w:sz w:val="24"/>
                <w:szCs w:val="24"/>
              </w:rPr>
              <w:lastRenderedPageBreak/>
              <w:t>Bartlett, 2021)</w:t>
            </w:r>
            <w:r w:rsidRPr="0061551E">
              <w:rPr>
                <w:rFonts w:ascii="Times New Roman" w:hAnsi="Times New Roman" w:cs="Times New Roman"/>
                <w:sz w:val="24"/>
                <w:szCs w:val="24"/>
              </w:rPr>
              <w:fldChar w:fldCharType="end"/>
            </w:r>
          </w:p>
        </w:tc>
        <w:tc>
          <w:tcPr>
            <w:tcW w:w="360" w:type="pct"/>
          </w:tcPr>
          <w:p w14:paraId="5E7F03D2"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Canada</w:t>
            </w:r>
          </w:p>
        </w:tc>
        <w:tc>
          <w:tcPr>
            <w:tcW w:w="391" w:type="pct"/>
          </w:tcPr>
          <w:p w14:paraId="49C2896C"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471ED0EC"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0441BBAA"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50</w:t>
            </w:r>
          </w:p>
        </w:tc>
        <w:tc>
          <w:tcPr>
            <w:tcW w:w="475" w:type="pct"/>
          </w:tcPr>
          <w:p w14:paraId="68C918A3" w14:textId="6E2B230F"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728" w:type="pct"/>
          </w:tcPr>
          <w:p w14:paraId="05C301AE"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 Articulate E-learning software and IMS Cloud view</w:t>
            </w:r>
          </w:p>
        </w:tc>
        <w:tc>
          <w:tcPr>
            <w:tcW w:w="756" w:type="pct"/>
          </w:tcPr>
          <w:p w14:paraId="2524293C"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Provided daily (around 1.5 to 2 hours) live lectures on ZOOM with neuroradiological case-based training using </w:t>
            </w:r>
            <w:r w:rsidRPr="0061551E">
              <w:rPr>
                <w:rFonts w:ascii="Times New Roman" w:hAnsi="Times New Roman" w:cs="Times New Roman"/>
                <w:sz w:val="24"/>
                <w:szCs w:val="24"/>
              </w:rPr>
              <w:lastRenderedPageBreak/>
              <w:t>Articulate E-learning software and IMS Cloud view</w:t>
            </w:r>
          </w:p>
        </w:tc>
        <w:tc>
          <w:tcPr>
            <w:tcW w:w="743" w:type="pct"/>
          </w:tcPr>
          <w:p w14:paraId="774E9F09"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The residence observed improvement in their workflow </w:t>
            </w:r>
          </w:p>
        </w:tc>
        <w:tc>
          <w:tcPr>
            <w:tcW w:w="538" w:type="pct"/>
          </w:tcPr>
          <w:p w14:paraId="1E381DF9"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Reduce the impact on radiological education and provide </w:t>
            </w:r>
            <w:r w:rsidRPr="0061551E">
              <w:rPr>
                <w:rFonts w:ascii="Times New Roman" w:hAnsi="Times New Roman" w:cs="Times New Roman"/>
                <w:sz w:val="24"/>
                <w:szCs w:val="24"/>
              </w:rPr>
              <w:lastRenderedPageBreak/>
              <w:t xml:space="preserve">opportunity to medical residents to enhance their understanding and command on the course during pandemic </w:t>
            </w:r>
          </w:p>
        </w:tc>
      </w:tr>
      <w:tr w:rsidR="00AD1E9E" w:rsidRPr="0061551E" w14:paraId="1A576929"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35B26290" w14:textId="4EA73AFC"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453" w:type="pct"/>
          </w:tcPr>
          <w:p w14:paraId="177BFFEA" w14:textId="16F4EE5C"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Letters to the Editor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&lt;EndNote&gt;&lt;Cite&gt;&lt;Author&gt;Pacheco&lt;/Author&gt;&lt;Year&gt;2020&lt;/Year&gt;&lt;RecNum&gt;193&lt;/RecNum&gt;&lt;DisplayText&gt;(Pacheco, Noll, &amp;amp; Mendonça, 2020)&lt;/DisplayText&gt;&lt;record&gt;&lt;rec-number&gt;47&lt;/rec-number&gt;&lt;foreign-keys&gt;&lt;key app="EN" db-id="a2pswfwfqatdv3exszmxad5dx0xadfr29apv" timestamp="1626689227"&gt;47&lt;/key&gt;&lt;/foreign-keys&gt;&lt;ref-type name="Journal Article"&gt;17&lt;/ref-type&gt;&lt;contributors&gt;&lt;authors&gt;&lt;author&gt;Pacheco, Lílian Fernanda&lt;/author&gt;&lt;author&gt;Noll, Matias&lt;/author&gt;&lt;author&gt;Mendonça, Carolina Rodrigues&lt;/author&gt;&lt;/authors&gt;&lt;/contributors&gt;&lt;titles&gt;&lt;title&gt;Challenges in teaching human anatomy to students with intellectual disabilities during the Covid‐19 pandemic&lt;/title&gt;&lt;secondary-title&gt;Anatomical Sciences Education&lt;/secondary-title&gt;&lt;/titles&gt;&lt;periodical&gt;&lt;full-title&gt;Anatomical Sciences Education&lt;/full-title&gt;&lt;/periodical&gt;&lt;pages&gt;556-557&lt;/pages&gt;&lt;volume&gt;13&lt;/volume&gt;&lt;number&gt;5&lt;/number&gt;&lt;dates&gt;&lt;year&gt;2020&lt;/year&gt;&lt;/dates&gt;&lt;isbn&gt;1935-9772&lt;/isbn&gt;&lt;urls&gt;&lt;/urls&gt;&lt;electronic-resource-num&gt;https://doi.org/10.1002/ase.1991&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(Pacheco, Noll, &amp; Mendonça, 2020)</w:t>
            </w:r>
            <w:r w:rsidRPr="0061551E">
              <w:rPr>
                <w:rFonts w:ascii="Times New Roman" w:hAnsi="Times New Roman" w:cs="Times New Roman"/>
                <w:sz w:val="24"/>
                <w:szCs w:val="24"/>
              </w:rPr>
              <w:fldChar w:fldCharType="end"/>
            </w:r>
          </w:p>
        </w:tc>
        <w:tc>
          <w:tcPr>
            <w:tcW w:w="360" w:type="pct"/>
          </w:tcPr>
          <w:p w14:paraId="0B156012"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Brazil</w:t>
            </w:r>
          </w:p>
        </w:tc>
        <w:tc>
          <w:tcPr>
            <w:tcW w:w="391" w:type="pct"/>
          </w:tcPr>
          <w:p w14:paraId="4E133E85"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South/Latin America</w:t>
            </w:r>
          </w:p>
          <w:p w14:paraId="5352660F"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1B221CF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06BD6568" w14:textId="07ECF66E"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2AE7F311"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ZOOM, Google Meet, WhatsApp and </w:t>
            </w:r>
            <w:bookmarkStart w:id="11" w:name="_Hlk69393848"/>
            <w:r w:rsidRPr="0061551E">
              <w:rPr>
                <w:rFonts w:ascii="Times New Roman" w:hAnsi="Times New Roman" w:cs="Times New Roman"/>
                <w:sz w:val="24"/>
                <w:szCs w:val="24"/>
              </w:rPr>
              <w:t>Athena Hub</w:t>
            </w:r>
            <w:bookmarkEnd w:id="11"/>
          </w:p>
        </w:tc>
        <w:tc>
          <w:tcPr>
            <w:tcW w:w="756" w:type="pct"/>
          </w:tcPr>
          <w:p w14:paraId="1F649411"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Online sessions were conducted on ZOOM and Google Meet with weekly assessment on WhatsApp. The 3D anatomy software, Athena Hub, was also used.</w:t>
            </w:r>
          </w:p>
        </w:tc>
        <w:tc>
          <w:tcPr>
            <w:tcW w:w="743" w:type="pct"/>
          </w:tcPr>
          <w:p w14:paraId="70910F30"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Video sessions on Google Meet were more welcomed due to no time limit restriction as compared to ZOOM (40 minutes of time limit per session) and the use of 3D software minimized the gap to practical classes</w:t>
            </w:r>
          </w:p>
        </w:tc>
        <w:tc>
          <w:tcPr>
            <w:tcW w:w="538" w:type="pct"/>
          </w:tcPr>
          <w:p w14:paraId="08009B6D" w14:textId="182FDC14"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innovative learning strategy is a best remote teaching alternative</w:t>
            </w:r>
            <w:r w:rsidR="00EE2DE2" w:rsidRPr="0061551E">
              <w:rPr>
                <w:rFonts w:ascii="Times New Roman" w:hAnsi="Times New Roman" w:cs="Times New Roman"/>
                <w:sz w:val="24"/>
                <w:szCs w:val="24"/>
              </w:rPr>
              <w:t xml:space="preserve"> specially</w:t>
            </w:r>
            <w:r w:rsidRPr="0061551E">
              <w:rPr>
                <w:rFonts w:ascii="Times New Roman" w:hAnsi="Times New Roman" w:cs="Times New Roman"/>
                <w:sz w:val="24"/>
                <w:szCs w:val="24"/>
              </w:rPr>
              <w:t xml:space="preserve"> for anatomy students</w:t>
            </w:r>
          </w:p>
        </w:tc>
      </w:tr>
      <w:tr w:rsidR="00AD1E9E" w:rsidRPr="0061551E" w14:paraId="4D06A60E" w14:textId="77777777" w:rsidTr="00FF7BA9">
        <w:tc>
          <w:tcPr>
            <w:cnfStyle w:val="001000000000" w:firstRow="0" w:lastRow="0" w:firstColumn="1" w:lastColumn="0" w:oddVBand="0" w:evenVBand="0" w:oddHBand="0" w:evenHBand="0" w:firstRowFirstColumn="0" w:firstRowLastColumn="0" w:lastRowFirstColumn="0" w:lastRowLastColumn="0"/>
            <w:tcW w:w="165" w:type="pct"/>
          </w:tcPr>
          <w:p w14:paraId="266A0517" w14:textId="3F791450"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20</w:t>
            </w:r>
          </w:p>
        </w:tc>
        <w:tc>
          <w:tcPr>
            <w:tcW w:w="453" w:type="pct"/>
          </w:tcPr>
          <w:p w14:paraId="4C5209DD" w14:textId="24D448B4"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fldData xml:space="preserve">PEVuZE5vdGU+PENpdGU+PEF1dGhvcj5DaGFuZzwvQXV0aG9yPjxZZWFyPjIwMjA8L1llYXI+PFJl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</w:fldData>
              </w:fldChar>
            </w:r>
            <w:r w:rsidR="001F1ECB" w:rsidRPr="0061551E">
              <w:rPr>
                <w:rFonts w:ascii="Times New Roman" w:hAnsi="Times New Roman" w:cs="Times New Roman"/>
                <w:sz w:val="24"/>
                <w:szCs w:val="24"/>
              </w:rPr>
              <w:instrText xml:space="preserve"> ADDIN EN.CITE </w:instrText>
            </w:r>
            <w:r w:rsidR="001F1ECB" w:rsidRPr="0061551E">
              <w:rPr>
                <w:rFonts w:ascii="Times New Roman" w:hAnsi="Times New Roman" w:cs="Times New Roman"/>
                <w:sz w:val="24"/>
                <w:szCs w:val="24"/>
              </w:rPr>
              <w:fldChar w:fldCharType="begin">
                <w:fldData xml:space="preserve">PEVuZE5vdGU+PENpdGU+PEF1dGhvcj5DaGFuZzwvQXV0aG9yPjxZZWFyPjIwMjA8L1llYXI+PFJl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</w:fldData>
              </w:fldChar>
            </w:r>
            <w:r w:rsidR="001F1ECB" w:rsidRPr="0061551E">
              <w:rPr>
                <w:rFonts w:ascii="Times New Roman" w:hAnsi="Times New Roman" w:cs="Times New Roman"/>
                <w:sz w:val="24"/>
                <w:szCs w:val="24"/>
              </w:rPr>
              <w:instrText xml:space="preserve"> ADDIN EN.CITE.DATA </w:instrText>
            </w:r>
            <w:r w:rsidR="001F1ECB" w:rsidRPr="0061551E">
              <w:rPr>
                <w:rFonts w:ascii="Times New Roman" w:hAnsi="Times New Roman" w:cs="Times New Roman"/>
                <w:sz w:val="24"/>
                <w:szCs w:val="24"/>
              </w:rPr>
            </w:r>
            <w:r w:rsidR="001F1ECB" w:rsidRPr="0061551E">
              <w:rPr>
                <w:rFonts w:ascii="Times New Roman" w:hAnsi="Times New Roman" w:cs="Times New Roman"/>
                <w:sz w:val="24"/>
                <w:szCs w:val="24"/>
              </w:rPr>
              <w:fldChar w:fldCharType="end"/>
            </w:r>
            <w:r w:rsidRPr="0061551E">
              <w:rPr>
                <w:rFonts w:ascii="Times New Roman" w:hAnsi="Times New Roman" w:cs="Times New Roman"/>
                <w:sz w:val="24"/>
                <w:szCs w:val="24"/>
              </w:rPr>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(Chang, Jiang, &amp; Xu, 2020)</w:t>
            </w:r>
            <w:r w:rsidRPr="0061551E">
              <w:rPr>
                <w:rFonts w:ascii="Times New Roman" w:hAnsi="Times New Roman" w:cs="Times New Roman"/>
                <w:sz w:val="24"/>
                <w:szCs w:val="24"/>
              </w:rPr>
              <w:fldChar w:fldCharType="end"/>
            </w:r>
          </w:p>
        </w:tc>
        <w:tc>
          <w:tcPr>
            <w:tcW w:w="360" w:type="pct"/>
          </w:tcPr>
          <w:p w14:paraId="02513A35"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China</w:t>
            </w:r>
          </w:p>
        </w:tc>
        <w:tc>
          <w:tcPr>
            <w:tcW w:w="391" w:type="pct"/>
          </w:tcPr>
          <w:p w14:paraId="0132AB58"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Asia &amp; Pacific</w:t>
            </w:r>
          </w:p>
          <w:p w14:paraId="0FE40945"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3A444C51"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32</w:t>
            </w:r>
          </w:p>
        </w:tc>
        <w:tc>
          <w:tcPr>
            <w:tcW w:w="475" w:type="pct"/>
          </w:tcPr>
          <w:p w14:paraId="6930853D" w14:textId="28B696BB"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728" w:type="pct"/>
          </w:tcPr>
          <w:p w14:paraId="057461F6"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2" w:name="_Hlk69393855"/>
            <w:r w:rsidRPr="0061551E">
              <w:rPr>
                <w:rFonts w:ascii="Times New Roman" w:hAnsi="Times New Roman" w:cs="Times New Roman"/>
                <w:sz w:val="24"/>
                <w:szCs w:val="24"/>
              </w:rPr>
              <w:t xml:space="preserve">CCMTV, WeChat </w:t>
            </w:r>
            <w:bookmarkEnd w:id="12"/>
            <w:r w:rsidRPr="0061551E">
              <w:rPr>
                <w:rFonts w:ascii="Times New Roman" w:hAnsi="Times New Roman" w:cs="Times New Roman"/>
                <w:sz w:val="24"/>
                <w:szCs w:val="24"/>
              </w:rPr>
              <w:t>and ZOOM</w:t>
            </w:r>
          </w:p>
        </w:tc>
        <w:tc>
          <w:tcPr>
            <w:tcW w:w="756" w:type="pct"/>
          </w:tcPr>
          <w:p w14:paraId="5CDEC3F3"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Recorded video lectures were shared on clinical network platform CCMTV with the students along with a time bound assessment task. Discussion on each video were conducted on WeChat and online ZOOM platform. Examinations were conducted on ZOOM platform. The feedback of students regarding quality of teaching were also recorded.</w:t>
            </w:r>
          </w:p>
        </w:tc>
        <w:tc>
          <w:tcPr>
            <w:tcW w:w="743" w:type="pct"/>
          </w:tcPr>
          <w:p w14:paraId="69103A36"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model has been appreciated by the students and they have also found it helpful in completing their degree on time.</w:t>
            </w:r>
          </w:p>
        </w:tc>
        <w:tc>
          <w:tcPr>
            <w:tcW w:w="538" w:type="pct"/>
          </w:tcPr>
          <w:p w14:paraId="2E9609E7"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Although the method lacks practical learning but provides effective professional knowledge</w:t>
            </w:r>
          </w:p>
        </w:tc>
      </w:tr>
      <w:tr w:rsidR="00AD1E9E" w:rsidRPr="0061551E" w14:paraId="4F45D9CE" w14:textId="77777777" w:rsidTr="00FF7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131D3756" w14:textId="68FF15B3" w:rsidR="00AD1E9E" w:rsidRPr="0061551E" w:rsidRDefault="005309F1" w:rsidP="0061551E">
            <w:pPr>
              <w:jc w:val="both"/>
              <w:rPr>
                <w:rFonts w:ascii="Times New Roman" w:hAnsi="Times New Roman" w:cs="Times New Roman"/>
                <w:sz w:val="24"/>
                <w:szCs w:val="24"/>
              </w:rPr>
            </w:pPr>
            <w:r>
              <w:rPr>
                <w:rFonts w:ascii="Times New Roman" w:hAnsi="Times New Roman" w:cs="Times New Roman"/>
                <w:sz w:val="24"/>
                <w:szCs w:val="24"/>
              </w:rPr>
              <w:t>21</w:t>
            </w:r>
          </w:p>
        </w:tc>
        <w:tc>
          <w:tcPr>
            <w:tcW w:w="453" w:type="pct"/>
          </w:tcPr>
          <w:p w14:paraId="62E0A652" w14:textId="0E006F18"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lastRenderedPageBreak/>
              <w:fldChar w:fldCharType="begin"/>
            </w:r>
            <w:r w:rsidR="001F1ECB" w:rsidRPr="0061551E">
              <w:rPr>
                <w:rFonts w:ascii="Times New Roman" w:hAnsi="Times New Roman" w:cs="Times New Roman"/>
                <w:sz w:val="24"/>
                <w:szCs w:val="24"/>
              </w:rPr>
              <w:instrText xml:space="preserve"> ADDIN EN.CITE &lt;EndNote&gt;&lt;Cite&gt;&lt;Author&gt;Hofmann&lt;/Author&gt;&lt;Year&gt;2020&lt;/Year&gt;&lt;RecNum&gt;197&lt;/RecNum&gt;&lt;DisplayText&gt;(Hofmann, Harding, Youm, &amp;amp; Wiechmann, 2020)&lt;/DisplayText&gt;&lt;record&gt;&lt;rec-number&gt;45&lt;/rec-number&gt;&lt;foreign-keys&gt;&lt;key app="EN" db-id="a2pswfwfqatdv3exszmxad5dx0xadfr29apv" timestamp="1626689227"&gt;45&lt;/key&gt;&lt;/foreign-keys&gt;&lt;ref-type name="Journal Article"&gt;17&lt;/ref-type&gt;&lt;contributors&gt;&lt;authors&gt;&lt;author&gt;Hofmann, Heather&lt;/author&gt;&lt;author&gt;Harding, Cameron&lt;/author&gt;&lt;author&gt;Youm, Julie&lt;/author&gt;&lt;author&gt;Wiechmann, Warren&lt;/author&gt;&lt;/authors&gt;&lt;/contributors&gt;&lt;titles&gt;&lt;title&gt;Virtual bedside teaching rounds with patients with COVID‐19&lt;/title&gt;&lt;secondary-title&gt;Medical education&lt;/secondary-title&gt;&lt;/titles&gt;&lt;periodical&gt;&lt;full-title&gt;Medical education&lt;/full-title&gt;&lt;/periodical&gt;&lt;pages&gt;959-960&lt;/pages&gt;&lt;volume&gt;54&lt;/volume&gt;&lt;number&gt;10&lt;/number&gt;&lt;dates&gt;&lt;year&gt;2020&lt;/year&gt;&lt;/dates&gt;&lt;isbn&gt;0308-0110&lt;/isbn&gt;&lt;urls&gt;&lt;/urls&gt;&lt;electronic-resource-num&gt;https://doi.org/10.1111/medu.14223&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(Hofmann, Harding, Youm, &amp; Wiechmann, 2020)</w:t>
            </w:r>
            <w:r w:rsidRPr="0061551E">
              <w:rPr>
                <w:rFonts w:ascii="Times New Roman" w:hAnsi="Times New Roman" w:cs="Times New Roman"/>
                <w:sz w:val="24"/>
                <w:szCs w:val="24"/>
              </w:rPr>
              <w:fldChar w:fldCharType="end"/>
            </w:r>
          </w:p>
        </w:tc>
        <w:tc>
          <w:tcPr>
            <w:tcW w:w="360" w:type="pct"/>
          </w:tcPr>
          <w:p w14:paraId="5F598DF3"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United States</w:t>
            </w:r>
          </w:p>
        </w:tc>
        <w:tc>
          <w:tcPr>
            <w:tcW w:w="391" w:type="pct"/>
          </w:tcPr>
          <w:p w14:paraId="09A78E47"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7C09FBF4"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2613A864"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14</w:t>
            </w:r>
          </w:p>
        </w:tc>
        <w:tc>
          <w:tcPr>
            <w:tcW w:w="475" w:type="pct"/>
          </w:tcPr>
          <w:p w14:paraId="5B2FDBC5" w14:textId="7FC14352"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728" w:type="pct"/>
          </w:tcPr>
          <w:p w14:paraId="560EED6E"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w:t>
            </w:r>
          </w:p>
        </w:tc>
        <w:tc>
          <w:tcPr>
            <w:tcW w:w="756" w:type="pct"/>
          </w:tcPr>
          <w:p w14:paraId="15B77F2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Virtual bedside teaching rounds were conducted </w:t>
            </w:r>
            <w:r w:rsidRPr="0061551E">
              <w:rPr>
                <w:rFonts w:ascii="Times New Roman" w:hAnsi="Times New Roman" w:cs="Times New Roman"/>
                <w:sz w:val="24"/>
                <w:szCs w:val="24"/>
              </w:rPr>
              <w:lastRenderedPageBreak/>
              <w:t xml:space="preserve">on ZOOM. An iPad, connected with a computer, was used. Students connected to the videoconference observed and communicated with patients. Feedback, based on four points liking scale from strongly agree to strongly disagree, was filled at the end of each round. </w:t>
            </w:r>
          </w:p>
        </w:tc>
        <w:tc>
          <w:tcPr>
            <w:tcW w:w="743" w:type="pct"/>
          </w:tcPr>
          <w:p w14:paraId="3B9523F4"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More than 90% of the students were agreed </w:t>
            </w:r>
            <w:r w:rsidRPr="0061551E">
              <w:rPr>
                <w:rFonts w:ascii="Times New Roman" w:hAnsi="Times New Roman" w:cs="Times New Roman"/>
                <w:sz w:val="24"/>
                <w:szCs w:val="24"/>
              </w:rPr>
              <w:lastRenderedPageBreak/>
              <w:t xml:space="preserve">that the adopted methodology was beneficial and improved their clinical skills. They were interested to continue the virtual rounds in the future also. </w:t>
            </w:r>
            <w:r w:rsidRPr="0061551E">
              <w:rPr>
                <w:rFonts w:ascii="Times New Roman" w:hAnsi="Times New Roman" w:cs="Times New Roman"/>
                <w:sz w:val="24"/>
                <w:szCs w:val="24"/>
              </w:rPr>
              <w:br/>
            </w:r>
          </w:p>
        </w:tc>
        <w:tc>
          <w:tcPr>
            <w:tcW w:w="538" w:type="pct"/>
          </w:tcPr>
          <w:p w14:paraId="639110FE"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lastRenderedPageBreak/>
              <w:t xml:space="preserve">This adaptation is one of the best </w:t>
            </w:r>
            <w:r w:rsidRPr="0061551E">
              <w:rPr>
                <w:rFonts w:ascii="Times New Roman" w:hAnsi="Times New Roman" w:cs="Times New Roman"/>
                <w:sz w:val="24"/>
                <w:szCs w:val="24"/>
              </w:rPr>
              <w:lastRenderedPageBreak/>
              <w:t>alternatives of traditional bedside rounds.  The method allows students to remotely interact with patients.</w:t>
            </w:r>
          </w:p>
        </w:tc>
      </w:tr>
      <w:bookmarkEnd w:id="0"/>
    </w:tbl>
    <w:p w14:paraId="4746C462" w14:textId="77777777" w:rsidR="00AD1E9E" w:rsidRPr="0061551E" w:rsidRDefault="00AD1E9E" w:rsidP="0061551E">
      <w:pPr>
        <w:spacing w:after="0" w:line="240" w:lineRule="auto"/>
        <w:rPr>
          <w:rFonts w:ascii="Times New Roman" w:hAnsi="Times New Roman" w:cs="Times New Roman"/>
          <w:i/>
          <w:iCs/>
          <w:sz w:val="24"/>
          <w:szCs w:val="24"/>
        </w:rPr>
      </w:pPr>
    </w:p>
    <w:p w14:paraId="0D8393DA" w14:textId="3C98ABA7" w:rsidR="008F0158" w:rsidRPr="0061551E" w:rsidRDefault="008F0158" w:rsidP="0061551E">
      <w:pPr>
        <w:spacing w:after="0" w:line="240" w:lineRule="auto"/>
        <w:rPr>
          <w:rFonts w:ascii="Times New Roman" w:hAnsi="Times New Roman" w:cs="Times New Roman"/>
          <w:i/>
          <w:iCs/>
          <w:sz w:val="24"/>
          <w:szCs w:val="24"/>
        </w:rPr>
      </w:pPr>
    </w:p>
    <w:p w14:paraId="47FE0D25" w14:textId="74ADA8BC" w:rsidR="0061551E" w:rsidRPr="0061551E" w:rsidRDefault="0061551E" w:rsidP="0061551E">
      <w:pPr>
        <w:spacing w:after="0" w:line="240" w:lineRule="auto"/>
        <w:rPr>
          <w:rFonts w:ascii="Times New Roman" w:hAnsi="Times New Roman" w:cs="Times New Roman"/>
          <w:i/>
          <w:iCs/>
          <w:sz w:val="24"/>
          <w:szCs w:val="24"/>
        </w:rPr>
      </w:pPr>
    </w:p>
    <w:p w14:paraId="6A91BA0C" w14:textId="77777777" w:rsidR="0061551E" w:rsidRPr="0061551E" w:rsidRDefault="0061551E" w:rsidP="0061551E">
      <w:pPr>
        <w:spacing w:line="240" w:lineRule="auto"/>
        <w:jc w:val="both"/>
        <w:rPr>
          <w:rFonts w:ascii="Times New Roman" w:hAnsi="Times New Roman" w:cs="Times New Roman"/>
          <w:sz w:val="24"/>
          <w:szCs w:val="24"/>
        </w:rPr>
      </w:pPr>
    </w:p>
    <w:p w14:paraId="739B4575" w14:textId="77777777" w:rsidR="0061551E" w:rsidRPr="0061551E" w:rsidRDefault="0061551E" w:rsidP="0061551E">
      <w:pPr>
        <w:spacing w:after="0" w:line="240" w:lineRule="auto"/>
        <w:jc w:val="both"/>
        <w:rPr>
          <w:rFonts w:ascii="Times New Roman" w:hAnsi="Times New Roman" w:cs="Times New Roman"/>
          <w:b/>
          <w:bCs/>
          <w:sz w:val="24"/>
          <w:szCs w:val="24"/>
        </w:rPr>
      </w:pPr>
      <w:r w:rsidRPr="0061551E">
        <w:rPr>
          <w:rFonts w:ascii="Times New Roman" w:hAnsi="Times New Roman" w:cs="Times New Roman"/>
          <w:b/>
          <w:bCs/>
          <w:sz w:val="24"/>
          <w:szCs w:val="24"/>
        </w:rPr>
        <w:t>REFERENCES</w:t>
      </w:r>
    </w:p>
    <w:p w14:paraId="6154E139" w14:textId="77777777" w:rsidR="00A262D9" w:rsidRPr="00A262D9" w:rsidRDefault="0061551E" w:rsidP="00A262D9">
      <w:pPr>
        <w:pStyle w:val="EndNoteBibliography"/>
        <w:spacing w:after="0"/>
        <w:ind w:left="720" w:hanging="720"/>
      </w:pPr>
      <w:r w:rsidRPr="0061551E">
        <w:rPr>
          <w:szCs w:val="24"/>
        </w:rPr>
        <w:fldChar w:fldCharType="begin"/>
      </w:r>
      <w:r w:rsidRPr="0061551E">
        <w:rPr>
          <w:szCs w:val="24"/>
        </w:rPr>
        <w:instrText xml:space="preserve"> ADDIN EN.REFLIST </w:instrText>
      </w:r>
      <w:r w:rsidRPr="0061551E">
        <w:rPr>
          <w:szCs w:val="24"/>
        </w:rPr>
        <w:fldChar w:fldCharType="separate"/>
      </w:r>
      <w:r w:rsidR="00A262D9" w:rsidRPr="00A262D9">
        <w:t xml:space="preserve">Abraham, H. N., Opara, I. N., Dwaihy, R. L., Acuff, C., Brauer, B., Nabaty, R., &amp; Levine, D. L. (2020). Engaging Third-Year Medical Students on Their Internal Medicine Clerkship in Telehealth During COVID-19. </w:t>
      </w:r>
      <w:r w:rsidR="00A262D9" w:rsidRPr="00A262D9">
        <w:rPr>
          <w:i/>
        </w:rPr>
        <w:t>Cureus, 12</w:t>
      </w:r>
      <w:r w:rsidR="00A262D9" w:rsidRPr="00A262D9">
        <w:t>(6), 1-14. doi:10.7759/cureus.8791</w:t>
      </w:r>
    </w:p>
    <w:p w14:paraId="3CE4BA78" w14:textId="77777777" w:rsidR="00A262D9" w:rsidRPr="00A262D9" w:rsidRDefault="00A262D9" w:rsidP="00A262D9">
      <w:pPr>
        <w:pStyle w:val="EndNoteBibliography"/>
        <w:spacing w:after="0"/>
        <w:ind w:left="720" w:hanging="720"/>
      </w:pPr>
      <w:r w:rsidRPr="00A262D9">
        <w:t xml:space="preserve">Chang, W. J., Jiang, Y. D., &amp; Xu, J. M. (2020). [Experience of teaching and training for medical students at gastrointestinal surgery department under COVID-19 epidemic situation]. </w:t>
      </w:r>
      <w:r w:rsidRPr="00A262D9">
        <w:rPr>
          <w:i/>
        </w:rPr>
        <w:t>Zhonghua Wei Chang Wai Ke Za Zhi, 23</w:t>
      </w:r>
      <w:r w:rsidRPr="00A262D9">
        <w:t>(6), 616-618. doi:10.3760/cma.j.cn.441530-20200603-00334</w:t>
      </w:r>
    </w:p>
    <w:p w14:paraId="7B5E246D" w14:textId="77777777" w:rsidR="00A262D9" w:rsidRPr="00A262D9" w:rsidRDefault="00A262D9" w:rsidP="00A262D9">
      <w:pPr>
        <w:pStyle w:val="EndNoteBibliography"/>
        <w:spacing w:after="0"/>
        <w:ind w:left="720" w:hanging="720"/>
      </w:pPr>
      <w:r w:rsidRPr="00A262D9">
        <w:t xml:space="preserve">Chen, E., Kaczmarek, K., &amp; Ohyama, H. (2020). Student perceptions of distance learning strategies during COVID‐19. </w:t>
      </w:r>
      <w:r w:rsidRPr="00A262D9">
        <w:rPr>
          <w:i/>
        </w:rPr>
        <w:t>Journal of dental education</w:t>
      </w:r>
      <w:r w:rsidRPr="00A262D9">
        <w:t>, 1-2. doi:10.1002/jdd.12339</w:t>
      </w:r>
    </w:p>
    <w:p w14:paraId="27B7F3B2" w14:textId="0E7749F4" w:rsidR="00A262D9" w:rsidRPr="00A262D9" w:rsidRDefault="00A262D9" w:rsidP="00A262D9">
      <w:pPr>
        <w:pStyle w:val="EndNoteBibliography"/>
        <w:spacing w:after="0"/>
        <w:ind w:left="720" w:hanging="720"/>
      </w:pPr>
      <w:r w:rsidRPr="00A262D9">
        <w:t xml:space="preserve">Cheong, M. A., Chee, Y.-L., Ng, H. J., &amp; Jen, W.-Y. (2020). Keeping the bloodline of haematology medical education flowing during a pandemic. </w:t>
      </w:r>
      <w:r w:rsidRPr="00A262D9">
        <w:rPr>
          <w:i/>
        </w:rPr>
        <w:t>Int. j. lab. hematol</w:t>
      </w:r>
      <w:r w:rsidRPr="00A262D9">
        <w:t>, e196-e198. doi:</w:t>
      </w:r>
      <w:hyperlink r:id="rId8" w:history="1">
        <w:r w:rsidRPr="00A262D9">
          <w:rPr>
            <w:rStyle w:val="Hyperlink"/>
          </w:rPr>
          <w:t>https://doi.org/10.1111/ijlh.13275</w:t>
        </w:r>
      </w:hyperlink>
    </w:p>
    <w:p w14:paraId="3EAC631C" w14:textId="6FA4F96A" w:rsidR="00A262D9" w:rsidRPr="00A262D9" w:rsidRDefault="00A262D9" w:rsidP="00A262D9">
      <w:pPr>
        <w:pStyle w:val="EndNoteBibliography"/>
        <w:spacing w:after="0"/>
        <w:ind w:left="720" w:hanging="720"/>
      </w:pPr>
      <w:r w:rsidRPr="00A262D9">
        <w:t xml:space="preserve">Chiou, P. Z. (2020). Learning cytology in times of pandemic: an educational institutional experience with remote teaching. </w:t>
      </w:r>
      <w:r w:rsidRPr="00A262D9">
        <w:rPr>
          <w:i/>
        </w:rPr>
        <w:t>Journal of the American Society of Cytopathology, 9</w:t>
      </w:r>
      <w:r w:rsidRPr="00A262D9">
        <w:t>(6), 579-585. doi:</w:t>
      </w:r>
      <w:hyperlink r:id="rId9" w:history="1">
        <w:r w:rsidRPr="00A262D9">
          <w:rPr>
            <w:rStyle w:val="Hyperlink"/>
          </w:rPr>
          <w:t>https://doi.org/10.1016/j.jasc.2020.05.004</w:t>
        </w:r>
      </w:hyperlink>
    </w:p>
    <w:p w14:paraId="7FA9271A" w14:textId="77777777" w:rsidR="00A262D9" w:rsidRPr="00A262D9" w:rsidRDefault="00A262D9" w:rsidP="00A262D9">
      <w:pPr>
        <w:pStyle w:val="EndNoteBibliography"/>
        <w:spacing w:after="0"/>
        <w:ind w:left="720" w:hanging="720"/>
      </w:pPr>
      <w:r w:rsidRPr="00A262D9">
        <w:t xml:space="preserve">Chowdhury, M. T. H., Apu, E. H., Nath, S. K., Noor, A. E., Podder, C. P., Mahmud, I., &amp; Kabir, R. (2020). Exploring the knowledge, awareness and practices of COVID-19 among dentists in Bangladesh: A Cross-sectional Investigation. </w:t>
      </w:r>
    </w:p>
    <w:p w14:paraId="3587DCF8" w14:textId="77777777" w:rsidR="00A262D9" w:rsidRPr="00A262D9" w:rsidRDefault="00A262D9" w:rsidP="00A262D9">
      <w:pPr>
        <w:pStyle w:val="EndNoteBibliography"/>
        <w:spacing w:after="0"/>
        <w:ind w:left="720" w:hanging="720"/>
      </w:pPr>
      <w:r w:rsidRPr="00A262D9">
        <w:t xml:space="preserve">Damien, N. M., Chappell, D. J., &amp; van der Hoeven, R. (2020). Teaching emergency medicine in a dental school during the time of COVID‐19. </w:t>
      </w:r>
      <w:r w:rsidRPr="00A262D9">
        <w:rPr>
          <w:i/>
        </w:rPr>
        <w:t>Journal of dental education</w:t>
      </w:r>
      <w:r w:rsidRPr="00A262D9">
        <w:t>, 1-3. doi:10.1002/jdd.12322</w:t>
      </w:r>
    </w:p>
    <w:p w14:paraId="7431444D" w14:textId="771B4065" w:rsidR="00A262D9" w:rsidRPr="00A262D9" w:rsidRDefault="00A262D9" w:rsidP="00A262D9">
      <w:pPr>
        <w:pStyle w:val="EndNoteBibliography"/>
        <w:spacing w:after="0"/>
        <w:ind w:left="720" w:hanging="720"/>
      </w:pPr>
      <w:r w:rsidRPr="00A262D9">
        <w:t xml:space="preserve">Durfee, S. M., Goldenson, R. P., Gill, R. R., Rincon, S. P., Flower, E., &amp; Avery, L. L. (2020). Medical student education roadblock due to COVID-19: virtual radiology core clerkship to the rescue. </w:t>
      </w:r>
      <w:r w:rsidRPr="00A262D9">
        <w:rPr>
          <w:i/>
        </w:rPr>
        <w:t>Academic radiology, 27</w:t>
      </w:r>
      <w:r w:rsidRPr="00A262D9">
        <w:t>(10), 1461-1466. doi:</w:t>
      </w:r>
      <w:hyperlink r:id="rId10" w:history="1">
        <w:r w:rsidRPr="00A262D9">
          <w:rPr>
            <w:rStyle w:val="Hyperlink"/>
          </w:rPr>
          <w:t>https://doi.org/10.1016/j.acra.2020.07.020</w:t>
        </w:r>
      </w:hyperlink>
    </w:p>
    <w:p w14:paraId="67B46ACB" w14:textId="5907014A" w:rsidR="00A262D9" w:rsidRPr="00A262D9" w:rsidRDefault="00A262D9" w:rsidP="00A262D9">
      <w:pPr>
        <w:pStyle w:val="EndNoteBibliography"/>
        <w:spacing w:after="0"/>
        <w:ind w:left="720" w:hanging="720"/>
      </w:pPr>
      <w:r w:rsidRPr="00A262D9">
        <w:lastRenderedPageBreak/>
        <w:t xml:space="preserve">Guerandel, A., McCarthy, N., McCarthy, J., &amp; Mulligan, D. (2020). An approach to teaching psychiatry to medical students in the time of Covid-19. </w:t>
      </w:r>
      <w:r w:rsidRPr="00A262D9">
        <w:rPr>
          <w:i/>
        </w:rPr>
        <w:t>Irish Journal of Psychological Medicine</w:t>
      </w:r>
      <w:r w:rsidRPr="00A262D9">
        <w:t>, 1-7. doi:</w:t>
      </w:r>
      <w:hyperlink r:id="rId11" w:history="1">
        <w:r w:rsidRPr="00A262D9">
          <w:rPr>
            <w:rStyle w:val="Hyperlink"/>
          </w:rPr>
          <w:t>https://doi.org/10.1017/ipm.2020.87</w:t>
        </w:r>
      </w:hyperlink>
    </w:p>
    <w:p w14:paraId="1FB4211C" w14:textId="0F14160B" w:rsidR="00A262D9" w:rsidRPr="00A262D9" w:rsidRDefault="00A262D9" w:rsidP="00A262D9">
      <w:pPr>
        <w:pStyle w:val="EndNoteBibliography"/>
        <w:spacing w:after="0"/>
        <w:ind w:left="720" w:hanging="720"/>
      </w:pPr>
      <w:r w:rsidRPr="00A262D9">
        <w:t xml:space="preserve">Hofmann, H., Harding, C., Youm, J., &amp; Wiechmann, W. (2020). Virtual bedside teaching rounds with patients with COVID‐19. </w:t>
      </w:r>
      <w:r w:rsidRPr="00A262D9">
        <w:rPr>
          <w:i/>
        </w:rPr>
        <w:t>Medical education, 54</w:t>
      </w:r>
      <w:r w:rsidRPr="00A262D9">
        <w:t>(10), 959-960. doi:</w:t>
      </w:r>
      <w:hyperlink r:id="rId12" w:history="1">
        <w:r w:rsidRPr="00A262D9">
          <w:rPr>
            <w:rStyle w:val="Hyperlink"/>
          </w:rPr>
          <w:t>https://doi.org/10.1111/medu.14223</w:t>
        </w:r>
      </w:hyperlink>
    </w:p>
    <w:p w14:paraId="23E54267" w14:textId="12FCC484" w:rsidR="00A262D9" w:rsidRPr="00A262D9" w:rsidRDefault="00A262D9" w:rsidP="00A262D9">
      <w:pPr>
        <w:pStyle w:val="EndNoteBibliography"/>
        <w:spacing w:after="0"/>
        <w:ind w:left="720" w:hanging="720"/>
      </w:pPr>
      <w:r w:rsidRPr="00A262D9">
        <w:t xml:space="preserve">Khan, T. M. (2021). Use of social media and WhatsApp to conduct teaching activities during the COVID-19 lockdown in Pakistan. </w:t>
      </w:r>
      <w:r w:rsidRPr="00A262D9">
        <w:rPr>
          <w:i/>
        </w:rPr>
        <w:t>International Journal of Pharmacy Practice, 29</w:t>
      </w:r>
      <w:r w:rsidRPr="00A262D9">
        <w:t>(1), 90-90. doi:</w:t>
      </w:r>
      <w:hyperlink r:id="rId13" w:history="1">
        <w:r w:rsidRPr="00A262D9">
          <w:rPr>
            <w:rStyle w:val="Hyperlink"/>
          </w:rPr>
          <w:t>https://doi.org/10.1111/ijpp.12659</w:t>
        </w:r>
      </w:hyperlink>
    </w:p>
    <w:p w14:paraId="09BB9A76" w14:textId="6BCEFCCB" w:rsidR="00A262D9" w:rsidRPr="00A262D9" w:rsidRDefault="00A262D9" w:rsidP="00A262D9">
      <w:pPr>
        <w:pStyle w:val="EndNoteBibliography"/>
        <w:spacing w:after="0"/>
        <w:ind w:left="720" w:hanging="720"/>
      </w:pPr>
      <w:r w:rsidRPr="00A262D9">
        <w:t xml:space="preserve">Lee, J., Kim, R. J., Park, S. Y., &amp; Henning, M. A. (2020). Using technologies to prevent cheating in remote assessments during the COVID‐19 pandemic. </w:t>
      </w:r>
      <w:r w:rsidRPr="00A262D9">
        <w:rPr>
          <w:i/>
        </w:rPr>
        <w:t>Journal of dental education</w:t>
      </w:r>
      <w:r w:rsidRPr="00A262D9">
        <w:t>, 1-3. doi:</w:t>
      </w:r>
      <w:hyperlink r:id="rId14" w:history="1">
        <w:r w:rsidRPr="00A262D9">
          <w:rPr>
            <w:rStyle w:val="Hyperlink"/>
          </w:rPr>
          <w:t>https://doi.org/10.1002/jdd.12350</w:t>
        </w:r>
      </w:hyperlink>
    </w:p>
    <w:p w14:paraId="380F20E9" w14:textId="77777777" w:rsidR="00A262D9" w:rsidRPr="00A262D9" w:rsidRDefault="00A262D9" w:rsidP="00A262D9">
      <w:pPr>
        <w:pStyle w:val="EndNoteBibliography"/>
        <w:spacing w:after="0"/>
        <w:ind w:left="720" w:hanging="720"/>
      </w:pPr>
      <w:r w:rsidRPr="00A262D9">
        <w:t xml:space="preserve">Maeda, Y., Takeda, K., Hayama, M., Tsuda, T., Shikina, T., Nishiike, S., . . . Inohara, H. (2020). Experience with online lectures about endoscopic sinus surgery using an online conferencing app. </w:t>
      </w:r>
      <w:r w:rsidRPr="00A262D9">
        <w:rPr>
          <w:i/>
        </w:rPr>
        <w:t>Auris, Nasus, Larynx</w:t>
      </w:r>
      <w:r w:rsidRPr="00A262D9">
        <w:t>, 1083-1085. doi:0.1016/j.anl.2020.07.023</w:t>
      </w:r>
    </w:p>
    <w:p w14:paraId="5C2BB74D" w14:textId="605619D0" w:rsidR="00A262D9" w:rsidRPr="00A262D9" w:rsidRDefault="00A262D9" w:rsidP="00A262D9">
      <w:pPr>
        <w:pStyle w:val="EndNoteBibliography"/>
        <w:spacing w:after="0"/>
        <w:ind w:left="720" w:hanging="720"/>
      </w:pPr>
      <w:r w:rsidRPr="00A262D9">
        <w:t xml:space="preserve">McRoy, C., Patel, L., Gaddam, D. S., Rothenberg, S., Herring, A., Hamm, J., . . . Awan, O. (2020). Radiology Education in the Time of COVID-19: A Novel Distance Learning Workstation Experience for Residents. </w:t>
      </w:r>
      <w:r w:rsidRPr="00A262D9">
        <w:rPr>
          <w:i/>
        </w:rPr>
        <w:t>Academic radiology, 27</w:t>
      </w:r>
      <w:r w:rsidRPr="00A262D9">
        <w:t>(10), 1467-1474. doi:</w:t>
      </w:r>
      <w:hyperlink r:id="rId15" w:history="1">
        <w:r w:rsidRPr="00A262D9">
          <w:rPr>
            <w:rStyle w:val="Hyperlink"/>
          </w:rPr>
          <w:t>https://doi.org/10.1016/j.acra.2020.08.001</w:t>
        </w:r>
      </w:hyperlink>
    </w:p>
    <w:p w14:paraId="5C58E68B" w14:textId="5E0CC16A" w:rsidR="00A262D9" w:rsidRPr="00A262D9" w:rsidRDefault="00A262D9" w:rsidP="00A262D9">
      <w:pPr>
        <w:pStyle w:val="EndNoteBibliography"/>
        <w:spacing w:after="0"/>
        <w:ind w:left="720" w:hanging="720"/>
      </w:pPr>
      <w:r w:rsidRPr="00A262D9">
        <w:t xml:space="preserve">North, R., Vitto, C., Hickam, G., &amp; Santen, S. A. (2020). Remote Learning in the Time of COVID‐19. </w:t>
      </w:r>
      <w:r w:rsidRPr="00A262D9">
        <w:rPr>
          <w:i/>
        </w:rPr>
        <w:t>AEM education and training, 4</w:t>
      </w:r>
      <w:r w:rsidRPr="00A262D9">
        <w:t>(3), 280-283. doi:</w:t>
      </w:r>
      <w:hyperlink r:id="rId16" w:history="1">
        <w:r w:rsidRPr="00A262D9">
          <w:rPr>
            <w:rStyle w:val="Hyperlink"/>
          </w:rPr>
          <w:t>https://doi.org/10.1002/aet2.10483</w:t>
        </w:r>
      </w:hyperlink>
    </w:p>
    <w:p w14:paraId="4DCB2F11" w14:textId="3CC8F5E1" w:rsidR="00A262D9" w:rsidRPr="00A262D9" w:rsidRDefault="00A262D9" w:rsidP="00A262D9">
      <w:pPr>
        <w:pStyle w:val="EndNoteBibliography"/>
        <w:spacing w:after="0"/>
        <w:ind w:left="720" w:hanging="720"/>
      </w:pPr>
      <w:r w:rsidRPr="00A262D9">
        <w:t xml:space="preserve">Pacheco, L. F., Noll, M., &amp; Mendonça, C. R. (2020). Challenges in teaching human anatomy to students with intellectual disabilities during the Covid‐19 pandemic. </w:t>
      </w:r>
      <w:r w:rsidRPr="00A262D9">
        <w:rPr>
          <w:i/>
        </w:rPr>
        <w:t>Anatomical Sciences Education, 13</w:t>
      </w:r>
      <w:r w:rsidRPr="00A262D9">
        <w:t>(5), 556-557. doi:</w:t>
      </w:r>
      <w:hyperlink r:id="rId17" w:history="1">
        <w:r w:rsidRPr="00A262D9">
          <w:rPr>
            <w:rStyle w:val="Hyperlink"/>
          </w:rPr>
          <w:t>https://doi.org/10.1002/ase.1991</w:t>
        </w:r>
      </w:hyperlink>
    </w:p>
    <w:p w14:paraId="09360755" w14:textId="322882E0" w:rsidR="00A262D9" w:rsidRPr="00A262D9" w:rsidRDefault="00A262D9" w:rsidP="00A262D9">
      <w:pPr>
        <w:pStyle w:val="EndNoteBibliography"/>
        <w:spacing w:after="0"/>
        <w:ind w:left="720" w:hanging="720"/>
      </w:pPr>
      <w:r w:rsidRPr="00A262D9">
        <w:t xml:space="preserve">Parker, E. U., Chang, O., &amp; Koch, L. (2020). Remote Anatomic Pathology Medical Student Education in Washington State: An Early COVID-19 Experience. </w:t>
      </w:r>
      <w:r w:rsidRPr="00A262D9">
        <w:rPr>
          <w:i/>
        </w:rPr>
        <w:t>American Journal of Clinical Pathology, 154</w:t>
      </w:r>
      <w:r w:rsidRPr="00A262D9">
        <w:t>(5), 585-591. doi:</w:t>
      </w:r>
      <w:hyperlink r:id="rId18" w:history="1">
        <w:r w:rsidRPr="00A262D9">
          <w:rPr>
            <w:rStyle w:val="Hyperlink"/>
          </w:rPr>
          <w:t>https://doi.org/10.1093/ajcp/aqaa154</w:t>
        </w:r>
      </w:hyperlink>
    </w:p>
    <w:p w14:paraId="630D84EA" w14:textId="77777777" w:rsidR="00A262D9" w:rsidRPr="00A262D9" w:rsidRDefault="00A262D9" w:rsidP="00A262D9">
      <w:pPr>
        <w:pStyle w:val="EndNoteBibliography"/>
        <w:spacing w:after="0"/>
        <w:ind w:left="720" w:hanging="720"/>
      </w:pPr>
      <w:r w:rsidRPr="00A262D9">
        <w:t xml:space="preserve">Patterson, K. K., Ritwik, P., Kerins, C. A., &amp; Adewumi, A. (2020). Real‐time measurement for effectiveness of novel educational endeavors during the COVID‐19 pandemic. </w:t>
      </w:r>
      <w:r w:rsidRPr="00A262D9">
        <w:rPr>
          <w:i/>
        </w:rPr>
        <w:t>Journal of dental education</w:t>
      </w:r>
      <w:r w:rsidRPr="00A262D9">
        <w:t>, 1-2. doi:10.1002/jdd.12363</w:t>
      </w:r>
    </w:p>
    <w:p w14:paraId="3F7A3DA1" w14:textId="50C9C110" w:rsidR="00A262D9" w:rsidRPr="00A262D9" w:rsidRDefault="00A262D9" w:rsidP="00A262D9">
      <w:pPr>
        <w:pStyle w:val="EndNoteBibliography"/>
        <w:spacing w:after="0"/>
        <w:ind w:left="720" w:hanging="720"/>
      </w:pPr>
      <w:r w:rsidRPr="00A262D9">
        <w:t xml:space="preserve">Pollom, E. L., Sandhu, N., Frank, J., Miller, J. A., Obeid, J.-P., Kastelowitz, N., . . . Donaldson, S. S. (2020). Continuing medical student education during the coronavirus disease 2019 (COVID-19) pandemic: Development of a virtual radiation oncology clerkship. </w:t>
      </w:r>
      <w:r w:rsidRPr="00A262D9">
        <w:rPr>
          <w:i/>
        </w:rPr>
        <w:t>Advances in radiation oncology, 5</w:t>
      </w:r>
      <w:r w:rsidRPr="00A262D9">
        <w:t>(4), 732-736. doi:</w:t>
      </w:r>
      <w:hyperlink r:id="rId19" w:history="1">
        <w:r w:rsidRPr="00A262D9">
          <w:rPr>
            <w:rStyle w:val="Hyperlink"/>
          </w:rPr>
          <w:t>https://doi.org/10.1016/j.adro.2020.05.006</w:t>
        </w:r>
      </w:hyperlink>
    </w:p>
    <w:p w14:paraId="176DA2F4" w14:textId="77777777" w:rsidR="00A262D9" w:rsidRPr="00A262D9" w:rsidRDefault="00A262D9" w:rsidP="00A262D9">
      <w:pPr>
        <w:pStyle w:val="EndNoteBibliography"/>
        <w:spacing w:after="0"/>
        <w:ind w:left="720" w:hanging="720"/>
      </w:pPr>
      <w:r w:rsidRPr="00A262D9">
        <w:t xml:space="preserve">Singh, S., &amp; Arya, A. (2020). A hybrid flipped-classroom approach for online teaching of biochemistry in developing countries during Covid-19 crisis. </w:t>
      </w:r>
      <w:r w:rsidRPr="00A262D9">
        <w:rPr>
          <w:i/>
        </w:rPr>
        <w:t>Biochemistry and Molecular Biology Education: a Bimonthly Publication of the International Union of Biochemistry and Molecular Biology</w:t>
      </w:r>
      <w:r w:rsidRPr="00A262D9">
        <w:t>, 1-2. doi:10.1002/bmb.21418</w:t>
      </w:r>
    </w:p>
    <w:p w14:paraId="01C29F4C" w14:textId="77777777" w:rsidR="00A262D9" w:rsidRPr="00A262D9" w:rsidRDefault="00A262D9" w:rsidP="00A262D9">
      <w:pPr>
        <w:pStyle w:val="EndNoteBibliography"/>
        <w:ind w:left="720" w:hanging="720"/>
      </w:pPr>
      <w:r w:rsidRPr="00A262D9">
        <w:t>Wang, D. C., Emmad, Q., Jiayi, T. M., &amp; Bartlett, E. (2021). COVID-19 Pandemic on Canadian Radiology Residency Education—Impact and Solutions: University of Toronto Perspective (Vol. 72, pp. 180-182): SAGE Publications Sage CA: Los Angeles, CA.</w:t>
      </w:r>
    </w:p>
    <w:p w14:paraId="452F315A" w14:textId="375D312F" w:rsidR="0061551E" w:rsidRPr="0061551E" w:rsidRDefault="0061551E" w:rsidP="0061551E">
      <w:pPr>
        <w:spacing w:after="0" w:line="240" w:lineRule="auto"/>
        <w:rPr>
          <w:rFonts w:ascii="Times New Roman" w:hAnsi="Times New Roman" w:cs="Times New Roman"/>
          <w:i/>
          <w:iCs/>
          <w:sz w:val="24"/>
          <w:szCs w:val="24"/>
        </w:rPr>
      </w:pPr>
      <w:r w:rsidRPr="0061551E">
        <w:rPr>
          <w:rFonts w:ascii="Times New Roman" w:hAnsi="Times New Roman" w:cs="Times New Roman"/>
          <w:sz w:val="24"/>
          <w:szCs w:val="24"/>
        </w:rPr>
        <w:fldChar w:fldCharType="end"/>
      </w:r>
    </w:p>
    <w:sectPr w:rsidR="0061551E" w:rsidRPr="0061551E" w:rsidSect="00B464F4">
      <w:headerReference w:type="default" r:id="rId20"/>
      <w:pgSz w:w="20160" w:h="12240" w:orient="landscape" w:code="5"/>
      <w:pgMar w:top="1440" w:right="1440" w:bottom="80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027D5" w14:textId="77777777" w:rsidR="00D2242A" w:rsidRDefault="00D2242A" w:rsidP="00ED20A6">
      <w:pPr>
        <w:spacing w:after="0" w:line="240" w:lineRule="auto"/>
      </w:pPr>
      <w:r>
        <w:separator/>
      </w:r>
    </w:p>
  </w:endnote>
  <w:endnote w:type="continuationSeparator" w:id="0">
    <w:p w14:paraId="36B941B1" w14:textId="77777777" w:rsidR="00D2242A" w:rsidRDefault="00D2242A" w:rsidP="00ED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nson Text L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FA169" w14:textId="77777777" w:rsidR="00D2242A" w:rsidRDefault="00D2242A" w:rsidP="00ED20A6">
      <w:pPr>
        <w:spacing w:after="0" w:line="240" w:lineRule="auto"/>
      </w:pPr>
      <w:r>
        <w:separator/>
      </w:r>
    </w:p>
  </w:footnote>
  <w:footnote w:type="continuationSeparator" w:id="0">
    <w:p w14:paraId="64067F8C" w14:textId="77777777" w:rsidR="00D2242A" w:rsidRDefault="00D2242A" w:rsidP="00ED2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93010921"/>
      <w:docPartObj>
        <w:docPartGallery w:val="Page Numbers (Top of Page)"/>
        <w:docPartUnique/>
      </w:docPartObj>
    </w:sdtPr>
    <w:sdtEndPr>
      <w:rPr>
        <w:noProof/>
      </w:rPr>
    </w:sdtEndPr>
    <w:sdtContent>
      <w:p w14:paraId="02E55073" w14:textId="2400A19D" w:rsidR="001F1ECB" w:rsidRPr="00AA77A8" w:rsidRDefault="001F1ECB">
        <w:pPr>
          <w:pStyle w:val="Header"/>
          <w:jc w:val="right"/>
          <w:rPr>
            <w:rFonts w:ascii="Times New Roman" w:hAnsi="Times New Roman" w:cs="Times New Roman"/>
            <w:sz w:val="24"/>
            <w:szCs w:val="24"/>
          </w:rPr>
        </w:pPr>
        <w:r w:rsidRPr="00AA77A8">
          <w:rPr>
            <w:rFonts w:ascii="Times New Roman" w:hAnsi="Times New Roman" w:cs="Times New Roman"/>
            <w:sz w:val="24"/>
            <w:szCs w:val="24"/>
          </w:rPr>
          <w:fldChar w:fldCharType="begin"/>
        </w:r>
        <w:r w:rsidRPr="00AA77A8">
          <w:rPr>
            <w:rFonts w:ascii="Times New Roman" w:hAnsi="Times New Roman" w:cs="Times New Roman"/>
            <w:sz w:val="24"/>
            <w:szCs w:val="24"/>
          </w:rPr>
          <w:instrText xml:space="preserve"> PAGE   \* MERGEFORMAT </w:instrText>
        </w:r>
        <w:r w:rsidRPr="00AA77A8">
          <w:rPr>
            <w:rFonts w:ascii="Times New Roman" w:hAnsi="Times New Roman" w:cs="Times New Roman"/>
            <w:sz w:val="24"/>
            <w:szCs w:val="24"/>
          </w:rPr>
          <w:fldChar w:fldCharType="separate"/>
        </w:r>
        <w:r w:rsidR="00FF7BA9">
          <w:rPr>
            <w:rFonts w:ascii="Times New Roman" w:hAnsi="Times New Roman" w:cs="Times New Roman"/>
            <w:noProof/>
            <w:sz w:val="24"/>
            <w:szCs w:val="24"/>
          </w:rPr>
          <w:t>12</w:t>
        </w:r>
        <w:r w:rsidRPr="00AA77A8">
          <w:rPr>
            <w:rFonts w:ascii="Times New Roman" w:hAnsi="Times New Roman" w:cs="Times New Roman"/>
            <w:noProof/>
            <w:sz w:val="24"/>
            <w:szCs w:val="24"/>
          </w:rPr>
          <w:fldChar w:fldCharType="end"/>
        </w:r>
      </w:p>
    </w:sdtContent>
  </w:sdt>
  <w:p w14:paraId="0E4FE1BF" w14:textId="77777777" w:rsidR="001F1ECB" w:rsidRPr="00AA77A8" w:rsidRDefault="001F1ECB" w:rsidP="005361C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D410E"/>
    <w:multiLevelType w:val="multilevel"/>
    <w:tmpl w:val="0FA8E5E4"/>
    <w:lvl w:ilvl="0">
      <w:start w:val="3"/>
      <w:numFmt w:val="decimal"/>
      <w:lvlText w:val="%1."/>
      <w:lvlJc w:val="left"/>
      <w:pPr>
        <w:ind w:left="360" w:hanging="360"/>
      </w:pPr>
      <w:rPr>
        <w:rFonts w:hint="default"/>
      </w:rPr>
    </w:lvl>
    <w:lvl w:ilvl="1">
      <w:start w:val="3"/>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3744E0"/>
    <w:multiLevelType w:val="multilevel"/>
    <w:tmpl w:val="09CC2160"/>
    <w:lvl w:ilvl="0">
      <w:start w:val="4"/>
      <w:numFmt w:val="decimal"/>
      <w:lvlText w:val="%1."/>
      <w:lvlJc w:val="left"/>
      <w:pPr>
        <w:ind w:left="360" w:hanging="360"/>
      </w:pPr>
      <w:rPr>
        <w:rFonts w:hint="default"/>
      </w:rPr>
    </w:lvl>
    <w:lvl w:ilvl="1">
      <w:start w:val="6"/>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FD93368"/>
    <w:multiLevelType w:val="hybridMultilevel"/>
    <w:tmpl w:val="B36A64FE"/>
    <w:lvl w:ilvl="0" w:tplc="04DA61A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32307DF"/>
    <w:multiLevelType w:val="multilevel"/>
    <w:tmpl w:val="2E34FA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8A00D0C"/>
    <w:multiLevelType w:val="multilevel"/>
    <w:tmpl w:val="8140FE08"/>
    <w:lvl w:ilvl="0">
      <w:start w:val="4"/>
      <w:numFmt w:val="decimal"/>
      <w:lvlText w:val="%1."/>
      <w:lvlJc w:val="left"/>
      <w:pPr>
        <w:ind w:left="360" w:hanging="360"/>
      </w:pPr>
      <w:rPr>
        <w:rFonts w:hint="default"/>
      </w:rPr>
    </w:lvl>
    <w:lvl w:ilvl="1">
      <w:start w:val="5"/>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7F052DCE"/>
    <w:multiLevelType w:val="multilevel"/>
    <w:tmpl w:val="0798CB46"/>
    <w:lvl w:ilvl="0">
      <w:start w:val="3"/>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WzMDUxNDW1tDA1tTBU0lEKTi0uzszPAykwMaoFADIhpP0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zzwv5ra5sv9te5tpxvxx2derwazdf0a5vx&quot;&gt;My EndNote Library Copy&lt;record-ids&gt;&lt;item&gt;144&lt;/item&gt;&lt;item&gt;4390&lt;/item&gt;&lt;/record-ids&gt;&lt;/item&gt;&lt;/Libraries&gt;"/>
  </w:docVars>
  <w:rsids>
    <w:rsidRoot w:val="00ED3CF3"/>
    <w:rsid w:val="00000BEB"/>
    <w:rsid w:val="0000119A"/>
    <w:rsid w:val="00001E19"/>
    <w:rsid w:val="00002F7A"/>
    <w:rsid w:val="0000374B"/>
    <w:rsid w:val="00003799"/>
    <w:rsid w:val="000044C8"/>
    <w:rsid w:val="000046EF"/>
    <w:rsid w:val="00005489"/>
    <w:rsid w:val="000056A1"/>
    <w:rsid w:val="00005AE3"/>
    <w:rsid w:val="000068E3"/>
    <w:rsid w:val="00006FDB"/>
    <w:rsid w:val="000070EF"/>
    <w:rsid w:val="000078BF"/>
    <w:rsid w:val="0001101B"/>
    <w:rsid w:val="00011A2D"/>
    <w:rsid w:val="00011C98"/>
    <w:rsid w:val="000139B4"/>
    <w:rsid w:val="00013FF2"/>
    <w:rsid w:val="00014564"/>
    <w:rsid w:val="0001477B"/>
    <w:rsid w:val="00014AC0"/>
    <w:rsid w:val="000153FA"/>
    <w:rsid w:val="000161B6"/>
    <w:rsid w:val="000161CD"/>
    <w:rsid w:val="00021B73"/>
    <w:rsid w:val="000253A1"/>
    <w:rsid w:val="000279EE"/>
    <w:rsid w:val="000306B7"/>
    <w:rsid w:val="00031F40"/>
    <w:rsid w:val="00033FFC"/>
    <w:rsid w:val="0003467B"/>
    <w:rsid w:val="00036172"/>
    <w:rsid w:val="00044936"/>
    <w:rsid w:val="00044B04"/>
    <w:rsid w:val="00044E64"/>
    <w:rsid w:val="00045C37"/>
    <w:rsid w:val="000468A3"/>
    <w:rsid w:val="000509C0"/>
    <w:rsid w:val="00050E26"/>
    <w:rsid w:val="000511D2"/>
    <w:rsid w:val="0005134E"/>
    <w:rsid w:val="00051FA6"/>
    <w:rsid w:val="00052C08"/>
    <w:rsid w:val="00060EA7"/>
    <w:rsid w:val="00063597"/>
    <w:rsid w:val="00064D3A"/>
    <w:rsid w:val="0006501D"/>
    <w:rsid w:val="00065A59"/>
    <w:rsid w:val="00066BBC"/>
    <w:rsid w:val="00070252"/>
    <w:rsid w:val="00072FD0"/>
    <w:rsid w:val="000756F5"/>
    <w:rsid w:val="00076ECA"/>
    <w:rsid w:val="000801B0"/>
    <w:rsid w:val="0008090B"/>
    <w:rsid w:val="00081280"/>
    <w:rsid w:val="000824FC"/>
    <w:rsid w:val="000835A8"/>
    <w:rsid w:val="00084B8D"/>
    <w:rsid w:val="00085AA7"/>
    <w:rsid w:val="00085D8B"/>
    <w:rsid w:val="0008624C"/>
    <w:rsid w:val="00087572"/>
    <w:rsid w:val="00091113"/>
    <w:rsid w:val="00092D6A"/>
    <w:rsid w:val="00093A2D"/>
    <w:rsid w:val="00096401"/>
    <w:rsid w:val="00096D4E"/>
    <w:rsid w:val="00097262"/>
    <w:rsid w:val="000A10ED"/>
    <w:rsid w:val="000A35CF"/>
    <w:rsid w:val="000A48D2"/>
    <w:rsid w:val="000A601D"/>
    <w:rsid w:val="000A6DDF"/>
    <w:rsid w:val="000A7835"/>
    <w:rsid w:val="000B081A"/>
    <w:rsid w:val="000B0DBD"/>
    <w:rsid w:val="000B17EA"/>
    <w:rsid w:val="000B2B9A"/>
    <w:rsid w:val="000B34E5"/>
    <w:rsid w:val="000B5A6F"/>
    <w:rsid w:val="000B69E9"/>
    <w:rsid w:val="000C344D"/>
    <w:rsid w:val="000C385A"/>
    <w:rsid w:val="000C3D84"/>
    <w:rsid w:val="000C4097"/>
    <w:rsid w:val="000C4963"/>
    <w:rsid w:val="000C5A4F"/>
    <w:rsid w:val="000C5C21"/>
    <w:rsid w:val="000D0402"/>
    <w:rsid w:val="000D10FC"/>
    <w:rsid w:val="000D28BE"/>
    <w:rsid w:val="000D4713"/>
    <w:rsid w:val="000D53FB"/>
    <w:rsid w:val="000D61BF"/>
    <w:rsid w:val="000D71AB"/>
    <w:rsid w:val="000D778F"/>
    <w:rsid w:val="000E10F2"/>
    <w:rsid w:val="000E2C32"/>
    <w:rsid w:val="000E44E8"/>
    <w:rsid w:val="000E63AB"/>
    <w:rsid w:val="000E6929"/>
    <w:rsid w:val="000E7792"/>
    <w:rsid w:val="000F15C0"/>
    <w:rsid w:val="000F21A0"/>
    <w:rsid w:val="000F5F6C"/>
    <w:rsid w:val="000F643F"/>
    <w:rsid w:val="000F6A8C"/>
    <w:rsid w:val="00105BEF"/>
    <w:rsid w:val="00106973"/>
    <w:rsid w:val="0010786A"/>
    <w:rsid w:val="00110BF7"/>
    <w:rsid w:val="00112300"/>
    <w:rsid w:val="001130BD"/>
    <w:rsid w:val="00114191"/>
    <w:rsid w:val="001160C7"/>
    <w:rsid w:val="0011759F"/>
    <w:rsid w:val="00120B55"/>
    <w:rsid w:val="0012159B"/>
    <w:rsid w:val="00121D20"/>
    <w:rsid w:val="00123961"/>
    <w:rsid w:val="00123C6B"/>
    <w:rsid w:val="0012523A"/>
    <w:rsid w:val="001252D9"/>
    <w:rsid w:val="00130E1E"/>
    <w:rsid w:val="00132937"/>
    <w:rsid w:val="00134F4E"/>
    <w:rsid w:val="00135AA5"/>
    <w:rsid w:val="0013716A"/>
    <w:rsid w:val="00140203"/>
    <w:rsid w:val="001408B3"/>
    <w:rsid w:val="001409F7"/>
    <w:rsid w:val="00140A53"/>
    <w:rsid w:val="00141908"/>
    <w:rsid w:val="0014230D"/>
    <w:rsid w:val="001424E0"/>
    <w:rsid w:val="00142E9F"/>
    <w:rsid w:val="00143520"/>
    <w:rsid w:val="0014401C"/>
    <w:rsid w:val="00145BF2"/>
    <w:rsid w:val="00145E04"/>
    <w:rsid w:val="001476FC"/>
    <w:rsid w:val="00147B5F"/>
    <w:rsid w:val="001514EC"/>
    <w:rsid w:val="00153AFC"/>
    <w:rsid w:val="001546C2"/>
    <w:rsid w:val="00154EA8"/>
    <w:rsid w:val="00157936"/>
    <w:rsid w:val="00161AB1"/>
    <w:rsid w:val="00164FF2"/>
    <w:rsid w:val="00170D89"/>
    <w:rsid w:val="001711D9"/>
    <w:rsid w:val="00171830"/>
    <w:rsid w:val="00175382"/>
    <w:rsid w:val="001760FE"/>
    <w:rsid w:val="0017633E"/>
    <w:rsid w:val="001764D0"/>
    <w:rsid w:val="00177325"/>
    <w:rsid w:val="00177FEB"/>
    <w:rsid w:val="0018041C"/>
    <w:rsid w:val="001807B2"/>
    <w:rsid w:val="001827CF"/>
    <w:rsid w:val="00185116"/>
    <w:rsid w:val="00186911"/>
    <w:rsid w:val="00186DB2"/>
    <w:rsid w:val="00186E20"/>
    <w:rsid w:val="00187752"/>
    <w:rsid w:val="00193A23"/>
    <w:rsid w:val="0019411D"/>
    <w:rsid w:val="001A06F7"/>
    <w:rsid w:val="001A0776"/>
    <w:rsid w:val="001A3E1A"/>
    <w:rsid w:val="001A3E73"/>
    <w:rsid w:val="001A4982"/>
    <w:rsid w:val="001A627E"/>
    <w:rsid w:val="001A6613"/>
    <w:rsid w:val="001B19A1"/>
    <w:rsid w:val="001B3FC3"/>
    <w:rsid w:val="001B593D"/>
    <w:rsid w:val="001B709B"/>
    <w:rsid w:val="001B77DD"/>
    <w:rsid w:val="001C1982"/>
    <w:rsid w:val="001C2AF1"/>
    <w:rsid w:val="001C2C89"/>
    <w:rsid w:val="001C317D"/>
    <w:rsid w:val="001C38F2"/>
    <w:rsid w:val="001C3DEA"/>
    <w:rsid w:val="001C3FC8"/>
    <w:rsid w:val="001C4F29"/>
    <w:rsid w:val="001C4F98"/>
    <w:rsid w:val="001C6C33"/>
    <w:rsid w:val="001C6D87"/>
    <w:rsid w:val="001D203B"/>
    <w:rsid w:val="001D2362"/>
    <w:rsid w:val="001D3846"/>
    <w:rsid w:val="001D4843"/>
    <w:rsid w:val="001D599E"/>
    <w:rsid w:val="001D6C8C"/>
    <w:rsid w:val="001D724A"/>
    <w:rsid w:val="001E034F"/>
    <w:rsid w:val="001E2655"/>
    <w:rsid w:val="001E2898"/>
    <w:rsid w:val="001E375D"/>
    <w:rsid w:val="001E3A1D"/>
    <w:rsid w:val="001E4A2B"/>
    <w:rsid w:val="001E506E"/>
    <w:rsid w:val="001F1ECB"/>
    <w:rsid w:val="001F41B5"/>
    <w:rsid w:val="001F542A"/>
    <w:rsid w:val="001F7AB4"/>
    <w:rsid w:val="00201631"/>
    <w:rsid w:val="0020396E"/>
    <w:rsid w:val="002069C7"/>
    <w:rsid w:val="00207BEA"/>
    <w:rsid w:val="00211495"/>
    <w:rsid w:val="00212A2C"/>
    <w:rsid w:val="00213679"/>
    <w:rsid w:val="002159E4"/>
    <w:rsid w:val="00216491"/>
    <w:rsid w:val="00217CAF"/>
    <w:rsid w:val="0022223D"/>
    <w:rsid w:val="00224183"/>
    <w:rsid w:val="002246F0"/>
    <w:rsid w:val="00234D20"/>
    <w:rsid w:val="002403B1"/>
    <w:rsid w:val="00241801"/>
    <w:rsid w:val="002425AB"/>
    <w:rsid w:val="00242985"/>
    <w:rsid w:val="002430C1"/>
    <w:rsid w:val="00243E7E"/>
    <w:rsid w:val="00243F2E"/>
    <w:rsid w:val="002451BF"/>
    <w:rsid w:val="002455F2"/>
    <w:rsid w:val="00254441"/>
    <w:rsid w:val="002548FB"/>
    <w:rsid w:val="00254BAC"/>
    <w:rsid w:val="0026058F"/>
    <w:rsid w:val="00261CC2"/>
    <w:rsid w:val="002623B0"/>
    <w:rsid w:val="0026246A"/>
    <w:rsid w:val="00264FCA"/>
    <w:rsid w:val="002703DE"/>
    <w:rsid w:val="00270548"/>
    <w:rsid w:val="002719A7"/>
    <w:rsid w:val="0027210E"/>
    <w:rsid w:val="0027229E"/>
    <w:rsid w:val="002724A7"/>
    <w:rsid w:val="0027273A"/>
    <w:rsid w:val="00272BE2"/>
    <w:rsid w:val="00273BAF"/>
    <w:rsid w:val="00273E04"/>
    <w:rsid w:val="00275876"/>
    <w:rsid w:val="00275D75"/>
    <w:rsid w:val="00276996"/>
    <w:rsid w:val="00276CE4"/>
    <w:rsid w:val="00281747"/>
    <w:rsid w:val="00282C3D"/>
    <w:rsid w:val="00282DBC"/>
    <w:rsid w:val="0028331F"/>
    <w:rsid w:val="00284599"/>
    <w:rsid w:val="00290193"/>
    <w:rsid w:val="00294209"/>
    <w:rsid w:val="0029488C"/>
    <w:rsid w:val="002948D4"/>
    <w:rsid w:val="00294957"/>
    <w:rsid w:val="002A0C90"/>
    <w:rsid w:val="002A167C"/>
    <w:rsid w:val="002A3C9D"/>
    <w:rsid w:val="002A4A09"/>
    <w:rsid w:val="002A4F9D"/>
    <w:rsid w:val="002A5C7B"/>
    <w:rsid w:val="002A78CF"/>
    <w:rsid w:val="002B24D3"/>
    <w:rsid w:val="002B2E57"/>
    <w:rsid w:val="002B3341"/>
    <w:rsid w:val="002B505D"/>
    <w:rsid w:val="002B561C"/>
    <w:rsid w:val="002B59B2"/>
    <w:rsid w:val="002B7208"/>
    <w:rsid w:val="002B74C4"/>
    <w:rsid w:val="002C2B71"/>
    <w:rsid w:val="002C3AE2"/>
    <w:rsid w:val="002C4400"/>
    <w:rsid w:val="002C6386"/>
    <w:rsid w:val="002C63D5"/>
    <w:rsid w:val="002C6D1C"/>
    <w:rsid w:val="002C75A4"/>
    <w:rsid w:val="002C7CA4"/>
    <w:rsid w:val="002C7EAB"/>
    <w:rsid w:val="002D108E"/>
    <w:rsid w:val="002D2DDC"/>
    <w:rsid w:val="002D338B"/>
    <w:rsid w:val="002D35C2"/>
    <w:rsid w:val="002D5476"/>
    <w:rsid w:val="002D6FD9"/>
    <w:rsid w:val="002D747D"/>
    <w:rsid w:val="002D7F88"/>
    <w:rsid w:val="002E076A"/>
    <w:rsid w:val="002E0A66"/>
    <w:rsid w:val="002E0C28"/>
    <w:rsid w:val="002E2DC2"/>
    <w:rsid w:val="002E3BBC"/>
    <w:rsid w:val="002E59EB"/>
    <w:rsid w:val="002E5A48"/>
    <w:rsid w:val="002E766D"/>
    <w:rsid w:val="002E7D3F"/>
    <w:rsid w:val="002F09F4"/>
    <w:rsid w:val="002F1D8A"/>
    <w:rsid w:val="002F2E55"/>
    <w:rsid w:val="002F3EDE"/>
    <w:rsid w:val="002F3F87"/>
    <w:rsid w:val="002F5378"/>
    <w:rsid w:val="002F7DF3"/>
    <w:rsid w:val="00300015"/>
    <w:rsid w:val="00300145"/>
    <w:rsid w:val="0030195E"/>
    <w:rsid w:val="00302557"/>
    <w:rsid w:val="0030292C"/>
    <w:rsid w:val="00302D82"/>
    <w:rsid w:val="0031066E"/>
    <w:rsid w:val="00311455"/>
    <w:rsid w:val="003122EC"/>
    <w:rsid w:val="00312519"/>
    <w:rsid w:val="003129EC"/>
    <w:rsid w:val="003132F0"/>
    <w:rsid w:val="00313447"/>
    <w:rsid w:val="0031390C"/>
    <w:rsid w:val="0031495B"/>
    <w:rsid w:val="003158BF"/>
    <w:rsid w:val="00317E4C"/>
    <w:rsid w:val="00317F43"/>
    <w:rsid w:val="00322D41"/>
    <w:rsid w:val="00323359"/>
    <w:rsid w:val="0032443E"/>
    <w:rsid w:val="0032533E"/>
    <w:rsid w:val="00327665"/>
    <w:rsid w:val="00327E41"/>
    <w:rsid w:val="0033028A"/>
    <w:rsid w:val="00332ADE"/>
    <w:rsid w:val="00332D35"/>
    <w:rsid w:val="003335CA"/>
    <w:rsid w:val="003361DF"/>
    <w:rsid w:val="003364AC"/>
    <w:rsid w:val="00337A1F"/>
    <w:rsid w:val="003423C0"/>
    <w:rsid w:val="00342E0C"/>
    <w:rsid w:val="003442CF"/>
    <w:rsid w:val="00345F50"/>
    <w:rsid w:val="00350C8B"/>
    <w:rsid w:val="00350D34"/>
    <w:rsid w:val="00353819"/>
    <w:rsid w:val="00353F13"/>
    <w:rsid w:val="00355B0A"/>
    <w:rsid w:val="003563B8"/>
    <w:rsid w:val="00356FFF"/>
    <w:rsid w:val="003572EC"/>
    <w:rsid w:val="003605D7"/>
    <w:rsid w:val="00361BF3"/>
    <w:rsid w:val="003624C5"/>
    <w:rsid w:val="0036292D"/>
    <w:rsid w:val="003630BE"/>
    <w:rsid w:val="00363CFD"/>
    <w:rsid w:val="0036441C"/>
    <w:rsid w:val="00366507"/>
    <w:rsid w:val="003678B0"/>
    <w:rsid w:val="003723E7"/>
    <w:rsid w:val="00373C72"/>
    <w:rsid w:val="00374993"/>
    <w:rsid w:val="00375865"/>
    <w:rsid w:val="00375ABA"/>
    <w:rsid w:val="00376166"/>
    <w:rsid w:val="00377042"/>
    <w:rsid w:val="00377DCE"/>
    <w:rsid w:val="00383D78"/>
    <w:rsid w:val="003854D9"/>
    <w:rsid w:val="00387B6C"/>
    <w:rsid w:val="00391BB8"/>
    <w:rsid w:val="003921A8"/>
    <w:rsid w:val="00392D98"/>
    <w:rsid w:val="0039479A"/>
    <w:rsid w:val="003949F3"/>
    <w:rsid w:val="00396ABD"/>
    <w:rsid w:val="00397755"/>
    <w:rsid w:val="00397A62"/>
    <w:rsid w:val="003A1088"/>
    <w:rsid w:val="003A4AA9"/>
    <w:rsid w:val="003A7714"/>
    <w:rsid w:val="003A7E0B"/>
    <w:rsid w:val="003B129F"/>
    <w:rsid w:val="003B1837"/>
    <w:rsid w:val="003B43D0"/>
    <w:rsid w:val="003B544C"/>
    <w:rsid w:val="003B57A8"/>
    <w:rsid w:val="003B69BC"/>
    <w:rsid w:val="003C20E2"/>
    <w:rsid w:val="003C2AB3"/>
    <w:rsid w:val="003C3506"/>
    <w:rsid w:val="003C4F4F"/>
    <w:rsid w:val="003E0109"/>
    <w:rsid w:val="003E01D6"/>
    <w:rsid w:val="003E1763"/>
    <w:rsid w:val="003E2440"/>
    <w:rsid w:val="003E4D9C"/>
    <w:rsid w:val="003E4E88"/>
    <w:rsid w:val="003E6FF6"/>
    <w:rsid w:val="003F4530"/>
    <w:rsid w:val="003F6406"/>
    <w:rsid w:val="003F7F91"/>
    <w:rsid w:val="004001D3"/>
    <w:rsid w:val="0040147C"/>
    <w:rsid w:val="00401A19"/>
    <w:rsid w:val="004047F5"/>
    <w:rsid w:val="004047FD"/>
    <w:rsid w:val="00411483"/>
    <w:rsid w:val="00411564"/>
    <w:rsid w:val="0041375A"/>
    <w:rsid w:val="004146BC"/>
    <w:rsid w:val="004168F6"/>
    <w:rsid w:val="00416E76"/>
    <w:rsid w:val="0042343F"/>
    <w:rsid w:val="004238C5"/>
    <w:rsid w:val="004257CE"/>
    <w:rsid w:val="00427800"/>
    <w:rsid w:val="004304BA"/>
    <w:rsid w:val="004319D3"/>
    <w:rsid w:val="00431CE0"/>
    <w:rsid w:val="004330B5"/>
    <w:rsid w:val="00433470"/>
    <w:rsid w:val="004354B1"/>
    <w:rsid w:val="0043627E"/>
    <w:rsid w:val="00436944"/>
    <w:rsid w:val="00436D92"/>
    <w:rsid w:val="0044101D"/>
    <w:rsid w:val="004441A9"/>
    <w:rsid w:val="004441D8"/>
    <w:rsid w:val="004464B8"/>
    <w:rsid w:val="004476BF"/>
    <w:rsid w:val="00450C49"/>
    <w:rsid w:val="00451147"/>
    <w:rsid w:val="004522C9"/>
    <w:rsid w:val="0045408E"/>
    <w:rsid w:val="00455CB6"/>
    <w:rsid w:val="004562E1"/>
    <w:rsid w:val="0046211B"/>
    <w:rsid w:val="00464610"/>
    <w:rsid w:val="00465090"/>
    <w:rsid w:val="0046783E"/>
    <w:rsid w:val="00471250"/>
    <w:rsid w:val="00473ED5"/>
    <w:rsid w:val="004743E7"/>
    <w:rsid w:val="0047455E"/>
    <w:rsid w:val="004765A2"/>
    <w:rsid w:val="00481AE4"/>
    <w:rsid w:val="00481CF5"/>
    <w:rsid w:val="004854B7"/>
    <w:rsid w:val="004868CC"/>
    <w:rsid w:val="004915AA"/>
    <w:rsid w:val="00491FE8"/>
    <w:rsid w:val="0049228E"/>
    <w:rsid w:val="00494705"/>
    <w:rsid w:val="00495E28"/>
    <w:rsid w:val="004963C8"/>
    <w:rsid w:val="0049687C"/>
    <w:rsid w:val="004968A8"/>
    <w:rsid w:val="00496CFA"/>
    <w:rsid w:val="0049753F"/>
    <w:rsid w:val="004A3011"/>
    <w:rsid w:val="004A30CD"/>
    <w:rsid w:val="004A6A1A"/>
    <w:rsid w:val="004B04D8"/>
    <w:rsid w:val="004B1631"/>
    <w:rsid w:val="004B6AC5"/>
    <w:rsid w:val="004B73C1"/>
    <w:rsid w:val="004C28C9"/>
    <w:rsid w:val="004C4789"/>
    <w:rsid w:val="004C6AC5"/>
    <w:rsid w:val="004D0809"/>
    <w:rsid w:val="004D2EC4"/>
    <w:rsid w:val="004D7EDB"/>
    <w:rsid w:val="004E011B"/>
    <w:rsid w:val="004E13E0"/>
    <w:rsid w:val="004E2181"/>
    <w:rsid w:val="004E4191"/>
    <w:rsid w:val="004E48A2"/>
    <w:rsid w:val="004E5BFD"/>
    <w:rsid w:val="004E6063"/>
    <w:rsid w:val="004E65BF"/>
    <w:rsid w:val="004E7FF6"/>
    <w:rsid w:val="004F29AD"/>
    <w:rsid w:val="004F3CB9"/>
    <w:rsid w:val="004F4BC8"/>
    <w:rsid w:val="004F4DD1"/>
    <w:rsid w:val="004F79F3"/>
    <w:rsid w:val="004F7C81"/>
    <w:rsid w:val="0050429F"/>
    <w:rsid w:val="005050B5"/>
    <w:rsid w:val="00505C10"/>
    <w:rsid w:val="00506D4D"/>
    <w:rsid w:val="00507499"/>
    <w:rsid w:val="00507654"/>
    <w:rsid w:val="00507784"/>
    <w:rsid w:val="00507D6A"/>
    <w:rsid w:val="00510F4D"/>
    <w:rsid w:val="00511294"/>
    <w:rsid w:val="00512378"/>
    <w:rsid w:val="00513A48"/>
    <w:rsid w:val="00514E14"/>
    <w:rsid w:val="00516B11"/>
    <w:rsid w:val="00520546"/>
    <w:rsid w:val="005222E9"/>
    <w:rsid w:val="00524D53"/>
    <w:rsid w:val="00524E5A"/>
    <w:rsid w:val="00526E98"/>
    <w:rsid w:val="0052725D"/>
    <w:rsid w:val="005309F1"/>
    <w:rsid w:val="00530CD8"/>
    <w:rsid w:val="005316AD"/>
    <w:rsid w:val="00532022"/>
    <w:rsid w:val="00534AB1"/>
    <w:rsid w:val="0053514B"/>
    <w:rsid w:val="00536030"/>
    <w:rsid w:val="005361CC"/>
    <w:rsid w:val="00536AD4"/>
    <w:rsid w:val="00536FF5"/>
    <w:rsid w:val="0054192A"/>
    <w:rsid w:val="00542587"/>
    <w:rsid w:val="00542BC5"/>
    <w:rsid w:val="0054460D"/>
    <w:rsid w:val="00545EEE"/>
    <w:rsid w:val="00547A02"/>
    <w:rsid w:val="00553EE5"/>
    <w:rsid w:val="0055574D"/>
    <w:rsid w:val="00556044"/>
    <w:rsid w:val="00557718"/>
    <w:rsid w:val="005633BD"/>
    <w:rsid w:val="00564297"/>
    <w:rsid w:val="0056515C"/>
    <w:rsid w:val="00565E1D"/>
    <w:rsid w:val="005663E9"/>
    <w:rsid w:val="005675DC"/>
    <w:rsid w:val="00570440"/>
    <w:rsid w:val="00573AA0"/>
    <w:rsid w:val="00574E14"/>
    <w:rsid w:val="00576EF8"/>
    <w:rsid w:val="005771FD"/>
    <w:rsid w:val="00581229"/>
    <w:rsid w:val="00581E57"/>
    <w:rsid w:val="00582780"/>
    <w:rsid w:val="00582D76"/>
    <w:rsid w:val="005834FD"/>
    <w:rsid w:val="00583C5B"/>
    <w:rsid w:val="005854EF"/>
    <w:rsid w:val="00586444"/>
    <w:rsid w:val="005904D0"/>
    <w:rsid w:val="00590745"/>
    <w:rsid w:val="00590888"/>
    <w:rsid w:val="00590BBF"/>
    <w:rsid w:val="005910D9"/>
    <w:rsid w:val="005915B1"/>
    <w:rsid w:val="0059345C"/>
    <w:rsid w:val="00596D2A"/>
    <w:rsid w:val="005A0193"/>
    <w:rsid w:val="005A1688"/>
    <w:rsid w:val="005A20CC"/>
    <w:rsid w:val="005A25E7"/>
    <w:rsid w:val="005A44A7"/>
    <w:rsid w:val="005A54FA"/>
    <w:rsid w:val="005A6D03"/>
    <w:rsid w:val="005A777A"/>
    <w:rsid w:val="005B01D8"/>
    <w:rsid w:val="005B056E"/>
    <w:rsid w:val="005B2725"/>
    <w:rsid w:val="005B42E4"/>
    <w:rsid w:val="005B4860"/>
    <w:rsid w:val="005B5363"/>
    <w:rsid w:val="005B6FC3"/>
    <w:rsid w:val="005C010B"/>
    <w:rsid w:val="005C0CA5"/>
    <w:rsid w:val="005C17A3"/>
    <w:rsid w:val="005C2A51"/>
    <w:rsid w:val="005C30BC"/>
    <w:rsid w:val="005C369D"/>
    <w:rsid w:val="005C6004"/>
    <w:rsid w:val="005C6DFF"/>
    <w:rsid w:val="005D113D"/>
    <w:rsid w:val="005D254E"/>
    <w:rsid w:val="005D3654"/>
    <w:rsid w:val="005D483A"/>
    <w:rsid w:val="005D5F3D"/>
    <w:rsid w:val="005E1514"/>
    <w:rsid w:val="005E1762"/>
    <w:rsid w:val="005E1A12"/>
    <w:rsid w:val="005E24A0"/>
    <w:rsid w:val="005E41C7"/>
    <w:rsid w:val="005E45DA"/>
    <w:rsid w:val="005E7165"/>
    <w:rsid w:val="005E773B"/>
    <w:rsid w:val="005F15B9"/>
    <w:rsid w:val="005F2332"/>
    <w:rsid w:val="005F324F"/>
    <w:rsid w:val="005F3968"/>
    <w:rsid w:val="005F4ECC"/>
    <w:rsid w:val="005F5A20"/>
    <w:rsid w:val="005F72AA"/>
    <w:rsid w:val="00600376"/>
    <w:rsid w:val="00600965"/>
    <w:rsid w:val="006021FF"/>
    <w:rsid w:val="006039FE"/>
    <w:rsid w:val="00603DF7"/>
    <w:rsid w:val="0061006E"/>
    <w:rsid w:val="00610EFB"/>
    <w:rsid w:val="006148A0"/>
    <w:rsid w:val="0061520F"/>
    <w:rsid w:val="00615477"/>
    <w:rsid w:val="0061551E"/>
    <w:rsid w:val="00617464"/>
    <w:rsid w:val="00620E6E"/>
    <w:rsid w:val="00621892"/>
    <w:rsid w:val="00622C2A"/>
    <w:rsid w:val="00622E18"/>
    <w:rsid w:val="006232D4"/>
    <w:rsid w:val="00624208"/>
    <w:rsid w:val="00625026"/>
    <w:rsid w:val="006263E4"/>
    <w:rsid w:val="00626C65"/>
    <w:rsid w:val="00627AB4"/>
    <w:rsid w:val="00631043"/>
    <w:rsid w:val="00632A2A"/>
    <w:rsid w:val="00633C14"/>
    <w:rsid w:val="006345D2"/>
    <w:rsid w:val="00634897"/>
    <w:rsid w:val="00636723"/>
    <w:rsid w:val="0063674E"/>
    <w:rsid w:val="00640B41"/>
    <w:rsid w:val="00643676"/>
    <w:rsid w:val="0064376C"/>
    <w:rsid w:val="00643845"/>
    <w:rsid w:val="00645BD3"/>
    <w:rsid w:val="00646655"/>
    <w:rsid w:val="00646B2B"/>
    <w:rsid w:val="00647899"/>
    <w:rsid w:val="006507F3"/>
    <w:rsid w:val="00650E7E"/>
    <w:rsid w:val="0065183A"/>
    <w:rsid w:val="00653CC6"/>
    <w:rsid w:val="00653CF8"/>
    <w:rsid w:val="00654251"/>
    <w:rsid w:val="00654FF2"/>
    <w:rsid w:val="0065602B"/>
    <w:rsid w:val="00660404"/>
    <w:rsid w:val="00660F2B"/>
    <w:rsid w:val="00662403"/>
    <w:rsid w:val="00662BB3"/>
    <w:rsid w:val="00663E38"/>
    <w:rsid w:val="006664B6"/>
    <w:rsid w:val="00666755"/>
    <w:rsid w:val="00670289"/>
    <w:rsid w:val="006713DE"/>
    <w:rsid w:val="0067296F"/>
    <w:rsid w:val="00673026"/>
    <w:rsid w:val="00673F94"/>
    <w:rsid w:val="00675C25"/>
    <w:rsid w:val="006762A0"/>
    <w:rsid w:val="00677F40"/>
    <w:rsid w:val="00681360"/>
    <w:rsid w:val="0068199E"/>
    <w:rsid w:val="00681BA6"/>
    <w:rsid w:val="00681C11"/>
    <w:rsid w:val="00682752"/>
    <w:rsid w:val="006870EA"/>
    <w:rsid w:val="006905A3"/>
    <w:rsid w:val="00695769"/>
    <w:rsid w:val="006A1B97"/>
    <w:rsid w:val="006A218D"/>
    <w:rsid w:val="006A32CE"/>
    <w:rsid w:val="006A5997"/>
    <w:rsid w:val="006A61A1"/>
    <w:rsid w:val="006B02A4"/>
    <w:rsid w:val="006B06C2"/>
    <w:rsid w:val="006B0EBF"/>
    <w:rsid w:val="006B2488"/>
    <w:rsid w:val="006B3311"/>
    <w:rsid w:val="006B3CE1"/>
    <w:rsid w:val="006B4AD2"/>
    <w:rsid w:val="006B58CA"/>
    <w:rsid w:val="006B5CCB"/>
    <w:rsid w:val="006B77D4"/>
    <w:rsid w:val="006B7A54"/>
    <w:rsid w:val="006C171E"/>
    <w:rsid w:val="006C2025"/>
    <w:rsid w:val="006C4796"/>
    <w:rsid w:val="006D118B"/>
    <w:rsid w:val="006D20A4"/>
    <w:rsid w:val="006D3E63"/>
    <w:rsid w:val="006D4051"/>
    <w:rsid w:val="006D4D34"/>
    <w:rsid w:val="006D61B2"/>
    <w:rsid w:val="006D631D"/>
    <w:rsid w:val="006D6D8F"/>
    <w:rsid w:val="006D72F9"/>
    <w:rsid w:val="006D7B9C"/>
    <w:rsid w:val="006E287B"/>
    <w:rsid w:val="006E2C6F"/>
    <w:rsid w:val="006E3094"/>
    <w:rsid w:val="006E5D5E"/>
    <w:rsid w:val="006E6AC1"/>
    <w:rsid w:val="006E7405"/>
    <w:rsid w:val="006F14E4"/>
    <w:rsid w:val="006F165F"/>
    <w:rsid w:val="006F196E"/>
    <w:rsid w:val="006F24B4"/>
    <w:rsid w:val="006F2737"/>
    <w:rsid w:val="006F2934"/>
    <w:rsid w:val="006F2D8D"/>
    <w:rsid w:val="006F5DF8"/>
    <w:rsid w:val="006F6CE6"/>
    <w:rsid w:val="006F746D"/>
    <w:rsid w:val="0070222B"/>
    <w:rsid w:val="00703B29"/>
    <w:rsid w:val="00704488"/>
    <w:rsid w:val="007065A4"/>
    <w:rsid w:val="00711746"/>
    <w:rsid w:val="00714168"/>
    <w:rsid w:val="007165BA"/>
    <w:rsid w:val="00716876"/>
    <w:rsid w:val="00720398"/>
    <w:rsid w:val="007203C1"/>
    <w:rsid w:val="007222C9"/>
    <w:rsid w:val="00723941"/>
    <w:rsid w:val="00723D4F"/>
    <w:rsid w:val="00724035"/>
    <w:rsid w:val="007269EB"/>
    <w:rsid w:val="00727A40"/>
    <w:rsid w:val="00727C2C"/>
    <w:rsid w:val="00727DA9"/>
    <w:rsid w:val="007320A6"/>
    <w:rsid w:val="00732A7C"/>
    <w:rsid w:val="00733556"/>
    <w:rsid w:val="00733803"/>
    <w:rsid w:val="00734995"/>
    <w:rsid w:val="007349EB"/>
    <w:rsid w:val="00740496"/>
    <w:rsid w:val="00741423"/>
    <w:rsid w:val="0074525D"/>
    <w:rsid w:val="0074726E"/>
    <w:rsid w:val="00747F79"/>
    <w:rsid w:val="0075148F"/>
    <w:rsid w:val="00753BD2"/>
    <w:rsid w:val="0075435B"/>
    <w:rsid w:val="00754C4C"/>
    <w:rsid w:val="00756F85"/>
    <w:rsid w:val="00757773"/>
    <w:rsid w:val="0076067C"/>
    <w:rsid w:val="0076152B"/>
    <w:rsid w:val="00763320"/>
    <w:rsid w:val="00763690"/>
    <w:rsid w:val="00764CFB"/>
    <w:rsid w:val="0076517C"/>
    <w:rsid w:val="007724D5"/>
    <w:rsid w:val="0077357F"/>
    <w:rsid w:val="00775094"/>
    <w:rsid w:val="00775FE6"/>
    <w:rsid w:val="00776D2B"/>
    <w:rsid w:val="00777677"/>
    <w:rsid w:val="00780951"/>
    <w:rsid w:val="00781688"/>
    <w:rsid w:val="00782434"/>
    <w:rsid w:val="00786102"/>
    <w:rsid w:val="00786B41"/>
    <w:rsid w:val="007910D4"/>
    <w:rsid w:val="00793AF6"/>
    <w:rsid w:val="007944C9"/>
    <w:rsid w:val="00795488"/>
    <w:rsid w:val="00795848"/>
    <w:rsid w:val="0079654F"/>
    <w:rsid w:val="00796C6D"/>
    <w:rsid w:val="007A23D9"/>
    <w:rsid w:val="007A342D"/>
    <w:rsid w:val="007A4CD5"/>
    <w:rsid w:val="007A51B5"/>
    <w:rsid w:val="007A564B"/>
    <w:rsid w:val="007A579C"/>
    <w:rsid w:val="007A58C6"/>
    <w:rsid w:val="007A75D4"/>
    <w:rsid w:val="007A7886"/>
    <w:rsid w:val="007A7CA6"/>
    <w:rsid w:val="007B0638"/>
    <w:rsid w:val="007B1F7E"/>
    <w:rsid w:val="007B3B98"/>
    <w:rsid w:val="007B55E7"/>
    <w:rsid w:val="007B61A7"/>
    <w:rsid w:val="007C0598"/>
    <w:rsid w:val="007C1562"/>
    <w:rsid w:val="007C1AA5"/>
    <w:rsid w:val="007C25CA"/>
    <w:rsid w:val="007C320D"/>
    <w:rsid w:val="007C479E"/>
    <w:rsid w:val="007C5264"/>
    <w:rsid w:val="007C6B1B"/>
    <w:rsid w:val="007C72EA"/>
    <w:rsid w:val="007D0E31"/>
    <w:rsid w:val="007D1838"/>
    <w:rsid w:val="007D1C33"/>
    <w:rsid w:val="007D35AA"/>
    <w:rsid w:val="007D3BAE"/>
    <w:rsid w:val="007D5346"/>
    <w:rsid w:val="007D539B"/>
    <w:rsid w:val="007D75DD"/>
    <w:rsid w:val="007E00D5"/>
    <w:rsid w:val="007E148B"/>
    <w:rsid w:val="007E153C"/>
    <w:rsid w:val="007E31B0"/>
    <w:rsid w:val="007E36AA"/>
    <w:rsid w:val="007E3C9A"/>
    <w:rsid w:val="007E6D0B"/>
    <w:rsid w:val="007E703D"/>
    <w:rsid w:val="007F021C"/>
    <w:rsid w:val="007F1498"/>
    <w:rsid w:val="007F28AD"/>
    <w:rsid w:val="007F4E4B"/>
    <w:rsid w:val="007F68DA"/>
    <w:rsid w:val="007F6F26"/>
    <w:rsid w:val="0080062B"/>
    <w:rsid w:val="00800E94"/>
    <w:rsid w:val="00801348"/>
    <w:rsid w:val="00801B4F"/>
    <w:rsid w:val="008028F7"/>
    <w:rsid w:val="00804202"/>
    <w:rsid w:val="0080447D"/>
    <w:rsid w:val="00804962"/>
    <w:rsid w:val="0081072B"/>
    <w:rsid w:val="00810C15"/>
    <w:rsid w:val="00811C43"/>
    <w:rsid w:val="00812AF5"/>
    <w:rsid w:val="00815012"/>
    <w:rsid w:val="00815A1F"/>
    <w:rsid w:val="00815DF3"/>
    <w:rsid w:val="00816511"/>
    <w:rsid w:val="00822BF0"/>
    <w:rsid w:val="00823E2A"/>
    <w:rsid w:val="00823F6D"/>
    <w:rsid w:val="00827995"/>
    <w:rsid w:val="008312AE"/>
    <w:rsid w:val="00832573"/>
    <w:rsid w:val="00833CFF"/>
    <w:rsid w:val="00833DFB"/>
    <w:rsid w:val="00834A7B"/>
    <w:rsid w:val="00835284"/>
    <w:rsid w:val="00835F23"/>
    <w:rsid w:val="00836D8D"/>
    <w:rsid w:val="008375BE"/>
    <w:rsid w:val="008403CB"/>
    <w:rsid w:val="00840EC5"/>
    <w:rsid w:val="008419DB"/>
    <w:rsid w:val="00845527"/>
    <w:rsid w:val="008468F7"/>
    <w:rsid w:val="00847F77"/>
    <w:rsid w:val="0085000B"/>
    <w:rsid w:val="0085330D"/>
    <w:rsid w:val="00855674"/>
    <w:rsid w:val="00856BF3"/>
    <w:rsid w:val="00856D16"/>
    <w:rsid w:val="00857492"/>
    <w:rsid w:val="00857D26"/>
    <w:rsid w:val="00857F14"/>
    <w:rsid w:val="00857F8D"/>
    <w:rsid w:val="00864135"/>
    <w:rsid w:val="008661AB"/>
    <w:rsid w:val="008669E5"/>
    <w:rsid w:val="00870F9D"/>
    <w:rsid w:val="0087247B"/>
    <w:rsid w:val="00873AA6"/>
    <w:rsid w:val="00877885"/>
    <w:rsid w:val="00877C0D"/>
    <w:rsid w:val="0088384E"/>
    <w:rsid w:val="0089045C"/>
    <w:rsid w:val="008905C9"/>
    <w:rsid w:val="00890D14"/>
    <w:rsid w:val="00891CDB"/>
    <w:rsid w:val="00893E6D"/>
    <w:rsid w:val="00894896"/>
    <w:rsid w:val="008952EC"/>
    <w:rsid w:val="00896017"/>
    <w:rsid w:val="00896F49"/>
    <w:rsid w:val="008A239E"/>
    <w:rsid w:val="008A2CFD"/>
    <w:rsid w:val="008A49CA"/>
    <w:rsid w:val="008A4EFC"/>
    <w:rsid w:val="008A6253"/>
    <w:rsid w:val="008A7162"/>
    <w:rsid w:val="008B007F"/>
    <w:rsid w:val="008B077B"/>
    <w:rsid w:val="008B1327"/>
    <w:rsid w:val="008B236C"/>
    <w:rsid w:val="008B5EE9"/>
    <w:rsid w:val="008C0AA2"/>
    <w:rsid w:val="008C1617"/>
    <w:rsid w:val="008C1C0D"/>
    <w:rsid w:val="008C276C"/>
    <w:rsid w:val="008C36CC"/>
    <w:rsid w:val="008C3A4B"/>
    <w:rsid w:val="008C4749"/>
    <w:rsid w:val="008C4A2C"/>
    <w:rsid w:val="008C7909"/>
    <w:rsid w:val="008D04E4"/>
    <w:rsid w:val="008D0AD3"/>
    <w:rsid w:val="008D10F3"/>
    <w:rsid w:val="008D3C14"/>
    <w:rsid w:val="008D47CF"/>
    <w:rsid w:val="008D704D"/>
    <w:rsid w:val="008D70D5"/>
    <w:rsid w:val="008D7492"/>
    <w:rsid w:val="008E16AF"/>
    <w:rsid w:val="008E218D"/>
    <w:rsid w:val="008E250C"/>
    <w:rsid w:val="008E32B3"/>
    <w:rsid w:val="008E619C"/>
    <w:rsid w:val="008F0158"/>
    <w:rsid w:val="008F01FE"/>
    <w:rsid w:val="008F312E"/>
    <w:rsid w:val="008F4BD4"/>
    <w:rsid w:val="008F7820"/>
    <w:rsid w:val="009002C1"/>
    <w:rsid w:val="00902227"/>
    <w:rsid w:val="0090263B"/>
    <w:rsid w:val="009034C0"/>
    <w:rsid w:val="009047A6"/>
    <w:rsid w:val="009048C7"/>
    <w:rsid w:val="0090785D"/>
    <w:rsid w:val="009103B2"/>
    <w:rsid w:val="009115D9"/>
    <w:rsid w:val="00911639"/>
    <w:rsid w:val="00911E61"/>
    <w:rsid w:val="009126ED"/>
    <w:rsid w:val="00913BC5"/>
    <w:rsid w:val="00914A9D"/>
    <w:rsid w:val="00914FE5"/>
    <w:rsid w:val="009151EC"/>
    <w:rsid w:val="00915A40"/>
    <w:rsid w:val="009207E9"/>
    <w:rsid w:val="00920CC2"/>
    <w:rsid w:val="00920E8E"/>
    <w:rsid w:val="009220D2"/>
    <w:rsid w:val="0092446B"/>
    <w:rsid w:val="00924D0E"/>
    <w:rsid w:val="00925823"/>
    <w:rsid w:val="00926CD5"/>
    <w:rsid w:val="009275D4"/>
    <w:rsid w:val="0093743C"/>
    <w:rsid w:val="00944C1E"/>
    <w:rsid w:val="00945290"/>
    <w:rsid w:val="009461EC"/>
    <w:rsid w:val="00946D3A"/>
    <w:rsid w:val="00951EA4"/>
    <w:rsid w:val="009536DF"/>
    <w:rsid w:val="00955452"/>
    <w:rsid w:val="00955B37"/>
    <w:rsid w:val="00960C95"/>
    <w:rsid w:val="00961FE8"/>
    <w:rsid w:val="00963AA7"/>
    <w:rsid w:val="00965D11"/>
    <w:rsid w:val="009709F6"/>
    <w:rsid w:val="00971050"/>
    <w:rsid w:val="009715A1"/>
    <w:rsid w:val="00974112"/>
    <w:rsid w:val="00974507"/>
    <w:rsid w:val="00974B77"/>
    <w:rsid w:val="0097587F"/>
    <w:rsid w:val="009760AD"/>
    <w:rsid w:val="0098220B"/>
    <w:rsid w:val="0098377B"/>
    <w:rsid w:val="00983915"/>
    <w:rsid w:val="00986CB5"/>
    <w:rsid w:val="00986E39"/>
    <w:rsid w:val="009878C8"/>
    <w:rsid w:val="00987F54"/>
    <w:rsid w:val="00990F07"/>
    <w:rsid w:val="009912AB"/>
    <w:rsid w:val="00994D5D"/>
    <w:rsid w:val="00996181"/>
    <w:rsid w:val="00997116"/>
    <w:rsid w:val="009973F5"/>
    <w:rsid w:val="009A02AE"/>
    <w:rsid w:val="009A38CA"/>
    <w:rsid w:val="009B241E"/>
    <w:rsid w:val="009B289B"/>
    <w:rsid w:val="009B49B7"/>
    <w:rsid w:val="009B56F0"/>
    <w:rsid w:val="009B5D29"/>
    <w:rsid w:val="009B6E7A"/>
    <w:rsid w:val="009C199B"/>
    <w:rsid w:val="009C20B3"/>
    <w:rsid w:val="009C28FE"/>
    <w:rsid w:val="009C39ED"/>
    <w:rsid w:val="009C3A3F"/>
    <w:rsid w:val="009D0967"/>
    <w:rsid w:val="009D0EE4"/>
    <w:rsid w:val="009D1317"/>
    <w:rsid w:val="009D1973"/>
    <w:rsid w:val="009D3C3E"/>
    <w:rsid w:val="009D7043"/>
    <w:rsid w:val="009D766F"/>
    <w:rsid w:val="009D772C"/>
    <w:rsid w:val="009E0038"/>
    <w:rsid w:val="009E023D"/>
    <w:rsid w:val="009E18B0"/>
    <w:rsid w:val="009E2933"/>
    <w:rsid w:val="009E2A8C"/>
    <w:rsid w:val="009E742B"/>
    <w:rsid w:val="009E7561"/>
    <w:rsid w:val="009F046F"/>
    <w:rsid w:val="009F3F78"/>
    <w:rsid w:val="009F5F07"/>
    <w:rsid w:val="00A01664"/>
    <w:rsid w:val="00A03976"/>
    <w:rsid w:val="00A0733B"/>
    <w:rsid w:val="00A119B1"/>
    <w:rsid w:val="00A1461D"/>
    <w:rsid w:val="00A162BF"/>
    <w:rsid w:val="00A16600"/>
    <w:rsid w:val="00A172A9"/>
    <w:rsid w:val="00A17B88"/>
    <w:rsid w:val="00A203A3"/>
    <w:rsid w:val="00A2106B"/>
    <w:rsid w:val="00A21197"/>
    <w:rsid w:val="00A25708"/>
    <w:rsid w:val="00A262D9"/>
    <w:rsid w:val="00A26A54"/>
    <w:rsid w:val="00A26C9E"/>
    <w:rsid w:val="00A331A6"/>
    <w:rsid w:val="00A34854"/>
    <w:rsid w:val="00A36524"/>
    <w:rsid w:val="00A40080"/>
    <w:rsid w:val="00A402F8"/>
    <w:rsid w:val="00A4212D"/>
    <w:rsid w:val="00A438EF"/>
    <w:rsid w:val="00A447E6"/>
    <w:rsid w:val="00A46ABE"/>
    <w:rsid w:val="00A53937"/>
    <w:rsid w:val="00A552EA"/>
    <w:rsid w:val="00A554A4"/>
    <w:rsid w:val="00A557C3"/>
    <w:rsid w:val="00A575B8"/>
    <w:rsid w:val="00A61996"/>
    <w:rsid w:val="00A62874"/>
    <w:rsid w:val="00A62C32"/>
    <w:rsid w:val="00A7075A"/>
    <w:rsid w:val="00A71109"/>
    <w:rsid w:val="00A71BBF"/>
    <w:rsid w:val="00A72DF9"/>
    <w:rsid w:val="00A730DE"/>
    <w:rsid w:val="00A76C1C"/>
    <w:rsid w:val="00A839D1"/>
    <w:rsid w:val="00A86AB0"/>
    <w:rsid w:val="00A86E47"/>
    <w:rsid w:val="00A91D03"/>
    <w:rsid w:val="00A9449E"/>
    <w:rsid w:val="00A94FB1"/>
    <w:rsid w:val="00AA0945"/>
    <w:rsid w:val="00AA0B5F"/>
    <w:rsid w:val="00AA255F"/>
    <w:rsid w:val="00AA2B2F"/>
    <w:rsid w:val="00AA2F09"/>
    <w:rsid w:val="00AA5461"/>
    <w:rsid w:val="00AA7083"/>
    <w:rsid w:val="00AA77A8"/>
    <w:rsid w:val="00AA7B45"/>
    <w:rsid w:val="00AB1B73"/>
    <w:rsid w:val="00AB2C8F"/>
    <w:rsid w:val="00AB3E7E"/>
    <w:rsid w:val="00AB522D"/>
    <w:rsid w:val="00AB70F6"/>
    <w:rsid w:val="00AB7A0A"/>
    <w:rsid w:val="00AC2B70"/>
    <w:rsid w:val="00AC3C99"/>
    <w:rsid w:val="00AC4CBF"/>
    <w:rsid w:val="00AC5191"/>
    <w:rsid w:val="00AC522D"/>
    <w:rsid w:val="00AC632B"/>
    <w:rsid w:val="00AC68AD"/>
    <w:rsid w:val="00AD121B"/>
    <w:rsid w:val="00AD12DF"/>
    <w:rsid w:val="00AD1E9E"/>
    <w:rsid w:val="00AD29E7"/>
    <w:rsid w:val="00AD2EED"/>
    <w:rsid w:val="00AD3B09"/>
    <w:rsid w:val="00AD59AA"/>
    <w:rsid w:val="00AD7B8B"/>
    <w:rsid w:val="00AE04EC"/>
    <w:rsid w:val="00AE2E30"/>
    <w:rsid w:val="00AE3C85"/>
    <w:rsid w:val="00AE7464"/>
    <w:rsid w:val="00AE759A"/>
    <w:rsid w:val="00AE7B6F"/>
    <w:rsid w:val="00AF27BC"/>
    <w:rsid w:val="00AF3FC7"/>
    <w:rsid w:val="00AF6317"/>
    <w:rsid w:val="00B018BF"/>
    <w:rsid w:val="00B01CC2"/>
    <w:rsid w:val="00B024D4"/>
    <w:rsid w:val="00B02669"/>
    <w:rsid w:val="00B04F0A"/>
    <w:rsid w:val="00B05877"/>
    <w:rsid w:val="00B06AF1"/>
    <w:rsid w:val="00B0710E"/>
    <w:rsid w:val="00B10D7F"/>
    <w:rsid w:val="00B113BA"/>
    <w:rsid w:val="00B117DB"/>
    <w:rsid w:val="00B12A1F"/>
    <w:rsid w:val="00B142BB"/>
    <w:rsid w:val="00B153B6"/>
    <w:rsid w:val="00B161BB"/>
    <w:rsid w:val="00B170C1"/>
    <w:rsid w:val="00B178C9"/>
    <w:rsid w:val="00B20407"/>
    <w:rsid w:val="00B272E3"/>
    <w:rsid w:val="00B273CC"/>
    <w:rsid w:val="00B273E8"/>
    <w:rsid w:val="00B3045A"/>
    <w:rsid w:val="00B310F7"/>
    <w:rsid w:val="00B329C0"/>
    <w:rsid w:val="00B364E4"/>
    <w:rsid w:val="00B376BA"/>
    <w:rsid w:val="00B417B8"/>
    <w:rsid w:val="00B42256"/>
    <w:rsid w:val="00B42A7D"/>
    <w:rsid w:val="00B43B5A"/>
    <w:rsid w:val="00B4482D"/>
    <w:rsid w:val="00B464F4"/>
    <w:rsid w:val="00B46863"/>
    <w:rsid w:val="00B476C0"/>
    <w:rsid w:val="00B47701"/>
    <w:rsid w:val="00B479F8"/>
    <w:rsid w:val="00B50177"/>
    <w:rsid w:val="00B507B4"/>
    <w:rsid w:val="00B50830"/>
    <w:rsid w:val="00B53B34"/>
    <w:rsid w:val="00B545CC"/>
    <w:rsid w:val="00B54F97"/>
    <w:rsid w:val="00B54FEB"/>
    <w:rsid w:val="00B55EEA"/>
    <w:rsid w:val="00B566FC"/>
    <w:rsid w:val="00B568A2"/>
    <w:rsid w:val="00B56A65"/>
    <w:rsid w:val="00B638C4"/>
    <w:rsid w:val="00B63CDB"/>
    <w:rsid w:val="00B63EC2"/>
    <w:rsid w:val="00B648B8"/>
    <w:rsid w:val="00B64A04"/>
    <w:rsid w:val="00B65004"/>
    <w:rsid w:val="00B650AB"/>
    <w:rsid w:val="00B67297"/>
    <w:rsid w:val="00B732F6"/>
    <w:rsid w:val="00B75DBF"/>
    <w:rsid w:val="00B76269"/>
    <w:rsid w:val="00B76812"/>
    <w:rsid w:val="00B76B6C"/>
    <w:rsid w:val="00B76F39"/>
    <w:rsid w:val="00B80559"/>
    <w:rsid w:val="00B80E01"/>
    <w:rsid w:val="00B83051"/>
    <w:rsid w:val="00B847D3"/>
    <w:rsid w:val="00B867DB"/>
    <w:rsid w:val="00B90F24"/>
    <w:rsid w:val="00B914C4"/>
    <w:rsid w:val="00B91B60"/>
    <w:rsid w:val="00B93660"/>
    <w:rsid w:val="00B94F50"/>
    <w:rsid w:val="00B9601C"/>
    <w:rsid w:val="00B975EB"/>
    <w:rsid w:val="00BA0477"/>
    <w:rsid w:val="00BA1499"/>
    <w:rsid w:val="00BA2E9F"/>
    <w:rsid w:val="00BA2EDA"/>
    <w:rsid w:val="00BA4019"/>
    <w:rsid w:val="00BA63BF"/>
    <w:rsid w:val="00BA7768"/>
    <w:rsid w:val="00BB0035"/>
    <w:rsid w:val="00BB09C3"/>
    <w:rsid w:val="00BB28D2"/>
    <w:rsid w:val="00BB7B55"/>
    <w:rsid w:val="00BC004D"/>
    <w:rsid w:val="00BC1BAA"/>
    <w:rsid w:val="00BC2140"/>
    <w:rsid w:val="00BC2447"/>
    <w:rsid w:val="00BC6536"/>
    <w:rsid w:val="00BC7F04"/>
    <w:rsid w:val="00BD3708"/>
    <w:rsid w:val="00BD37FF"/>
    <w:rsid w:val="00BD4405"/>
    <w:rsid w:val="00BD665B"/>
    <w:rsid w:val="00BE0843"/>
    <w:rsid w:val="00BE0F32"/>
    <w:rsid w:val="00BE17C5"/>
    <w:rsid w:val="00BE23B9"/>
    <w:rsid w:val="00BE294B"/>
    <w:rsid w:val="00BE63D9"/>
    <w:rsid w:val="00BE6499"/>
    <w:rsid w:val="00BE6E61"/>
    <w:rsid w:val="00BF1345"/>
    <w:rsid w:val="00BF1FAF"/>
    <w:rsid w:val="00BF2823"/>
    <w:rsid w:val="00BF33F6"/>
    <w:rsid w:val="00BF3702"/>
    <w:rsid w:val="00BF6C83"/>
    <w:rsid w:val="00BF6EA9"/>
    <w:rsid w:val="00BF728D"/>
    <w:rsid w:val="00C01BC5"/>
    <w:rsid w:val="00C021B7"/>
    <w:rsid w:val="00C023A0"/>
    <w:rsid w:val="00C02490"/>
    <w:rsid w:val="00C03516"/>
    <w:rsid w:val="00C045BF"/>
    <w:rsid w:val="00C07378"/>
    <w:rsid w:val="00C07805"/>
    <w:rsid w:val="00C1196B"/>
    <w:rsid w:val="00C1211E"/>
    <w:rsid w:val="00C12CAC"/>
    <w:rsid w:val="00C16CB0"/>
    <w:rsid w:val="00C17991"/>
    <w:rsid w:val="00C21B48"/>
    <w:rsid w:val="00C24774"/>
    <w:rsid w:val="00C24CB8"/>
    <w:rsid w:val="00C27FD2"/>
    <w:rsid w:val="00C3152B"/>
    <w:rsid w:val="00C31D58"/>
    <w:rsid w:val="00C3227E"/>
    <w:rsid w:val="00C32E34"/>
    <w:rsid w:val="00C33CA0"/>
    <w:rsid w:val="00C33E6A"/>
    <w:rsid w:val="00C345B6"/>
    <w:rsid w:val="00C368A2"/>
    <w:rsid w:val="00C36A6D"/>
    <w:rsid w:val="00C416C2"/>
    <w:rsid w:val="00C43433"/>
    <w:rsid w:val="00C43625"/>
    <w:rsid w:val="00C43AA2"/>
    <w:rsid w:val="00C43B68"/>
    <w:rsid w:val="00C44D14"/>
    <w:rsid w:val="00C51931"/>
    <w:rsid w:val="00C520B5"/>
    <w:rsid w:val="00C54001"/>
    <w:rsid w:val="00C55633"/>
    <w:rsid w:val="00C559B1"/>
    <w:rsid w:val="00C56FFC"/>
    <w:rsid w:val="00C6115C"/>
    <w:rsid w:val="00C6191A"/>
    <w:rsid w:val="00C62EB9"/>
    <w:rsid w:val="00C6454D"/>
    <w:rsid w:val="00C64E74"/>
    <w:rsid w:val="00C664E3"/>
    <w:rsid w:val="00C66CF5"/>
    <w:rsid w:val="00C70C1F"/>
    <w:rsid w:val="00C72ED7"/>
    <w:rsid w:val="00C73EF1"/>
    <w:rsid w:val="00C7497B"/>
    <w:rsid w:val="00C74D29"/>
    <w:rsid w:val="00C756D2"/>
    <w:rsid w:val="00C76B67"/>
    <w:rsid w:val="00C77EDA"/>
    <w:rsid w:val="00C832C8"/>
    <w:rsid w:val="00C8415C"/>
    <w:rsid w:val="00C86AC2"/>
    <w:rsid w:val="00C91CB4"/>
    <w:rsid w:val="00C9249E"/>
    <w:rsid w:val="00C926F6"/>
    <w:rsid w:val="00C927E9"/>
    <w:rsid w:val="00C92C4B"/>
    <w:rsid w:val="00C94CE6"/>
    <w:rsid w:val="00C9541A"/>
    <w:rsid w:val="00C9573B"/>
    <w:rsid w:val="00C96581"/>
    <w:rsid w:val="00C97F23"/>
    <w:rsid w:val="00CA041A"/>
    <w:rsid w:val="00CA0E3D"/>
    <w:rsid w:val="00CA103C"/>
    <w:rsid w:val="00CA1D8E"/>
    <w:rsid w:val="00CA3061"/>
    <w:rsid w:val="00CA458F"/>
    <w:rsid w:val="00CA7111"/>
    <w:rsid w:val="00CA7C7E"/>
    <w:rsid w:val="00CB178E"/>
    <w:rsid w:val="00CB2C26"/>
    <w:rsid w:val="00CB38B4"/>
    <w:rsid w:val="00CC056D"/>
    <w:rsid w:val="00CC10D1"/>
    <w:rsid w:val="00CC1E42"/>
    <w:rsid w:val="00CC3704"/>
    <w:rsid w:val="00CC3AC5"/>
    <w:rsid w:val="00CC3FD6"/>
    <w:rsid w:val="00CC5403"/>
    <w:rsid w:val="00CC62D8"/>
    <w:rsid w:val="00CC632C"/>
    <w:rsid w:val="00CC6788"/>
    <w:rsid w:val="00CC7A15"/>
    <w:rsid w:val="00CD026C"/>
    <w:rsid w:val="00CD0D3D"/>
    <w:rsid w:val="00CD2817"/>
    <w:rsid w:val="00CD42C4"/>
    <w:rsid w:val="00CD495D"/>
    <w:rsid w:val="00CD495E"/>
    <w:rsid w:val="00CE0729"/>
    <w:rsid w:val="00CE0895"/>
    <w:rsid w:val="00CE474B"/>
    <w:rsid w:val="00CE4DBF"/>
    <w:rsid w:val="00CE57DE"/>
    <w:rsid w:val="00CE5D07"/>
    <w:rsid w:val="00CE617E"/>
    <w:rsid w:val="00CF02E3"/>
    <w:rsid w:val="00CF37F4"/>
    <w:rsid w:val="00CF3E80"/>
    <w:rsid w:val="00CF42D7"/>
    <w:rsid w:val="00CF62BB"/>
    <w:rsid w:val="00CF788F"/>
    <w:rsid w:val="00D005A2"/>
    <w:rsid w:val="00D0307A"/>
    <w:rsid w:val="00D05C1E"/>
    <w:rsid w:val="00D079A1"/>
    <w:rsid w:val="00D10A84"/>
    <w:rsid w:val="00D10ADE"/>
    <w:rsid w:val="00D13A6F"/>
    <w:rsid w:val="00D14FFC"/>
    <w:rsid w:val="00D154F9"/>
    <w:rsid w:val="00D16F86"/>
    <w:rsid w:val="00D20A6B"/>
    <w:rsid w:val="00D21A84"/>
    <w:rsid w:val="00D2242A"/>
    <w:rsid w:val="00D22C87"/>
    <w:rsid w:val="00D23274"/>
    <w:rsid w:val="00D23916"/>
    <w:rsid w:val="00D26E2D"/>
    <w:rsid w:val="00D3020A"/>
    <w:rsid w:val="00D329C6"/>
    <w:rsid w:val="00D333A4"/>
    <w:rsid w:val="00D339BE"/>
    <w:rsid w:val="00D33B78"/>
    <w:rsid w:val="00D34FBB"/>
    <w:rsid w:val="00D35186"/>
    <w:rsid w:val="00D3598D"/>
    <w:rsid w:val="00D3609D"/>
    <w:rsid w:val="00D37D9E"/>
    <w:rsid w:val="00D439C7"/>
    <w:rsid w:val="00D45BFB"/>
    <w:rsid w:val="00D46C73"/>
    <w:rsid w:val="00D46EE8"/>
    <w:rsid w:val="00D476B2"/>
    <w:rsid w:val="00D47A18"/>
    <w:rsid w:val="00D47F4B"/>
    <w:rsid w:val="00D5002E"/>
    <w:rsid w:val="00D522FC"/>
    <w:rsid w:val="00D5539C"/>
    <w:rsid w:val="00D55C3C"/>
    <w:rsid w:val="00D575F8"/>
    <w:rsid w:val="00D57F30"/>
    <w:rsid w:val="00D63CC2"/>
    <w:rsid w:val="00D64FEB"/>
    <w:rsid w:val="00D65F08"/>
    <w:rsid w:val="00D662AA"/>
    <w:rsid w:val="00D66825"/>
    <w:rsid w:val="00D67382"/>
    <w:rsid w:val="00D724FF"/>
    <w:rsid w:val="00D751DD"/>
    <w:rsid w:val="00D757B2"/>
    <w:rsid w:val="00D7581D"/>
    <w:rsid w:val="00D76427"/>
    <w:rsid w:val="00D76A1C"/>
    <w:rsid w:val="00D775EB"/>
    <w:rsid w:val="00D776C6"/>
    <w:rsid w:val="00D80DFC"/>
    <w:rsid w:val="00D821D4"/>
    <w:rsid w:val="00D83957"/>
    <w:rsid w:val="00D84B37"/>
    <w:rsid w:val="00D9017B"/>
    <w:rsid w:val="00D90956"/>
    <w:rsid w:val="00D9249F"/>
    <w:rsid w:val="00D95358"/>
    <w:rsid w:val="00D97061"/>
    <w:rsid w:val="00DA3257"/>
    <w:rsid w:val="00DA4225"/>
    <w:rsid w:val="00DA6E7B"/>
    <w:rsid w:val="00DB04DC"/>
    <w:rsid w:val="00DB0C24"/>
    <w:rsid w:val="00DB1461"/>
    <w:rsid w:val="00DB3105"/>
    <w:rsid w:val="00DB33D1"/>
    <w:rsid w:val="00DB3FFA"/>
    <w:rsid w:val="00DB41EF"/>
    <w:rsid w:val="00DB5A29"/>
    <w:rsid w:val="00DC027A"/>
    <w:rsid w:val="00DC087A"/>
    <w:rsid w:val="00DC2E43"/>
    <w:rsid w:val="00DC341B"/>
    <w:rsid w:val="00DC69C7"/>
    <w:rsid w:val="00DC73AE"/>
    <w:rsid w:val="00DD0AF6"/>
    <w:rsid w:val="00DD0C9A"/>
    <w:rsid w:val="00DD3850"/>
    <w:rsid w:val="00DD3A4D"/>
    <w:rsid w:val="00DD3BDC"/>
    <w:rsid w:val="00DD44DB"/>
    <w:rsid w:val="00DD4D9C"/>
    <w:rsid w:val="00DD5A9C"/>
    <w:rsid w:val="00DD606E"/>
    <w:rsid w:val="00DD69B0"/>
    <w:rsid w:val="00DE0FB0"/>
    <w:rsid w:val="00DE63DE"/>
    <w:rsid w:val="00DE742B"/>
    <w:rsid w:val="00DF1FD1"/>
    <w:rsid w:val="00DF3B7E"/>
    <w:rsid w:val="00DF5383"/>
    <w:rsid w:val="00DF5E4A"/>
    <w:rsid w:val="00DF70B2"/>
    <w:rsid w:val="00E02EF8"/>
    <w:rsid w:val="00E06A7E"/>
    <w:rsid w:val="00E06B3E"/>
    <w:rsid w:val="00E07BAB"/>
    <w:rsid w:val="00E07F6F"/>
    <w:rsid w:val="00E11598"/>
    <w:rsid w:val="00E1280B"/>
    <w:rsid w:val="00E145BC"/>
    <w:rsid w:val="00E15EE4"/>
    <w:rsid w:val="00E177DA"/>
    <w:rsid w:val="00E20F78"/>
    <w:rsid w:val="00E22C54"/>
    <w:rsid w:val="00E24B23"/>
    <w:rsid w:val="00E25669"/>
    <w:rsid w:val="00E264C9"/>
    <w:rsid w:val="00E3066C"/>
    <w:rsid w:val="00E35CC3"/>
    <w:rsid w:val="00E35F97"/>
    <w:rsid w:val="00E411A7"/>
    <w:rsid w:val="00E4195B"/>
    <w:rsid w:val="00E44CBC"/>
    <w:rsid w:val="00E478D8"/>
    <w:rsid w:val="00E47A41"/>
    <w:rsid w:val="00E47DFC"/>
    <w:rsid w:val="00E52D6F"/>
    <w:rsid w:val="00E55F9C"/>
    <w:rsid w:val="00E56722"/>
    <w:rsid w:val="00E56E67"/>
    <w:rsid w:val="00E57090"/>
    <w:rsid w:val="00E5742E"/>
    <w:rsid w:val="00E6028E"/>
    <w:rsid w:val="00E61BA0"/>
    <w:rsid w:val="00E61C37"/>
    <w:rsid w:val="00E627AD"/>
    <w:rsid w:val="00E64257"/>
    <w:rsid w:val="00E6453F"/>
    <w:rsid w:val="00E65024"/>
    <w:rsid w:val="00E66789"/>
    <w:rsid w:val="00E71638"/>
    <w:rsid w:val="00E7269B"/>
    <w:rsid w:val="00E72C5E"/>
    <w:rsid w:val="00E73426"/>
    <w:rsid w:val="00E769E8"/>
    <w:rsid w:val="00E80E6F"/>
    <w:rsid w:val="00E82448"/>
    <w:rsid w:val="00E83944"/>
    <w:rsid w:val="00E84F62"/>
    <w:rsid w:val="00E9004D"/>
    <w:rsid w:val="00E90AE2"/>
    <w:rsid w:val="00E93011"/>
    <w:rsid w:val="00E95253"/>
    <w:rsid w:val="00E95E48"/>
    <w:rsid w:val="00EA077B"/>
    <w:rsid w:val="00EA0825"/>
    <w:rsid w:val="00EA0DA7"/>
    <w:rsid w:val="00EA2F9D"/>
    <w:rsid w:val="00EA3880"/>
    <w:rsid w:val="00EA72B7"/>
    <w:rsid w:val="00EB006E"/>
    <w:rsid w:val="00EB38E8"/>
    <w:rsid w:val="00EB5A4A"/>
    <w:rsid w:val="00EB6414"/>
    <w:rsid w:val="00EB6E50"/>
    <w:rsid w:val="00EB7112"/>
    <w:rsid w:val="00EC3EF4"/>
    <w:rsid w:val="00EC4176"/>
    <w:rsid w:val="00EC47D0"/>
    <w:rsid w:val="00ED0E38"/>
    <w:rsid w:val="00ED20A6"/>
    <w:rsid w:val="00ED3CF3"/>
    <w:rsid w:val="00ED5CC2"/>
    <w:rsid w:val="00ED615E"/>
    <w:rsid w:val="00ED6D8D"/>
    <w:rsid w:val="00ED7961"/>
    <w:rsid w:val="00EE2DE2"/>
    <w:rsid w:val="00EE3BA4"/>
    <w:rsid w:val="00EE550C"/>
    <w:rsid w:val="00EE69D3"/>
    <w:rsid w:val="00EE718B"/>
    <w:rsid w:val="00EE7736"/>
    <w:rsid w:val="00EE7C7A"/>
    <w:rsid w:val="00EF01ED"/>
    <w:rsid w:val="00EF0B81"/>
    <w:rsid w:val="00EF0E62"/>
    <w:rsid w:val="00EF2604"/>
    <w:rsid w:val="00EF2E73"/>
    <w:rsid w:val="00EF3350"/>
    <w:rsid w:val="00EF350D"/>
    <w:rsid w:val="00EF3F76"/>
    <w:rsid w:val="00EF507A"/>
    <w:rsid w:val="00EF5894"/>
    <w:rsid w:val="00EF5BCD"/>
    <w:rsid w:val="00EF7140"/>
    <w:rsid w:val="00EF72A4"/>
    <w:rsid w:val="00EF7BF5"/>
    <w:rsid w:val="00F000C0"/>
    <w:rsid w:val="00F00C9B"/>
    <w:rsid w:val="00F01DEF"/>
    <w:rsid w:val="00F03843"/>
    <w:rsid w:val="00F03EC5"/>
    <w:rsid w:val="00F04242"/>
    <w:rsid w:val="00F04C34"/>
    <w:rsid w:val="00F06AA5"/>
    <w:rsid w:val="00F106DC"/>
    <w:rsid w:val="00F137EE"/>
    <w:rsid w:val="00F1437B"/>
    <w:rsid w:val="00F153BD"/>
    <w:rsid w:val="00F155AF"/>
    <w:rsid w:val="00F16B1D"/>
    <w:rsid w:val="00F2015E"/>
    <w:rsid w:val="00F23222"/>
    <w:rsid w:val="00F23BFB"/>
    <w:rsid w:val="00F26550"/>
    <w:rsid w:val="00F26CC6"/>
    <w:rsid w:val="00F305BF"/>
    <w:rsid w:val="00F30963"/>
    <w:rsid w:val="00F312E8"/>
    <w:rsid w:val="00F31694"/>
    <w:rsid w:val="00F31E91"/>
    <w:rsid w:val="00F365B7"/>
    <w:rsid w:val="00F366FD"/>
    <w:rsid w:val="00F37907"/>
    <w:rsid w:val="00F42EF9"/>
    <w:rsid w:val="00F4381F"/>
    <w:rsid w:val="00F45589"/>
    <w:rsid w:val="00F45F51"/>
    <w:rsid w:val="00F46B41"/>
    <w:rsid w:val="00F50FA2"/>
    <w:rsid w:val="00F53762"/>
    <w:rsid w:val="00F54629"/>
    <w:rsid w:val="00F55955"/>
    <w:rsid w:val="00F55C6B"/>
    <w:rsid w:val="00F61155"/>
    <w:rsid w:val="00F61479"/>
    <w:rsid w:val="00F6182C"/>
    <w:rsid w:val="00F61A43"/>
    <w:rsid w:val="00F62DD3"/>
    <w:rsid w:val="00F6322A"/>
    <w:rsid w:val="00F633EE"/>
    <w:rsid w:val="00F63410"/>
    <w:rsid w:val="00F640A5"/>
    <w:rsid w:val="00F643BA"/>
    <w:rsid w:val="00F65F67"/>
    <w:rsid w:val="00F67968"/>
    <w:rsid w:val="00F70438"/>
    <w:rsid w:val="00F719B0"/>
    <w:rsid w:val="00F71DA8"/>
    <w:rsid w:val="00F7218B"/>
    <w:rsid w:val="00F73C5F"/>
    <w:rsid w:val="00F75EA7"/>
    <w:rsid w:val="00F76AE0"/>
    <w:rsid w:val="00F80774"/>
    <w:rsid w:val="00F80CAC"/>
    <w:rsid w:val="00F810FA"/>
    <w:rsid w:val="00F825EB"/>
    <w:rsid w:val="00F8278D"/>
    <w:rsid w:val="00F87824"/>
    <w:rsid w:val="00F9024F"/>
    <w:rsid w:val="00F97EC6"/>
    <w:rsid w:val="00FA1989"/>
    <w:rsid w:val="00FA2A4B"/>
    <w:rsid w:val="00FA3A7E"/>
    <w:rsid w:val="00FA555E"/>
    <w:rsid w:val="00FB28CF"/>
    <w:rsid w:val="00FB2EF3"/>
    <w:rsid w:val="00FB38C8"/>
    <w:rsid w:val="00FB4098"/>
    <w:rsid w:val="00FB4980"/>
    <w:rsid w:val="00FB4A3F"/>
    <w:rsid w:val="00FB6579"/>
    <w:rsid w:val="00FB6880"/>
    <w:rsid w:val="00FC09C5"/>
    <w:rsid w:val="00FC1468"/>
    <w:rsid w:val="00FC1AEE"/>
    <w:rsid w:val="00FC45C0"/>
    <w:rsid w:val="00FC610C"/>
    <w:rsid w:val="00FC6CFB"/>
    <w:rsid w:val="00FC6E9A"/>
    <w:rsid w:val="00FC6FAE"/>
    <w:rsid w:val="00FC7409"/>
    <w:rsid w:val="00FD0EC5"/>
    <w:rsid w:val="00FD16A7"/>
    <w:rsid w:val="00FD25D3"/>
    <w:rsid w:val="00FD25EB"/>
    <w:rsid w:val="00FD2F5E"/>
    <w:rsid w:val="00FD31A7"/>
    <w:rsid w:val="00FD3631"/>
    <w:rsid w:val="00FD4709"/>
    <w:rsid w:val="00FD4E3C"/>
    <w:rsid w:val="00FD6BE6"/>
    <w:rsid w:val="00FE095A"/>
    <w:rsid w:val="00FE1B28"/>
    <w:rsid w:val="00FE1E99"/>
    <w:rsid w:val="00FE2319"/>
    <w:rsid w:val="00FE3B10"/>
    <w:rsid w:val="00FE4531"/>
    <w:rsid w:val="00FE53DA"/>
    <w:rsid w:val="00FE6770"/>
    <w:rsid w:val="00FF06FA"/>
    <w:rsid w:val="00FF362A"/>
    <w:rsid w:val="00FF40BD"/>
    <w:rsid w:val="00FF5B0A"/>
    <w:rsid w:val="00FF6357"/>
    <w:rsid w:val="00FF671A"/>
    <w:rsid w:val="00FF715E"/>
    <w:rsid w:val="00FF7B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AF4F"/>
  <w15:docId w15:val="{D053AD6A-4347-4C52-9713-63DDCC94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724035"/>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1390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1390C"/>
    <w:rPr>
      <w:rFonts w:ascii="Times New Roman" w:hAnsi="Times New Roman" w:cs="Times New Roman"/>
      <w:noProof/>
      <w:sz w:val="24"/>
    </w:rPr>
  </w:style>
  <w:style w:type="paragraph" w:customStyle="1" w:styleId="EndNoteBibliography">
    <w:name w:val="EndNote Bibliography"/>
    <w:basedOn w:val="Normal"/>
    <w:link w:val="EndNoteBibliographyChar"/>
    <w:rsid w:val="0031390C"/>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1390C"/>
    <w:rPr>
      <w:rFonts w:ascii="Times New Roman" w:hAnsi="Times New Roman" w:cs="Times New Roman"/>
      <w:noProof/>
      <w:sz w:val="24"/>
    </w:rPr>
  </w:style>
  <w:style w:type="paragraph" w:styleId="ListParagraph">
    <w:name w:val="List Paragraph"/>
    <w:basedOn w:val="Normal"/>
    <w:uiPriority w:val="34"/>
    <w:qFormat/>
    <w:rsid w:val="00AD59AA"/>
    <w:pPr>
      <w:ind w:left="720"/>
      <w:contextualSpacing/>
    </w:pPr>
  </w:style>
  <w:style w:type="character" w:styleId="Hyperlink">
    <w:name w:val="Hyperlink"/>
    <w:basedOn w:val="DefaultParagraphFont"/>
    <w:uiPriority w:val="99"/>
    <w:unhideWhenUsed/>
    <w:rsid w:val="00632A2A"/>
    <w:rPr>
      <w:color w:val="0563C1" w:themeColor="hyperlink"/>
      <w:u w:val="single"/>
    </w:rPr>
  </w:style>
  <w:style w:type="character" w:customStyle="1" w:styleId="UnresolvedMention1">
    <w:name w:val="Unresolved Mention1"/>
    <w:basedOn w:val="DefaultParagraphFont"/>
    <w:uiPriority w:val="99"/>
    <w:semiHidden/>
    <w:unhideWhenUsed/>
    <w:rsid w:val="00632A2A"/>
    <w:rPr>
      <w:color w:val="605E5C"/>
      <w:shd w:val="clear" w:color="auto" w:fill="E1DFDD"/>
    </w:rPr>
  </w:style>
  <w:style w:type="table" w:styleId="TableGrid">
    <w:name w:val="Table Grid"/>
    <w:basedOn w:val="TableNormal"/>
    <w:uiPriority w:val="39"/>
    <w:rsid w:val="00FC6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664E3"/>
    <w:rPr>
      <w:b/>
      <w:bCs/>
    </w:rPr>
  </w:style>
  <w:style w:type="paragraph" w:styleId="Header">
    <w:name w:val="header"/>
    <w:basedOn w:val="Normal"/>
    <w:link w:val="HeaderChar"/>
    <w:uiPriority w:val="99"/>
    <w:unhideWhenUsed/>
    <w:rsid w:val="00ED2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0A6"/>
  </w:style>
  <w:style w:type="paragraph" w:styleId="Footer">
    <w:name w:val="footer"/>
    <w:basedOn w:val="Normal"/>
    <w:link w:val="FooterChar"/>
    <w:uiPriority w:val="99"/>
    <w:unhideWhenUsed/>
    <w:rsid w:val="00ED2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0A6"/>
  </w:style>
  <w:style w:type="character" w:styleId="Emphasis">
    <w:name w:val="Emphasis"/>
    <w:basedOn w:val="DefaultParagraphFont"/>
    <w:uiPriority w:val="20"/>
    <w:qFormat/>
    <w:rsid w:val="00F155AF"/>
    <w:rPr>
      <w:i/>
      <w:iCs/>
    </w:rPr>
  </w:style>
  <w:style w:type="paragraph" w:customStyle="1" w:styleId="Default">
    <w:name w:val="Default"/>
    <w:rsid w:val="00070252"/>
    <w:pPr>
      <w:autoSpaceDE w:val="0"/>
      <w:autoSpaceDN w:val="0"/>
      <w:adjustRightInd w:val="0"/>
      <w:spacing w:after="0" w:line="240" w:lineRule="auto"/>
    </w:pPr>
    <w:rPr>
      <w:rFonts w:ascii="Janson Text LT" w:hAnsi="Janson Text LT" w:cs="Janson Text LT"/>
      <w:color w:val="000000"/>
      <w:sz w:val="24"/>
      <w:szCs w:val="24"/>
    </w:rPr>
  </w:style>
  <w:style w:type="character" w:customStyle="1" w:styleId="Heading2Char">
    <w:name w:val="Heading 2 Char"/>
    <w:basedOn w:val="DefaultParagraphFont"/>
    <w:link w:val="Heading2"/>
    <w:rsid w:val="00724035"/>
    <w:rPr>
      <w:rFonts w:ascii="Times New Roman" w:eastAsia="Times New Roman" w:hAnsi="Times New Roman" w:cs="Times New Roman"/>
      <w:b/>
      <w:bCs/>
      <w:color w:val="000000"/>
      <w:kern w:val="28"/>
      <w:sz w:val="24"/>
      <w:szCs w:val="24"/>
      <w:lang w:val="en-CA" w:eastAsia="en-CA"/>
    </w:rPr>
  </w:style>
  <w:style w:type="character" w:customStyle="1" w:styleId="A1">
    <w:name w:val="A1"/>
    <w:uiPriority w:val="99"/>
    <w:rsid w:val="00011A2D"/>
    <w:rPr>
      <w:rFonts w:cs="Janson Text LT"/>
      <w:color w:val="000000"/>
      <w:sz w:val="19"/>
      <w:szCs w:val="19"/>
    </w:rPr>
  </w:style>
  <w:style w:type="paragraph" w:customStyle="1" w:styleId="Pa3">
    <w:name w:val="Pa3"/>
    <w:basedOn w:val="Default"/>
    <w:next w:val="Default"/>
    <w:uiPriority w:val="99"/>
    <w:rsid w:val="00011A2D"/>
    <w:pPr>
      <w:spacing w:line="241" w:lineRule="atLeast"/>
    </w:pPr>
    <w:rPr>
      <w:rFonts w:cstheme="minorBidi"/>
      <w:color w:val="auto"/>
    </w:rPr>
  </w:style>
  <w:style w:type="paragraph" w:customStyle="1" w:styleId="Authornames">
    <w:name w:val="Author names"/>
    <w:basedOn w:val="Normal"/>
    <w:next w:val="Normal"/>
    <w:qFormat/>
    <w:rsid w:val="002F5378"/>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2F5378"/>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2F5378"/>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2F5378"/>
    <w:pPr>
      <w:spacing w:before="240" w:after="0" w:line="360" w:lineRule="auto"/>
    </w:pPr>
    <w:rPr>
      <w:rFonts w:ascii="Times New Roman" w:eastAsia="Times New Roman" w:hAnsi="Times New Roman" w:cs="Times New Roman"/>
      <w:szCs w:val="24"/>
      <w:lang w:val="en-GB" w:eastAsia="en-GB"/>
    </w:rPr>
  </w:style>
  <w:style w:type="character" w:styleId="CommentReference">
    <w:name w:val="annotation reference"/>
    <w:basedOn w:val="DefaultParagraphFont"/>
    <w:uiPriority w:val="99"/>
    <w:semiHidden/>
    <w:unhideWhenUsed/>
    <w:rsid w:val="00997116"/>
    <w:rPr>
      <w:sz w:val="16"/>
      <w:szCs w:val="16"/>
    </w:rPr>
  </w:style>
  <w:style w:type="paragraph" w:styleId="CommentText">
    <w:name w:val="annotation text"/>
    <w:basedOn w:val="Normal"/>
    <w:link w:val="CommentTextChar"/>
    <w:uiPriority w:val="99"/>
    <w:semiHidden/>
    <w:unhideWhenUsed/>
    <w:rsid w:val="00997116"/>
    <w:pPr>
      <w:spacing w:line="240" w:lineRule="auto"/>
    </w:pPr>
    <w:rPr>
      <w:sz w:val="20"/>
      <w:szCs w:val="20"/>
    </w:rPr>
  </w:style>
  <w:style w:type="character" w:customStyle="1" w:styleId="CommentTextChar">
    <w:name w:val="Comment Text Char"/>
    <w:basedOn w:val="DefaultParagraphFont"/>
    <w:link w:val="CommentText"/>
    <w:uiPriority w:val="99"/>
    <w:semiHidden/>
    <w:rsid w:val="00997116"/>
    <w:rPr>
      <w:sz w:val="20"/>
      <w:szCs w:val="20"/>
    </w:rPr>
  </w:style>
  <w:style w:type="paragraph" w:styleId="CommentSubject">
    <w:name w:val="annotation subject"/>
    <w:basedOn w:val="CommentText"/>
    <w:next w:val="CommentText"/>
    <w:link w:val="CommentSubjectChar"/>
    <w:uiPriority w:val="99"/>
    <w:semiHidden/>
    <w:unhideWhenUsed/>
    <w:rsid w:val="00997116"/>
    <w:rPr>
      <w:b/>
      <w:bCs/>
    </w:rPr>
  </w:style>
  <w:style w:type="character" w:customStyle="1" w:styleId="CommentSubjectChar">
    <w:name w:val="Comment Subject Char"/>
    <w:basedOn w:val="CommentTextChar"/>
    <w:link w:val="CommentSubject"/>
    <w:uiPriority w:val="99"/>
    <w:semiHidden/>
    <w:rsid w:val="00997116"/>
    <w:rPr>
      <w:b/>
      <w:bCs/>
      <w:sz w:val="20"/>
      <w:szCs w:val="20"/>
    </w:rPr>
  </w:style>
  <w:style w:type="paragraph" w:styleId="Revision">
    <w:name w:val="Revision"/>
    <w:hidden/>
    <w:uiPriority w:val="99"/>
    <w:semiHidden/>
    <w:rsid w:val="001B593D"/>
    <w:pPr>
      <w:spacing w:after="0" w:line="240" w:lineRule="auto"/>
    </w:pPr>
  </w:style>
  <w:style w:type="paragraph" w:styleId="BalloonText">
    <w:name w:val="Balloon Text"/>
    <w:basedOn w:val="Normal"/>
    <w:link w:val="BalloonTextChar"/>
    <w:uiPriority w:val="99"/>
    <w:semiHidden/>
    <w:unhideWhenUsed/>
    <w:rsid w:val="003E0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1D6"/>
    <w:rPr>
      <w:rFonts w:ascii="Segoe UI" w:hAnsi="Segoe UI" w:cs="Segoe UI"/>
      <w:sz w:val="18"/>
      <w:szCs w:val="18"/>
    </w:rPr>
  </w:style>
  <w:style w:type="table" w:styleId="PlainTable4">
    <w:name w:val="Plain Table 4"/>
    <w:basedOn w:val="TableNormal"/>
    <w:uiPriority w:val="44"/>
    <w:rsid w:val="00FF7B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19356376">
      <w:bodyDiv w:val="1"/>
      <w:marLeft w:val="0"/>
      <w:marRight w:val="0"/>
      <w:marTop w:val="0"/>
      <w:marBottom w:val="0"/>
      <w:divBdr>
        <w:top w:val="none" w:sz="0" w:space="0" w:color="auto"/>
        <w:left w:val="none" w:sz="0" w:space="0" w:color="auto"/>
        <w:bottom w:val="none" w:sz="0" w:space="0" w:color="auto"/>
        <w:right w:val="none" w:sz="0" w:space="0" w:color="auto"/>
      </w:divBdr>
    </w:div>
    <w:div w:id="153304945">
      <w:bodyDiv w:val="1"/>
      <w:marLeft w:val="0"/>
      <w:marRight w:val="0"/>
      <w:marTop w:val="0"/>
      <w:marBottom w:val="0"/>
      <w:divBdr>
        <w:top w:val="none" w:sz="0" w:space="0" w:color="auto"/>
        <w:left w:val="none" w:sz="0" w:space="0" w:color="auto"/>
        <w:bottom w:val="none" w:sz="0" w:space="0" w:color="auto"/>
        <w:right w:val="none" w:sz="0" w:space="0" w:color="auto"/>
      </w:divBdr>
    </w:div>
    <w:div w:id="189614594">
      <w:bodyDiv w:val="1"/>
      <w:marLeft w:val="0"/>
      <w:marRight w:val="0"/>
      <w:marTop w:val="0"/>
      <w:marBottom w:val="0"/>
      <w:divBdr>
        <w:top w:val="none" w:sz="0" w:space="0" w:color="auto"/>
        <w:left w:val="none" w:sz="0" w:space="0" w:color="auto"/>
        <w:bottom w:val="none" w:sz="0" w:space="0" w:color="auto"/>
        <w:right w:val="none" w:sz="0" w:space="0" w:color="auto"/>
      </w:divBdr>
    </w:div>
    <w:div w:id="197553810">
      <w:bodyDiv w:val="1"/>
      <w:marLeft w:val="0"/>
      <w:marRight w:val="0"/>
      <w:marTop w:val="0"/>
      <w:marBottom w:val="0"/>
      <w:divBdr>
        <w:top w:val="none" w:sz="0" w:space="0" w:color="auto"/>
        <w:left w:val="none" w:sz="0" w:space="0" w:color="auto"/>
        <w:bottom w:val="none" w:sz="0" w:space="0" w:color="auto"/>
        <w:right w:val="none" w:sz="0" w:space="0" w:color="auto"/>
      </w:divBdr>
    </w:div>
    <w:div w:id="206794260">
      <w:bodyDiv w:val="1"/>
      <w:marLeft w:val="0"/>
      <w:marRight w:val="0"/>
      <w:marTop w:val="0"/>
      <w:marBottom w:val="0"/>
      <w:divBdr>
        <w:top w:val="none" w:sz="0" w:space="0" w:color="auto"/>
        <w:left w:val="none" w:sz="0" w:space="0" w:color="auto"/>
        <w:bottom w:val="none" w:sz="0" w:space="0" w:color="auto"/>
        <w:right w:val="none" w:sz="0" w:space="0" w:color="auto"/>
      </w:divBdr>
    </w:div>
    <w:div w:id="302468722">
      <w:bodyDiv w:val="1"/>
      <w:marLeft w:val="0"/>
      <w:marRight w:val="0"/>
      <w:marTop w:val="0"/>
      <w:marBottom w:val="0"/>
      <w:divBdr>
        <w:top w:val="none" w:sz="0" w:space="0" w:color="auto"/>
        <w:left w:val="none" w:sz="0" w:space="0" w:color="auto"/>
        <w:bottom w:val="none" w:sz="0" w:space="0" w:color="auto"/>
        <w:right w:val="none" w:sz="0" w:space="0" w:color="auto"/>
      </w:divBdr>
    </w:div>
    <w:div w:id="316570994">
      <w:bodyDiv w:val="1"/>
      <w:marLeft w:val="0"/>
      <w:marRight w:val="0"/>
      <w:marTop w:val="0"/>
      <w:marBottom w:val="0"/>
      <w:divBdr>
        <w:top w:val="none" w:sz="0" w:space="0" w:color="auto"/>
        <w:left w:val="none" w:sz="0" w:space="0" w:color="auto"/>
        <w:bottom w:val="none" w:sz="0" w:space="0" w:color="auto"/>
        <w:right w:val="none" w:sz="0" w:space="0" w:color="auto"/>
      </w:divBdr>
    </w:div>
    <w:div w:id="326252808">
      <w:bodyDiv w:val="1"/>
      <w:marLeft w:val="0"/>
      <w:marRight w:val="0"/>
      <w:marTop w:val="0"/>
      <w:marBottom w:val="0"/>
      <w:divBdr>
        <w:top w:val="none" w:sz="0" w:space="0" w:color="auto"/>
        <w:left w:val="none" w:sz="0" w:space="0" w:color="auto"/>
        <w:bottom w:val="none" w:sz="0" w:space="0" w:color="auto"/>
        <w:right w:val="none" w:sz="0" w:space="0" w:color="auto"/>
      </w:divBdr>
    </w:div>
    <w:div w:id="370306189">
      <w:bodyDiv w:val="1"/>
      <w:marLeft w:val="0"/>
      <w:marRight w:val="0"/>
      <w:marTop w:val="0"/>
      <w:marBottom w:val="0"/>
      <w:divBdr>
        <w:top w:val="none" w:sz="0" w:space="0" w:color="auto"/>
        <w:left w:val="none" w:sz="0" w:space="0" w:color="auto"/>
        <w:bottom w:val="none" w:sz="0" w:space="0" w:color="auto"/>
        <w:right w:val="none" w:sz="0" w:space="0" w:color="auto"/>
      </w:divBdr>
    </w:div>
    <w:div w:id="416485618">
      <w:bodyDiv w:val="1"/>
      <w:marLeft w:val="0"/>
      <w:marRight w:val="0"/>
      <w:marTop w:val="0"/>
      <w:marBottom w:val="0"/>
      <w:divBdr>
        <w:top w:val="none" w:sz="0" w:space="0" w:color="auto"/>
        <w:left w:val="none" w:sz="0" w:space="0" w:color="auto"/>
        <w:bottom w:val="none" w:sz="0" w:space="0" w:color="auto"/>
        <w:right w:val="none" w:sz="0" w:space="0" w:color="auto"/>
      </w:divBdr>
    </w:div>
    <w:div w:id="514076309">
      <w:bodyDiv w:val="1"/>
      <w:marLeft w:val="0"/>
      <w:marRight w:val="0"/>
      <w:marTop w:val="0"/>
      <w:marBottom w:val="0"/>
      <w:divBdr>
        <w:top w:val="none" w:sz="0" w:space="0" w:color="auto"/>
        <w:left w:val="none" w:sz="0" w:space="0" w:color="auto"/>
        <w:bottom w:val="none" w:sz="0" w:space="0" w:color="auto"/>
        <w:right w:val="none" w:sz="0" w:space="0" w:color="auto"/>
      </w:divBdr>
      <w:divsChild>
        <w:div w:id="459492278">
          <w:marLeft w:val="0"/>
          <w:marRight w:val="0"/>
          <w:marTop w:val="0"/>
          <w:marBottom w:val="0"/>
          <w:divBdr>
            <w:top w:val="none" w:sz="0" w:space="0" w:color="auto"/>
            <w:left w:val="none" w:sz="0" w:space="0" w:color="auto"/>
            <w:bottom w:val="none" w:sz="0" w:space="0" w:color="auto"/>
            <w:right w:val="none" w:sz="0" w:space="0" w:color="auto"/>
          </w:divBdr>
        </w:div>
      </w:divsChild>
    </w:div>
    <w:div w:id="567499440">
      <w:bodyDiv w:val="1"/>
      <w:marLeft w:val="0"/>
      <w:marRight w:val="0"/>
      <w:marTop w:val="0"/>
      <w:marBottom w:val="0"/>
      <w:divBdr>
        <w:top w:val="none" w:sz="0" w:space="0" w:color="auto"/>
        <w:left w:val="none" w:sz="0" w:space="0" w:color="auto"/>
        <w:bottom w:val="none" w:sz="0" w:space="0" w:color="auto"/>
        <w:right w:val="none" w:sz="0" w:space="0" w:color="auto"/>
      </w:divBdr>
    </w:div>
    <w:div w:id="668337737">
      <w:bodyDiv w:val="1"/>
      <w:marLeft w:val="0"/>
      <w:marRight w:val="0"/>
      <w:marTop w:val="0"/>
      <w:marBottom w:val="0"/>
      <w:divBdr>
        <w:top w:val="none" w:sz="0" w:space="0" w:color="auto"/>
        <w:left w:val="none" w:sz="0" w:space="0" w:color="auto"/>
        <w:bottom w:val="none" w:sz="0" w:space="0" w:color="auto"/>
        <w:right w:val="none" w:sz="0" w:space="0" w:color="auto"/>
      </w:divBdr>
    </w:div>
    <w:div w:id="776948231">
      <w:bodyDiv w:val="1"/>
      <w:marLeft w:val="0"/>
      <w:marRight w:val="0"/>
      <w:marTop w:val="0"/>
      <w:marBottom w:val="0"/>
      <w:divBdr>
        <w:top w:val="none" w:sz="0" w:space="0" w:color="auto"/>
        <w:left w:val="none" w:sz="0" w:space="0" w:color="auto"/>
        <w:bottom w:val="none" w:sz="0" w:space="0" w:color="auto"/>
        <w:right w:val="none" w:sz="0" w:space="0" w:color="auto"/>
      </w:divBdr>
    </w:div>
    <w:div w:id="799684722">
      <w:bodyDiv w:val="1"/>
      <w:marLeft w:val="0"/>
      <w:marRight w:val="0"/>
      <w:marTop w:val="0"/>
      <w:marBottom w:val="0"/>
      <w:divBdr>
        <w:top w:val="none" w:sz="0" w:space="0" w:color="auto"/>
        <w:left w:val="none" w:sz="0" w:space="0" w:color="auto"/>
        <w:bottom w:val="none" w:sz="0" w:space="0" w:color="auto"/>
        <w:right w:val="none" w:sz="0" w:space="0" w:color="auto"/>
      </w:divBdr>
    </w:div>
    <w:div w:id="853375895">
      <w:bodyDiv w:val="1"/>
      <w:marLeft w:val="0"/>
      <w:marRight w:val="0"/>
      <w:marTop w:val="0"/>
      <w:marBottom w:val="0"/>
      <w:divBdr>
        <w:top w:val="none" w:sz="0" w:space="0" w:color="auto"/>
        <w:left w:val="none" w:sz="0" w:space="0" w:color="auto"/>
        <w:bottom w:val="none" w:sz="0" w:space="0" w:color="auto"/>
        <w:right w:val="none" w:sz="0" w:space="0" w:color="auto"/>
      </w:divBdr>
    </w:div>
    <w:div w:id="856894586">
      <w:bodyDiv w:val="1"/>
      <w:marLeft w:val="0"/>
      <w:marRight w:val="0"/>
      <w:marTop w:val="0"/>
      <w:marBottom w:val="0"/>
      <w:divBdr>
        <w:top w:val="none" w:sz="0" w:space="0" w:color="auto"/>
        <w:left w:val="none" w:sz="0" w:space="0" w:color="auto"/>
        <w:bottom w:val="none" w:sz="0" w:space="0" w:color="auto"/>
        <w:right w:val="none" w:sz="0" w:space="0" w:color="auto"/>
      </w:divBdr>
    </w:div>
    <w:div w:id="910890284">
      <w:bodyDiv w:val="1"/>
      <w:marLeft w:val="0"/>
      <w:marRight w:val="0"/>
      <w:marTop w:val="0"/>
      <w:marBottom w:val="0"/>
      <w:divBdr>
        <w:top w:val="none" w:sz="0" w:space="0" w:color="auto"/>
        <w:left w:val="none" w:sz="0" w:space="0" w:color="auto"/>
        <w:bottom w:val="none" w:sz="0" w:space="0" w:color="auto"/>
        <w:right w:val="none" w:sz="0" w:space="0" w:color="auto"/>
      </w:divBdr>
    </w:div>
    <w:div w:id="912276421">
      <w:bodyDiv w:val="1"/>
      <w:marLeft w:val="0"/>
      <w:marRight w:val="0"/>
      <w:marTop w:val="0"/>
      <w:marBottom w:val="0"/>
      <w:divBdr>
        <w:top w:val="none" w:sz="0" w:space="0" w:color="auto"/>
        <w:left w:val="none" w:sz="0" w:space="0" w:color="auto"/>
        <w:bottom w:val="none" w:sz="0" w:space="0" w:color="auto"/>
        <w:right w:val="none" w:sz="0" w:space="0" w:color="auto"/>
      </w:divBdr>
    </w:div>
    <w:div w:id="1041904401">
      <w:bodyDiv w:val="1"/>
      <w:marLeft w:val="0"/>
      <w:marRight w:val="0"/>
      <w:marTop w:val="0"/>
      <w:marBottom w:val="0"/>
      <w:divBdr>
        <w:top w:val="none" w:sz="0" w:space="0" w:color="auto"/>
        <w:left w:val="none" w:sz="0" w:space="0" w:color="auto"/>
        <w:bottom w:val="none" w:sz="0" w:space="0" w:color="auto"/>
        <w:right w:val="none" w:sz="0" w:space="0" w:color="auto"/>
      </w:divBdr>
    </w:div>
    <w:div w:id="1046490228">
      <w:bodyDiv w:val="1"/>
      <w:marLeft w:val="0"/>
      <w:marRight w:val="0"/>
      <w:marTop w:val="0"/>
      <w:marBottom w:val="0"/>
      <w:divBdr>
        <w:top w:val="none" w:sz="0" w:space="0" w:color="auto"/>
        <w:left w:val="none" w:sz="0" w:space="0" w:color="auto"/>
        <w:bottom w:val="none" w:sz="0" w:space="0" w:color="auto"/>
        <w:right w:val="none" w:sz="0" w:space="0" w:color="auto"/>
      </w:divBdr>
    </w:div>
    <w:div w:id="1214541578">
      <w:bodyDiv w:val="1"/>
      <w:marLeft w:val="0"/>
      <w:marRight w:val="0"/>
      <w:marTop w:val="0"/>
      <w:marBottom w:val="0"/>
      <w:divBdr>
        <w:top w:val="none" w:sz="0" w:space="0" w:color="auto"/>
        <w:left w:val="none" w:sz="0" w:space="0" w:color="auto"/>
        <w:bottom w:val="none" w:sz="0" w:space="0" w:color="auto"/>
        <w:right w:val="none" w:sz="0" w:space="0" w:color="auto"/>
      </w:divBdr>
    </w:div>
    <w:div w:id="1215895746">
      <w:bodyDiv w:val="1"/>
      <w:marLeft w:val="0"/>
      <w:marRight w:val="0"/>
      <w:marTop w:val="0"/>
      <w:marBottom w:val="0"/>
      <w:divBdr>
        <w:top w:val="none" w:sz="0" w:space="0" w:color="auto"/>
        <w:left w:val="none" w:sz="0" w:space="0" w:color="auto"/>
        <w:bottom w:val="none" w:sz="0" w:space="0" w:color="auto"/>
        <w:right w:val="none" w:sz="0" w:space="0" w:color="auto"/>
      </w:divBdr>
    </w:div>
    <w:div w:id="1261841875">
      <w:bodyDiv w:val="1"/>
      <w:marLeft w:val="0"/>
      <w:marRight w:val="0"/>
      <w:marTop w:val="0"/>
      <w:marBottom w:val="0"/>
      <w:divBdr>
        <w:top w:val="none" w:sz="0" w:space="0" w:color="auto"/>
        <w:left w:val="none" w:sz="0" w:space="0" w:color="auto"/>
        <w:bottom w:val="none" w:sz="0" w:space="0" w:color="auto"/>
        <w:right w:val="none" w:sz="0" w:space="0" w:color="auto"/>
      </w:divBdr>
    </w:div>
    <w:div w:id="1263029177">
      <w:bodyDiv w:val="1"/>
      <w:marLeft w:val="0"/>
      <w:marRight w:val="0"/>
      <w:marTop w:val="0"/>
      <w:marBottom w:val="0"/>
      <w:divBdr>
        <w:top w:val="none" w:sz="0" w:space="0" w:color="auto"/>
        <w:left w:val="none" w:sz="0" w:space="0" w:color="auto"/>
        <w:bottom w:val="none" w:sz="0" w:space="0" w:color="auto"/>
        <w:right w:val="none" w:sz="0" w:space="0" w:color="auto"/>
      </w:divBdr>
    </w:div>
    <w:div w:id="1271815435">
      <w:bodyDiv w:val="1"/>
      <w:marLeft w:val="0"/>
      <w:marRight w:val="0"/>
      <w:marTop w:val="0"/>
      <w:marBottom w:val="0"/>
      <w:divBdr>
        <w:top w:val="none" w:sz="0" w:space="0" w:color="auto"/>
        <w:left w:val="none" w:sz="0" w:space="0" w:color="auto"/>
        <w:bottom w:val="none" w:sz="0" w:space="0" w:color="auto"/>
        <w:right w:val="none" w:sz="0" w:space="0" w:color="auto"/>
      </w:divBdr>
    </w:div>
    <w:div w:id="1314333362">
      <w:bodyDiv w:val="1"/>
      <w:marLeft w:val="0"/>
      <w:marRight w:val="0"/>
      <w:marTop w:val="0"/>
      <w:marBottom w:val="0"/>
      <w:divBdr>
        <w:top w:val="none" w:sz="0" w:space="0" w:color="auto"/>
        <w:left w:val="none" w:sz="0" w:space="0" w:color="auto"/>
        <w:bottom w:val="none" w:sz="0" w:space="0" w:color="auto"/>
        <w:right w:val="none" w:sz="0" w:space="0" w:color="auto"/>
      </w:divBdr>
    </w:div>
    <w:div w:id="1319109480">
      <w:bodyDiv w:val="1"/>
      <w:marLeft w:val="0"/>
      <w:marRight w:val="0"/>
      <w:marTop w:val="0"/>
      <w:marBottom w:val="0"/>
      <w:divBdr>
        <w:top w:val="none" w:sz="0" w:space="0" w:color="auto"/>
        <w:left w:val="none" w:sz="0" w:space="0" w:color="auto"/>
        <w:bottom w:val="none" w:sz="0" w:space="0" w:color="auto"/>
        <w:right w:val="none" w:sz="0" w:space="0" w:color="auto"/>
      </w:divBdr>
    </w:div>
    <w:div w:id="1329601883">
      <w:bodyDiv w:val="1"/>
      <w:marLeft w:val="0"/>
      <w:marRight w:val="0"/>
      <w:marTop w:val="0"/>
      <w:marBottom w:val="0"/>
      <w:divBdr>
        <w:top w:val="none" w:sz="0" w:space="0" w:color="auto"/>
        <w:left w:val="none" w:sz="0" w:space="0" w:color="auto"/>
        <w:bottom w:val="none" w:sz="0" w:space="0" w:color="auto"/>
        <w:right w:val="none" w:sz="0" w:space="0" w:color="auto"/>
      </w:divBdr>
    </w:div>
    <w:div w:id="1405639926">
      <w:bodyDiv w:val="1"/>
      <w:marLeft w:val="0"/>
      <w:marRight w:val="0"/>
      <w:marTop w:val="0"/>
      <w:marBottom w:val="0"/>
      <w:divBdr>
        <w:top w:val="none" w:sz="0" w:space="0" w:color="auto"/>
        <w:left w:val="none" w:sz="0" w:space="0" w:color="auto"/>
        <w:bottom w:val="none" w:sz="0" w:space="0" w:color="auto"/>
        <w:right w:val="none" w:sz="0" w:space="0" w:color="auto"/>
      </w:divBdr>
    </w:div>
    <w:div w:id="1468858672">
      <w:bodyDiv w:val="1"/>
      <w:marLeft w:val="0"/>
      <w:marRight w:val="0"/>
      <w:marTop w:val="0"/>
      <w:marBottom w:val="0"/>
      <w:divBdr>
        <w:top w:val="none" w:sz="0" w:space="0" w:color="auto"/>
        <w:left w:val="none" w:sz="0" w:space="0" w:color="auto"/>
        <w:bottom w:val="none" w:sz="0" w:space="0" w:color="auto"/>
        <w:right w:val="none" w:sz="0" w:space="0" w:color="auto"/>
      </w:divBdr>
    </w:div>
    <w:div w:id="1487478361">
      <w:bodyDiv w:val="1"/>
      <w:marLeft w:val="0"/>
      <w:marRight w:val="0"/>
      <w:marTop w:val="0"/>
      <w:marBottom w:val="0"/>
      <w:divBdr>
        <w:top w:val="none" w:sz="0" w:space="0" w:color="auto"/>
        <w:left w:val="none" w:sz="0" w:space="0" w:color="auto"/>
        <w:bottom w:val="none" w:sz="0" w:space="0" w:color="auto"/>
        <w:right w:val="none" w:sz="0" w:space="0" w:color="auto"/>
      </w:divBdr>
    </w:div>
    <w:div w:id="1517889601">
      <w:bodyDiv w:val="1"/>
      <w:marLeft w:val="0"/>
      <w:marRight w:val="0"/>
      <w:marTop w:val="0"/>
      <w:marBottom w:val="0"/>
      <w:divBdr>
        <w:top w:val="none" w:sz="0" w:space="0" w:color="auto"/>
        <w:left w:val="none" w:sz="0" w:space="0" w:color="auto"/>
        <w:bottom w:val="none" w:sz="0" w:space="0" w:color="auto"/>
        <w:right w:val="none" w:sz="0" w:space="0" w:color="auto"/>
      </w:divBdr>
    </w:div>
    <w:div w:id="1575354392">
      <w:bodyDiv w:val="1"/>
      <w:marLeft w:val="0"/>
      <w:marRight w:val="0"/>
      <w:marTop w:val="0"/>
      <w:marBottom w:val="0"/>
      <w:divBdr>
        <w:top w:val="none" w:sz="0" w:space="0" w:color="auto"/>
        <w:left w:val="none" w:sz="0" w:space="0" w:color="auto"/>
        <w:bottom w:val="none" w:sz="0" w:space="0" w:color="auto"/>
        <w:right w:val="none" w:sz="0" w:space="0" w:color="auto"/>
      </w:divBdr>
    </w:div>
    <w:div w:id="1587226115">
      <w:bodyDiv w:val="1"/>
      <w:marLeft w:val="0"/>
      <w:marRight w:val="0"/>
      <w:marTop w:val="0"/>
      <w:marBottom w:val="0"/>
      <w:divBdr>
        <w:top w:val="none" w:sz="0" w:space="0" w:color="auto"/>
        <w:left w:val="none" w:sz="0" w:space="0" w:color="auto"/>
        <w:bottom w:val="none" w:sz="0" w:space="0" w:color="auto"/>
        <w:right w:val="none" w:sz="0" w:space="0" w:color="auto"/>
      </w:divBdr>
    </w:div>
    <w:div w:id="1638729439">
      <w:bodyDiv w:val="1"/>
      <w:marLeft w:val="0"/>
      <w:marRight w:val="0"/>
      <w:marTop w:val="0"/>
      <w:marBottom w:val="0"/>
      <w:divBdr>
        <w:top w:val="none" w:sz="0" w:space="0" w:color="auto"/>
        <w:left w:val="none" w:sz="0" w:space="0" w:color="auto"/>
        <w:bottom w:val="none" w:sz="0" w:space="0" w:color="auto"/>
        <w:right w:val="none" w:sz="0" w:space="0" w:color="auto"/>
      </w:divBdr>
    </w:div>
    <w:div w:id="1782800620">
      <w:bodyDiv w:val="1"/>
      <w:marLeft w:val="0"/>
      <w:marRight w:val="0"/>
      <w:marTop w:val="0"/>
      <w:marBottom w:val="0"/>
      <w:divBdr>
        <w:top w:val="none" w:sz="0" w:space="0" w:color="auto"/>
        <w:left w:val="none" w:sz="0" w:space="0" w:color="auto"/>
        <w:bottom w:val="none" w:sz="0" w:space="0" w:color="auto"/>
        <w:right w:val="none" w:sz="0" w:space="0" w:color="auto"/>
      </w:divBdr>
    </w:div>
    <w:div w:id="1899588068">
      <w:bodyDiv w:val="1"/>
      <w:marLeft w:val="0"/>
      <w:marRight w:val="0"/>
      <w:marTop w:val="0"/>
      <w:marBottom w:val="0"/>
      <w:divBdr>
        <w:top w:val="none" w:sz="0" w:space="0" w:color="auto"/>
        <w:left w:val="none" w:sz="0" w:space="0" w:color="auto"/>
        <w:bottom w:val="none" w:sz="0" w:space="0" w:color="auto"/>
        <w:right w:val="none" w:sz="0" w:space="0" w:color="auto"/>
      </w:divBdr>
    </w:div>
    <w:div w:id="1918830566">
      <w:bodyDiv w:val="1"/>
      <w:marLeft w:val="0"/>
      <w:marRight w:val="0"/>
      <w:marTop w:val="0"/>
      <w:marBottom w:val="0"/>
      <w:divBdr>
        <w:top w:val="none" w:sz="0" w:space="0" w:color="auto"/>
        <w:left w:val="none" w:sz="0" w:space="0" w:color="auto"/>
        <w:bottom w:val="none" w:sz="0" w:space="0" w:color="auto"/>
        <w:right w:val="none" w:sz="0" w:space="0" w:color="auto"/>
      </w:divBdr>
    </w:div>
    <w:div w:id="2124840850">
      <w:bodyDiv w:val="1"/>
      <w:marLeft w:val="0"/>
      <w:marRight w:val="0"/>
      <w:marTop w:val="0"/>
      <w:marBottom w:val="0"/>
      <w:divBdr>
        <w:top w:val="none" w:sz="0" w:space="0" w:color="auto"/>
        <w:left w:val="none" w:sz="0" w:space="0" w:color="auto"/>
        <w:bottom w:val="none" w:sz="0" w:space="0" w:color="auto"/>
        <w:right w:val="none" w:sz="0" w:space="0" w:color="auto"/>
      </w:divBdr>
    </w:div>
    <w:div w:id="2130120779">
      <w:bodyDiv w:val="1"/>
      <w:marLeft w:val="0"/>
      <w:marRight w:val="0"/>
      <w:marTop w:val="0"/>
      <w:marBottom w:val="0"/>
      <w:divBdr>
        <w:top w:val="none" w:sz="0" w:space="0" w:color="auto"/>
        <w:left w:val="none" w:sz="0" w:space="0" w:color="auto"/>
        <w:bottom w:val="none" w:sz="0" w:space="0" w:color="auto"/>
        <w:right w:val="none" w:sz="0" w:space="0" w:color="auto"/>
      </w:divBdr>
    </w:div>
    <w:div w:id="2140411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ijlh.13275" TargetMode="External"/><Relationship Id="rId13" Type="http://schemas.openxmlformats.org/officeDocument/2006/relationships/hyperlink" Target="https://doi.org/10.1111/ijpp.12659" TargetMode="External"/><Relationship Id="rId18" Type="http://schemas.openxmlformats.org/officeDocument/2006/relationships/hyperlink" Target="https://doi.org/10.1093/ajcp/aqaa15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11/medu.14223" TargetMode="External"/><Relationship Id="rId17" Type="http://schemas.openxmlformats.org/officeDocument/2006/relationships/hyperlink" Target="https://doi.org/10.1002/ase.1991" TargetMode="External"/><Relationship Id="rId2" Type="http://schemas.openxmlformats.org/officeDocument/2006/relationships/numbering" Target="numbering.xml"/><Relationship Id="rId16" Type="http://schemas.openxmlformats.org/officeDocument/2006/relationships/hyperlink" Target="https://doi.org/10.1002/aet2.1048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ipm.2020.87" TargetMode="External"/><Relationship Id="rId5" Type="http://schemas.openxmlformats.org/officeDocument/2006/relationships/webSettings" Target="webSettings.xml"/><Relationship Id="rId15" Type="http://schemas.openxmlformats.org/officeDocument/2006/relationships/hyperlink" Target="https://doi.org/10.1016/j.acra.2020.08.001" TargetMode="External"/><Relationship Id="rId10" Type="http://schemas.openxmlformats.org/officeDocument/2006/relationships/hyperlink" Target="https://doi.org/10.1016/j.acra.2020.07.020" TargetMode="External"/><Relationship Id="rId19" Type="http://schemas.openxmlformats.org/officeDocument/2006/relationships/hyperlink" Target="https://doi.org/10.1016/j.adro.2020.05.006" TargetMode="External"/><Relationship Id="rId4" Type="http://schemas.openxmlformats.org/officeDocument/2006/relationships/settings" Target="settings.xml"/><Relationship Id="rId9" Type="http://schemas.openxmlformats.org/officeDocument/2006/relationships/hyperlink" Target="https://doi.org/10.1016/j.jasc.2020.05.004" TargetMode="External"/><Relationship Id="rId14" Type="http://schemas.openxmlformats.org/officeDocument/2006/relationships/hyperlink" Target="https://doi.org/10.1002/jdd.1235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AEB08-A7B2-4B12-A3C1-2439055B7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6377</Words>
  <Characters>36349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dr.muhammadsikandar@gmail.com</dc:creator>
  <cp:keywords/>
  <dc:description/>
  <cp:lastModifiedBy>user</cp:lastModifiedBy>
  <cp:revision>5</cp:revision>
  <cp:lastPrinted>2021-03-29T10:01:00Z</cp:lastPrinted>
  <dcterms:created xsi:type="dcterms:W3CDTF">2022-12-31T15:17:00Z</dcterms:created>
  <dcterms:modified xsi:type="dcterms:W3CDTF">2023-01-13T19:51:00Z</dcterms:modified>
</cp:coreProperties>
</file>