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</w:pPr>
      <w:bookmarkStart w:id="0" w:name="_Hlk102315448"/>
      <w:bookmarkStart w:id="1" w:name="_Hlk67921332"/>
      <w:r>
        <w:rPr>
          <w:rFonts w:hint="eastAsia" w:ascii="Times New Roman" w:hAnsi="Times New Roman" w:cs="Times New Roman"/>
          <w:b/>
          <w:bCs/>
          <w:sz w:val="24"/>
          <w:szCs w:val="24"/>
        </w:rPr>
        <w:t>The ratio of monocyte count and high-density lipoprotein cholesterol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mediates the association between urinary tungsten and cardiovascular disease: A study from NHANES 2005-2018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bookmarkStart w:id="14" w:name="_GoBack"/>
      <w:bookmarkEnd w:id="14"/>
    </w:p>
    <w:p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Yudong Wu</w:t>
      </w:r>
      <w:r>
        <w:rPr>
          <w:rFonts w:ascii="Times New Roman" w:hAnsi="Times New Roman"/>
          <w:sz w:val="24"/>
          <w:vertAlign w:val="superscript"/>
        </w:rPr>
        <w:t>a, b,1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Yajie Meng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c,1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/>
          <w:sz w:val="24"/>
        </w:rPr>
        <w:t xml:space="preserve"> Weizhuo Yi</w:t>
      </w:r>
      <w:r>
        <w:rPr>
          <w:rFonts w:ascii="Times New Roman" w:hAnsi="Times New Roman"/>
          <w:sz w:val="24"/>
          <w:vertAlign w:val="superscript"/>
        </w:rPr>
        <w:t>a, b,1</w:t>
      </w:r>
      <w:r>
        <w:rPr>
          <w:rFonts w:ascii="Times New Roman" w:hAnsi="Times New Roman"/>
          <w:sz w:val="24"/>
        </w:rPr>
        <w:t>, Rubing Pan</w:t>
      </w:r>
      <w:r>
        <w:rPr>
          <w:rFonts w:ascii="Times New Roman" w:hAnsi="Times New Roman"/>
          <w:sz w:val="24"/>
          <w:vertAlign w:val="superscript"/>
        </w:rPr>
        <w:t>a, b,1</w:t>
      </w:r>
      <w:r>
        <w:rPr>
          <w:rFonts w:ascii="Times New Roman" w:hAnsi="Times New Roman"/>
          <w:sz w:val="24"/>
        </w:rPr>
        <w:t>, Yunfeng Liang</w:t>
      </w:r>
      <w:r>
        <w:rPr>
          <w:rFonts w:ascii="Times New Roman" w:hAnsi="Times New Roman"/>
          <w:sz w:val="24"/>
          <w:vertAlign w:val="superscript"/>
        </w:rPr>
        <w:t>a, b</w:t>
      </w:r>
      <w:r>
        <w:rPr>
          <w:rFonts w:ascii="Times New Roman" w:hAnsi="Times New Roman"/>
          <w:sz w:val="24"/>
        </w:rPr>
        <w:t>, Yuxuan Li</w:t>
      </w:r>
      <w:r>
        <w:rPr>
          <w:rFonts w:ascii="Times New Roman" w:hAnsi="Times New Roman"/>
          <w:sz w:val="24"/>
          <w:vertAlign w:val="superscript"/>
        </w:rPr>
        <w:t>a, b</w:t>
      </w:r>
      <w:r>
        <w:rPr>
          <w:rFonts w:ascii="Times New Roman" w:hAnsi="Times New Roman"/>
          <w:sz w:val="24"/>
        </w:rPr>
        <w:t>, Xiaoyu Jin</w:t>
      </w:r>
      <w:r>
        <w:rPr>
          <w:rFonts w:ascii="Times New Roman" w:hAnsi="Times New Roman"/>
          <w:sz w:val="24"/>
          <w:vertAlign w:val="superscript"/>
        </w:rPr>
        <w:t>a, b</w:t>
      </w:r>
      <w:r>
        <w:rPr>
          <w:rFonts w:ascii="Times New Roman" w:hAnsi="Times New Roman"/>
          <w:sz w:val="24"/>
        </w:rPr>
        <w:t>, Xiaoni Sun</w:t>
      </w:r>
      <w:r>
        <w:rPr>
          <w:rFonts w:ascii="Times New Roman" w:hAnsi="Times New Roman"/>
          <w:sz w:val="24"/>
          <w:vertAlign w:val="superscript"/>
        </w:rPr>
        <w:t>a, b</w:t>
      </w:r>
      <w:r>
        <w:rPr>
          <w:rFonts w:ascii="Times New Roman" w:hAnsi="Times New Roman"/>
          <w:sz w:val="24"/>
        </w:rPr>
        <w:t>, Shuangshuang Yan</w:t>
      </w:r>
      <w:r>
        <w:rPr>
          <w:rFonts w:ascii="Times New Roman" w:hAnsi="Times New Roman"/>
          <w:sz w:val="24"/>
          <w:vertAlign w:val="superscript"/>
        </w:rPr>
        <w:t>a, b</w:t>
      </w:r>
      <w:r>
        <w:rPr>
          <w:rFonts w:ascii="Times New Roman" w:hAnsi="Times New Roman"/>
          <w:sz w:val="24"/>
        </w:rPr>
        <w:t>, Lu Mei</w:t>
      </w:r>
      <w:r>
        <w:rPr>
          <w:rFonts w:ascii="Times New Roman" w:hAnsi="Times New Roman"/>
          <w:sz w:val="24"/>
          <w:vertAlign w:val="superscript"/>
        </w:rPr>
        <w:t>a, b</w:t>
      </w:r>
      <w:r>
        <w:rPr>
          <w:rFonts w:ascii="Times New Roman" w:hAnsi="Times New Roman"/>
          <w:sz w:val="24"/>
        </w:rPr>
        <w:t>, Jian Song</w:t>
      </w:r>
      <w:r>
        <w:rPr>
          <w:rFonts w:ascii="Times New Roman" w:hAnsi="Times New Roman"/>
          <w:sz w:val="24"/>
          <w:vertAlign w:val="superscript"/>
        </w:rPr>
        <w:t>a, b</w:t>
      </w:r>
      <w:r>
        <w:rPr>
          <w:rFonts w:ascii="Times New Roman" w:hAnsi="Times New Roman"/>
          <w:sz w:val="24"/>
        </w:rPr>
        <w:t>, Shasha Song</w:t>
      </w:r>
      <w:r>
        <w:rPr>
          <w:rFonts w:ascii="Times New Roman" w:hAnsi="Times New Roman"/>
          <w:sz w:val="24"/>
          <w:vertAlign w:val="superscript"/>
        </w:rPr>
        <w:t>a, b</w:t>
      </w:r>
      <w:r>
        <w:rPr>
          <w:rFonts w:ascii="Times New Roman" w:hAnsi="Times New Roman"/>
          <w:sz w:val="24"/>
        </w:rPr>
        <w:t>, Jian Cheng</w:t>
      </w:r>
      <w:r>
        <w:rPr>
          <w:rFonts w:ascii="Times New Roman" w:hAnsi="Times New Roman"/>
          <w:sz w:val="24"/>
          <w:vertAlign w:val="superscript"/>
        </w:rPr>
        <w:t>a, b</w:t>
      </w:r>
      <w:r>
        <w:rPr>
          <w:rFonts w:ascii="Times New Roman" w:hAnsi="Times New Roman"/>
          <w:sz w:val="24"/>
        </w:rPr>
        <w:t>, Hong Su</w:t>
      </w:r>
      <w:bookmarkEnd w:id="0"/>
      <w:r>
        <w:rPr>
          <w:rFonts w:ascii="Times New Roman" w:hAnsi="Times New Roman"/>
          <w:sz w:val="24"/>
          <w:vertAlign w:val="superscript"/>
        </w:rPr>
        <w:t>a, b, *</w:t>
      </w:r>
    </w:p>
    <w:p>
      <w:pPr>
        <w:spacing w:line="480" w:lineRule="auto"/>
        <w:jc w:val="center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t>Supplemental File</w:t>
      </w:r>
      <w:bookmarkEnd w:id="1"/>
    </w:p>
    <w:p>
      <w:pPr>
        <w:jc w:val="center"/>
        <w:rPr>
          <w:rFonts w:ascii="Times New Roman" w:hAnsi="Times New Roman" w:cs="Times New Roman"/>
        </w:rPr>
      </w:pPr>
      <w:r>
        <w:drawing>
          <wp:inline distT="0" distB="0" distL="0" distR="0">
            <wp:extent cx="4210050" cy="518604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21413" cy="52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  <w:sectPr>
          <w:pgSz w:w="11906" w:h="16838"/>
          <w:pgMar w:top="1440" w:right="1797" w:bottom="1440" w:left="1797" w:header="851" w:footer="992" w:gutter="0"/>
          <w:cols w:space="425" w:num="1"/>
          <w:docGrid w:type="lines" w:linePitch="312" w:charSpace="0"/>
        </w:sectPr>
      </w:pPr>
      <w:bookmarkStart w:id="2" w:name="_Hlk116856176"/>
      <w:r>
        <w:rPr>
          <w:rFonts w:hint="eastAsia" w:ascii="Times New Roman" w:hAnsi="Times New Roman" w:cs="Times New Roman"/>
          <w:b/>
          <w:bCs/>
          <w:color w:val="00B0F0"/>
        </w:rPr>
        <w:t>F</w:t>
      </w:r>
      <w:r>
        <w:rPr>
          <w:rFonts w:ascii="Times New Roman" w:hAnsi="Times New Roman" w:cs="Times New Roman"/>
          <w:b/>
          <w:bCs/>
          <w:color w:val="00B0F0"/>
        </w:rPr>
        <w:t>igure S1.</w:t>
      </w:r>
      <w:r>
        <w:rPr>
          <w:rFonts w:ascii="Times New Roman" w:hAnsi="Times New Roman" w:cs="Times New Roman"/>
        </w:rPr>
        <w:t xml:space="preserve"> The process of inclusion and exclusion of study subjects.</w:t>
      </w:r>
    </w:p>
    <w:bookmarkEnd w:id="2"/>
    <w:p>
      <w:pPr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  <w:b/>
          <w:bCs/>
          <w:color w:val="00B0F0"/>
        </w:rPr>
      </w:pPr>
      <w:r>
        <w:rPr>
          <w:rFonts w:hint="eastAsia" w:ascii="Times New Roman" w:hAnsi="Times New Roman" w:cs="Times New Roman"/>
          <w:b/>
          <w:bCs/>
          <w:color w:val="00B0F0"/>
        </w:rPr>
        <w:t xml:space="preserve"> </w:t>
      </w:r>
    </w:p>
    <w:p>
      <w:pPr>
        <w:tabs>
          <w:tab w:val="left" w:pos="2039"/>
        </w:tabs>
        <w:jc w:val="center"/>
        <w:rPr>
          <w:rFonts w:ascii="Times New Roman" w:hAnsi="Times New Roman" w:cs="Times New Roman"/>
          <w:sz w:val="22"/>
          <w:szCs w:val="24"/>
        </w:rPr>
      </w:pPr>
      <w:bookmarkStart w:id="3" w:name="_Hlk116856408"/>
      <w:r>
        <w:rPr>
          <w:rFonts w:ascii="Times New Roman" w:hAnsi="Times New Roman" w:cs="Times New Roman"/>
          <w:b/>
          <w:bCs/>
          <w:color w:val="00B0F0"/>
          <w:sz w:val="22"/>
          <w:szCs w:val="24"/>
        </w:rPr>
        <w:t>Table S1</w:t>
      </w:r>
      <w:r>
        <w:rPr>
          <w:rFonts w:ascii="Times New Roman" w:hAnsi="Times New Roman" w:cs="Times New Roman"/>
          <w:color w:val="00B0F0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>Distribution levels of urinary metals in the study population in NHANES 2005–2018.</w:t>
      </w:r>
      <w:bookmarkEnd w:id="3"/>
    </w:p>
    <w:tbl>
      <w:tblPr>
        <w:tblStyle w:val="4"/>
        <w:tblW w:w="1166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0"/>
        <w:gridCol w:w="980"/>
        <w:gridCol w:w="1886"/>
        <w:gridCol w:w="978"/>
        <w:gridCol w:w="1236"/>
        <w:gridCol w:w="1236"/>
        <w:gridCol w:w="1236"/>
        <w:gridCol w:w="1495"/>
        <w:gridCol w:w="2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07" w:hRule="atLeast"/>
          <w:jc w:val="center"/>
        </w:trPr>
        <w:tc>
          <w:tcPr>
            <w:tcW w:w="2400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Urine metal</w:t>
            </w:r>
            <w:r>
              <w:rPr>
                <w:rFonts w:ascii="宋体" w:hAnsi="宋体" w:eastAsia="宋体" w:cs="Times New Roman"/>
                <w:b/>
                <w:bCs/>
                <w:color w:val="000000"/>
                <w:kern w:val="0"/>
                <w:sz w:val="22"/>
              </w:rPr>
              <w:t>（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μg/L)</w:t>
            </w:r>
          </w:p>
        </w:tc>
        <w:tc>
          <w:tcPr>
            <w:tcW w:w="980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  <w:t>≧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LOD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(%)</w:t>
            </w:r>
          </w:p>
        </w:tc>
        <w:tc>
          <w:tcPr>
            <w:tcW w:w="1886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Mean</w:t>
            </w:r>
          </w:p>
        </w:tc>
        <w:tc>
          <w:tcPr>
            <w:tcW w:w="6181" w:type="dxa"/>
            <w:gridSpan w:val="5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Different quantiles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12" w:hRule="atLeast"/>
          <w:jc w:val="center"/>
        </w:trPr>
        <w:tc>
          <w:tcPr>
            <w:tcW w:w="2400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86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78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5th</w:t>
            </w:r>
          </w:p>
        </w:tc>
        <w:tc>
          <w:tcPr>
            <w:tcW w:w="1236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25th</w:t>
            </w:r>
          </w:p>
        </w:tc>
        <w:tc>
          <w:tcPr>
            <w:tcW w:w="1236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50th</w:t>
            </w:r>
          </w:p>
        </w:tc>
        <w:tc>
          <w:tcPr>
            <w:tcW w:w="1236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75th</w:t>
            </w:r>
          </w:p>
        </w:tc>
        <w:tc>
          <w:tcPr>
            <w:tcW w:w="1495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95th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2400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86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78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36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36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36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95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Ba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99.42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2.02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0.23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0.61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1.25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2.43 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5.78 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99.67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0.53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0.09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0.36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0.56 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1.28 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W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85.30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0.12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0.06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0.13 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0.35 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Mo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99.98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49.99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7.09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19.12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37.34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66.60 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135.00 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99.52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0.19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0.09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0.25 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0.42 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99.99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5.19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1.14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2.62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4.40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6.72 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11.50 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Sb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73.88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0.08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0.05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0.08 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1.22 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Pb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98.25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0.59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0.39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1.64 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24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Cd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93.95</w:t>
            </w:r>
          </w:p>
        </w:tc>
        <w:tc>
          <w:tcPr>
            <w:tcW w:w="188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0.32 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0.09 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0.38 </w:t>
            </w:r>
          </w:p>
        </w:tc>
        <w:tc>
          <w:tcPr>
            <w:tcW w:w="149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1.01 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>
      <w:pPr>
        <w:tabs>
          <w:tab w:val="left" w:pos="2039"/>
        </w:tabs>
        <w:rPr>
          <w:rFonts w:ascii="Times New Roman" w:hAnsi="Times New Roman" w:eastAsia="宋体"/>
          <w:color w:val="000000"/>
          <w:kern w:val="0"/>
          <w:sz w:val="22"/>
        </w:rPr>
      </w:pPr>
      <w:r>
        <w:rPr>
          <w:rFonts w:ascii="Times New Roman" w:hAnsi="Times New Roman" w:cs="Times New Roman"/>
          <w:b/>
          <w:bCs/>
        </w:rPr>
        <w:t xml:space="preserve">Notes: </w:t>
      </w:r>
      <w:r>
        <w:rPr>
          <w:rFonts w:ascii="Times New Roman" w:hAnsi="Times New Roman"/>
        </w:rPr>
        <w:t xml:space="preserve">W: Tungsten; </w:t>
      </w:r>
      <w:bookmarkStart w:id="4" w:name="_Hlk103868150"/>
      <w:r>
        <w:rPr>
          <w:rFonts w:ascii="Times New Roman" w:hAnsi="Times New Roman"/>
        </w:rPr>
        <w:t>Ba: barium; Co: cobalt; Cs:</w:t>
      </w:r>
      <w:r>
        <w:rPr>
          <w:rFonts w:ascii="Times New Roman" w:hAnsi="Times New Roman" w:eastAsia="宋体"/>
          <w:color w:val="000000"/>
          <w:kern w:val="0"/>
          <w:sz w:val="22"/>
        </w:rPr>
        <w:t xml:space="preserve"> cesium; Tl: thallium; Pb: lead; Cd: cadmium; Mo: molybdenum; Sb: Antimony; LOD: Limit of Detection.</w:t>
      </w:r>
      <w:bookmarkEnd w:id="4"/>
      <w:bookmarkStart w:id="5" w:name="_Hlk116856439"/>
    </w:p>
    <w:p>
      <w:pPr>
        <w:tabs>
          <w:tab w:val="left" w:pos="2039"/>
        </w:tabs>
        <w:rPr>
          <w:rFonts w:ascii="Times New Roman" w:hAnsi="Times New Roman" w:eastAsia="宋体" w:cs="Times New Roman"/>
          <w:b/>
          <w:bCs/>
          <w:color w:val="00B0F0"/>
          <w:kern w:val="0"/>
          <w:sz w:val="22"/>
        </w:rPr>
      </w:pPr>
    </w:p>
    <w:p>
      <w:pPr>
        <w:tabs>
          <w:tab w:val="left" w:pos="2039"/>
        </w:tabs>
        <w:jc w:val="center"/>
        <w:rPr>
          <w:rFonts w:ascii="Times New Roman" w:hAnsi="Times New Roman" w:eastAsia="宋体" w:cs="Times New Roman"/>
          <w:b/>
          <w:bCs/>
          <w:color w:val="00B0F0"/>
          <w:kern w:val="0"/>
          <w:sz w:val="22"/>
        </w:rPr>
      </w:pPr>
    </w:p>
    <w:p>
      <w:pPr>
        <w:tabs>
          <w:tab w:val="left" w:pos="2039"/>
        </w:tabs>
        <w:jc w:val="center"/>
        <w:rPr>
          <w:rFonts w:ascii="Times New Roman" w:hAnsi="Times New Roman" w:eastAsia="宋体" w:cs="Times New Roman"/>
          <w:b/>
          <w:bCs/>
          <w:color w:val="00B0F0"/>
          <w:kern w:val="0"/>
          <w:sz w:val="22"/>
        </w:rPr>
      </w:pPr>
    </w:p>
    <w:p>
      <w:pPr>
        <w:tabs>
          <w:tab w:val="left" w:pos="2039"/>
        </w:tabs>
        <w:jc w:val="center"/>
        <w:rPr>
          <w:rFonts w:ascii="Times New Roman" w:hAnsi="Times New Roman" w:eastAsia="宋体" w:cs="Times New Roman"/>
          <w:b/>
          <w:bCs/>
          <w:color w:val="00B0F0"/>
          <w:kern w:val="0"/>
          <w:sz w:val="22"/>
        </w:rPr>
      </w:pPr>
    </w:p>
    <w:p>
      <w:pPr>
        <w:tabs>
          <w:tab w:val="left" w:pos="2039"/>
        </w:tabs>
        <w:jc w:val="center"/>
        <w:rPr>
          <w:rFonts w:ascii="Times New Roman" w:hAnsi="Times New Roman" w:eastAsia="宋体" w:cs="Times New Roman"/>
          <w:b/>
          <w:bCs/>
          <w:color w:val="00B0F0"/>
          <w:kern w:val="0"/>
          <w:sz w:val="22"/>
        </w:rPr>
      </w:pPr>
    </w:p>
    <w:p>
      <w:pPr>
        <w:tabs>
          <w:tab w:val="left" w:pos="2039"/>
        </w:tabs>
        <w:jc w:val="center"/>
        <w:rPr>
          <w:rFonts w:ascii="Times New Roman" w:hAnsi="Times New Roman" w:eastAsia="宋体" w:cs="Times New Roman"/>
          <w:b/>
          <w:bCs/>
          <w:color w:val="00B0F0"/>
          <w:kern w:val="0"/>
          <w:sz w:val="22"/>
        </w:rPr>
      </w:pPr>
    </w:p>
    <w:p>
      <w:pPr>
        <w:tabs>
          <w:tab w:val="left" w:pos="2039"/>
        </w:tabs>
        <w:jc w:val="center"/>
        <w:rPr>
          <w:rFonts w:ascii="Times New Roman" w:hAnsi="Times New Roman" w:eastAsia="宋体" w:cs="Times New Roman"/>
          <w:b/>
          <w:bCs/>
          <w:color w:val="00B0F0"/>
          <w:kern w:val="0"/>
          <w:sz w:val="22"/>
        </w:rPr>
      </w:pPr>
    </w:p>
    <w:p>
      <w:pPr>
        <w:tabs>
          <w:tab w:val="left" w:pos="2039"/>
        </w:tabs>
        <w:jc w:val="center"/>
        <w:rPr>
          <w:rFonts w:ascii="Times New Roman" w:hAnsi="Times New Roman" w:eastAsia="宋体" w:cs="Times New Roman"/>
          <w:b/>
          <w:bCs/>
          <w:color w:val="00B0F0"/>
          <w:kern w:val="0"/>
          <w:sz w:val="22"/>
        </w:rPr>
      </w:pPr>
    </w:p>
    <w:p>
      <w:pPr>
        <w:tabs>
          <w:tab w:val="left" w:pos="2039"/>
        </w:tabs>
        <w:jc w:val="center"/>
        <w:rPr>
          <w:rFonts w:ascii="Times New Roman" w:hAnsi="Times New Roman" w:eastAsia="宋体" w:cs="Times New Roman"/>
          <w:b/>
          <w:bCs/>
          <w:color w:val="00B0F0"/>
          <w:kern w:val="0"/>
          <w:sz w:val="22"/>
        </w:rPr>
      </w:pPr>
    </w:p>
    <w:p>
      <w:pPr>
        <w:tabs>
          <w:tab w:val="left" w:pos="2039"/>
        </w:tabs>
        <w:rPr>
          <w:rFonts w:ascii="Times New Roman" w:hAnsi="Times New Roman" w:eastAsia="宋体" w:cs="Times New Roman"/>
          <w:b/>
          <w:bCs/>
          <w:color w:val="00B0F0"/>
          <w:kern w:val="0"/>
          <w:sz w:val="22"/>
        </w:rPr>
      </w:pPr>
    </w:p>
    <w:bookmarkEnd w:id="5"/>
    <w:p>
      <w:pPr>
        <w:pStyle w:val="8"/>
        <w:ind w:left="360"/>
        <w:jc w:val="left"/>
        <w:rPr>
          <w:rFonts w:ascii="Times New Roman" w:hAnsi="Times New Roma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bookmarkStart w:id="6" w:name="_Hlk116851819"/>
    </w:p>
    <w:bookmarkEnd w:id="6"/>
    <w:p>
      <w:pPr>
        <w:jc w:val="center"/>
        <w:rPr>
          <w:rFonts w:ascii="Times New Roman" w:hAnsi="Times New Roman" w:cs="Times New Roman"/>
          <w:sz w:val="22"/>
          <w:szCs w:val="24"/>
        </w:rPr>
      </w:pPr>
      <w:bookmarkStart w:id="7" w:name="_Hlk116856649"/>
      <w:r>
        <w:rPr>
          <w:rFonts w:ascii="Times New Roman" w:hAnsi="Times New Roman" w:cs="Times New Roman"/>
          <w:b/>
          <w:bCs/>
          <w:color w:val="00B0F0"/>
          <w:sz w:val="22"/>
          <w:szCs w:val="24"/>
        </w:rPr>
        <w:t>Table S</w:t>
      </w:r>
      <w:r>
        <w:rPr>
          <w:rFonts w:hint="eastAsia" w:ascii="Times New Roman" w:hAnsi="Times New Roman" w:cs="Times New Roman"/>
          <w:b/>
          <w:bCs/>
          <w:color w:val="00B0F0"/>
          <w:sz w:val="22"/>
          <w:szCs w:val="24"/>
        </w:rPr>
        <w:t>2</w:t>
      </w:r>
      <w:r>
        <w:rPr>
          <w:rFonts w:ascii="Times New Roman" w:hAnsi="Times New Roman" w:cs="Times New Roman"/>
          <w:sz w:val="22"/>
          <w:szCs w:val="24"/>
        </w:rPr>
        <w:t xml:space="preserve"> Associations between mediating variables and exposure and outcome.</w:t>
      </w:r>
    </w:p>
    <w:bookmarkEnd w:id="7"/>
    <w:tbl>
      <w:tblPr>
        <w:tblStyle w:val="4"/>
        <w:tblW w:w="1004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2791"/>
        <w:gridCol w:w="2228"/>
        <w:gridCol w:w="2985"/>
        <w:gridCol w:w="10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02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X</w:t>
            </w:r>
          </w:p>
        </w:tc>
        <w:tc>
          <w:tcPr>
            <w:tcW w:w="279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</w:rPr>
              <w:t xml:space="preserve">β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(95%CI)</w:t>
            </w:r>
          </w:p>
        </w:tc>
        <w:tc>
          <w:tcPr>
            <w:tcW w:w="222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29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</w:rPr>
              <w:t>β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(95%CI)</w:t>
            </w:r>
          </w:p>
        </w:tc>
        <w:tc>
          <w:tcPr>
            <w:tcW w:w="101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028" w:type="dxa"/>
            <w:vMerge w:val="restar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W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0.090 (0.041,0.139) *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Neutrophil count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0.036(-0.019,0.091)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CVD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028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0.056 (-0.006, 0.119)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lymphocyte count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0.035 (0.0003, 0.070) *</w:t>
            </w:r>
          </w:p>
        </w:tc>
        <w:tc>
          <w:tcPr>
            <w:tcW w:w="1017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028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0.164 (0.078, 0.250) *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22"/>
              </w:rPr>
              <w:t>White blood cell count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0.033 (0.005, 0.061) *</w:t>
            </w:r>
          </w:p>
        </w:tc>
        <w:tc>
          <w:tcPr>
            <w:tcW w:w="1017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028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0.016 (0.010, 0.022) *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22"/>
              </w:rPr>
              <w:t>monocyte count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0.504 (0.016, 0.992) *</w:t>
            </w:r>
          </w:p>
        </w:tc>
        <w:tc>
          <w:tcPr>
            <w:tcW w:w="1017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028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0.0004 (0.0003, 0.0006) *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22"/>
              </w:rPr>
              <w:t>MHR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28.687 (9.380, 47.994) *</w:t>
            </w:r>
          </w:p>
        </w:tc>
        <w:tc>
          <w:tcPr>
            <w:tcW w:w="1017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028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-0.463 (-0.857, -0.071) *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22"/>
              </w:rPr>
              <w:t>HDL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-0.013 (-0.021, -0.004) *</w:t>
            </w:r>
          </w:p>
        </w:tc>
        <w:tc>
          <w:tcPr>
            <w:tcW w:w="1017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028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-1.085 (-1.704, -0.466) *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LDL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0.002 (-0.005, 0.009)</w:t>
            </w:r>
          </w:p>
        </w:tc>
        <w:tc>
          <w:tcPr>
            <w:tcW w:w="1017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028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-2.865 (-4.132, -1.599)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TC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-0.006 (-0.009, -0.003) *</w:t>
            </w:r>
          </w:p>
        </w:tc>
        <w:tc>
          <w:tcPr>
            <w:tcW w:w="1017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028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4.770 (1.154, 8.386)</w:t>
            </w:r>
          </w:p>
        </w:tc>
        <w:tc>
          <w:tcPr>
            <w:tcW w:w="222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TG</w:t>
            </w:r>
          </w:p>
        </w:tc>
        <w:tc>
          <w:tcPr>
            <w:tcW w:w="298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0.001 (-0.0001, 0.002)</w:t>
            </w:r>
          </w:p>
        </w:tc>
        <w:tc>
          <w:tcPr>
            <w:tcW w:w="1017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</w:tbl>
    <w:p>
      <w:pPr>
        <w:jc w:val="left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otes: X: exposure; M: mediating variable; Y: outcome; *: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&lt;005; The red words: the mediator variables that satisfy the mediation condition; </w:t>
      </w:r>
    </w:p>
    <w:p>
      <w:pPr>
        <w:jc w:val="left"/>
        <w:rPr>
          <w:rFonts w:ascii="Times New Roman" w:hAnsi="Times New Roman" w:cs="Times New Roma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/>
          <w:i/>
          <w:iCs/>
        </w:rPr>
        <w:t>β</w:t>
      </w:r>
      <w:r>
        <w:rPr>
          <w:rFonts w:hint="eastAsia" w:ascii="Times New Roman" w:hAnsi="Times New Roman" w:cs="Times New Roman"/>
        </w:rPr>
        <w:t>:</w:t>
      </w:r>
      <w:r>
        <w:t xml:space="preserve"> </w:t>
      </w:r>
      <w:r>
        <w:rPr>
          <w:rFonts w:ascii="Times New Roman" w:hAnsi="Times New Roman" w:cs="Times New Roman"/>
        </w:rPr>
        <w:t>Correlation coefficient; 95%CI: 95% Confidence interval. MHR:</w:t>
      </w:r>
      <w:r>
        <w:t xml:space="preserve"> </w:t>
      </w:r>
      <w:r>
        <w:rPr>
          <w:rFonts w:ascii="Times New Roman" w:hAnsi="Times New Roman" w:cs="Times New Roman"/>
        </w:rPr>
        <w:t>the monocyte level/HDL cholesterol ratio.</w:t>
      </w:r>
    </w:p>
    <w:p>
      <w:pPr>
        <w:jc w:val="center"/>
        <w:rPr>
          <w:sz w:val="22"/>
          <w:szCs w:val="24"/>
        </w:rPr>
      </w:pPr>
      <w:bookmarkStart w:id="8" w:name="_Hlk116856669"/>
      <w:r>
        <w:rPr>
          <w:rFonts w:ascii="Times New Roman" w:hAnsi="Times New Roman" w:cs="Times New Roman"/>
          <w:b/>
          <w:bCs/>
          <w:color w:val="00B0F0"/>
          <w:sz w:val="22"/>
          <w:szCs w:val="24"/>
        </w:rPr>
        <w:t>Table S</w:t>
      </w:r>
      <w:r>
        <w:rPr>
          <w:rFonts w:hint="eastAsia" w:ascii="Times New Roman" w:hAnsi="Times New Roman" w:cs="Times New Roman"/>
          <w:b/>
          <w:bCs/>
          <w:color w:val="00B0F0"/>
          <w:sz w:val="22"/>
          <w:szCs w:val="24"/>
        </w:rPr>
        <w:t>3</w:t>
      </w:r>
      <w:r>
        <w:rPr>
          <w:rFonts w:ascii="Times New Roman" w:hAnsi="Times New Roman" w:cs="Times New Roman"/>
          <w:b/>
          <w:bCs/>
          <w:color w:val="00B0F0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>Sensitivity analysis of the association between urinary W and CVD</w:t>
      </w:r>
      <w:r>
        <w:rPr>
          <w:rFonts w:hint="eastAsia" w:ascii="Times New Roman" w:hAnsi="Times New Roman" w:cs="Times New Roman"/>
          <w:sz w:val="22"/>
          <w:szCs w:val="24"/>
        </w:rPr>
        <w:t>.</w:t>
      </w:r>
    </w:p>
    <w:bookmarkEnd w:id="8"/>
    <w:tbl>
      <w:tblPr>
        <w:tblStyle w:val="4"/>
        <w:tblW w:w="564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1935"/>
        <w:gridCol w:w="19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70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W</w:t>
            </w:r>
          </w:p>
        </w:tc>
        <w:tc>
          <w:tcPr>
            <w:tcW w:w="3870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Model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70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V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Continuous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1.20(1.07,1.36)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1.22(1.07,1.39)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Q1 </w:t>
            </w:r>
          </w:p>
        </w:tc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Ref. (1.00)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Q2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1.16(0.89,1.52)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1.17(0.88,1.56)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Q3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1.22(0.91,1.63)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1.21(0.88,1.66)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Q4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1.63(1.19,2.24)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1.68(1.18,2.39)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7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P for trend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0.006</w:t>
            </w:r>
          </w:p>
        </w:tc>
      </w:tr>
    </w:tbl>
    <w:p>
      <w:pPr>
        <w:pStyle w:val="8"/>
        <w:ind w:firstLine="735" w:firstLineChars="35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Notes:</w:t>
      </w:r>
      <w:r>
        <w:t xml:space="preserve"> </w:t>
      </w:r>
      <w:r>
        <w:rPr>
          <w:rFonts w:ascii="Times New Roman" w:hAnsi="Times New Roman"/>
        </w:rPr>
        <w:t xml:space="preserve">W: Tungsten; OR: </w:t>
      </w:r>
      <w:r>
        <w:rPr>
          <w:rFonts w:ascii="Times New Roman" w:hAnsi="Times New Roman" w:eastAsia="宋体"/>
          <w:color w:val="000000"/>
          <w:kern w:val="0"/>
        </w:rPr>
        <w:t>Odds ratio;</w:t>
      </w:r>
      <w:r>
        <w:rPr>
          <w:rFonts w:ascii="Times New Roman" w:hAnsi="Times New Roman"/>
        </w:rPr>
        <w:t xml:space="preserve"> </w:t>
      </w:r>
      <w:bookmarkStart w:id="9" w:name="OLE_LINK86"/>
      <w:r>
        <w:rPr>
          <w:rFonts w:ascii="Times New Roman" w:hAnsi="Times New Roman"/>
        </w:rPr>
        <w:t>95%CI: 95% Confidence interval;</w:t>
      </w:r>
      <w:bookmarkEnd w:id="9"/>
      <w:r>
        <w:rPr>
          <w:rFonts w:ascii="Times New Roman" w:hAnsi="Times New Roman"/>
        </w:rPr>
        <w:t xml:space="preserve"> Q, quartile.</w:t>
      </w:r>
    </w:p>
    <w:p>
      <w:pPr>
        <w:ind w:left="1785" w:hanging="1785" w:hangingChars="850"/>
        <w:rPr>
          <w:rFonts w:ascii="Times New Roman" w:hAnsi="Times New Roman" w:eastAsia="等线" w:cs="Times New Roman"/>
          <w:szCs w:val="21"/>
        </w:rPr>
      </w:pPr>
      <w:r>
        <w:rPr>
          <w:rFonts w:hint="eastAsia"/>
        </w:rPr>
        <w:t xml:space="preserve"> </w:t>
      </w:r>
      <w:r>
        <w:t xml:space="preserve">      </w:t>
      </w:r>
      <w:r>
        <w:rPr>
          <w:rFonts w:ascii="Times New Roman" w:hAnsi="Times New Roman" w:eastAsia="等线" w:cs="Times New Roman"/>
          <w:szCs w:val="21"/>
        </w:rPr>
        <w:t>M</w:t>
      </w:r>
      <w:r>
        <w:rPr>
          <w:rFonts w:hint="eastAsia" w:ascii="Times New Roman" w:hAnsi="Times New Roman" w:eastAsia="等线" w:cs="Times New Roman"/>
          <w:szCs w:val="21"/>
        </w:rPr>
        <w:t>odel</w:t>
      </w:r>
      <w:r>
        <w:rPr>
          <w:rFonts w:ascii="Times New Roman" w:hAnsi="Times New Roman" w:eastAsia="等线" w:cs="Times New Roman"/>
          <w:szCs w:val="21"/>
        </w:rPr>
        <w:t xml:space="preserve"> V</w:t>
      </w:r>
      <w:r>
        <w:rPr>
          <w:rFonts w:hint="eastAsia" w:ascii="Times New Roman" w:hAnsi="Times New Roman" w:eastAsia="等线" w:cs="Times New Roman"/>
          <w:szCs w:val="21"/>
        </w:rPr>
        <w:t xml:space="preserve">： </w:t>
      </w:r>
      <w:r>
        <w:rPr>
          <w:rFonts w:ascii="Times New Roman" w:hAnsi="Times New Roman" w:eastAsia="等线" w:cs="Times New Roman"/>
          <w:szCs w:val="21"/>
        </w:rPr>
        <w:t>Model adjusting for age, gender, race, educational level, FIR, BMI, marital status, ln-transformed urinary creatinine, NHANES cycle, physical activity, drinking, smoking, hypertension, diabetes, TC, CVDF</w:t>
      </w:r>
      <w:r>
        <w:rPr>
          <w:rFonts w:hint="eastAsia" w:ascii="Times New Roman" w:hAnsi="Times New Roman" w:eastAsia="等线" w:cs="Times New Roman"/>
          <w:szCs w:val="21"/>
        </w:rPr>
        <w:t>,</w:t>
      </w:r>
      <w:r>
        <w:rPr>
          <w:rFonts w:ascii="Times New Roman" w:hAnsi="Times New Roman" w:eastAsia="等线" w:cs="Times New Roman"/>
          <w:szCs w:val="21"/>
        </w:rPr>
        <w:t xml:space="preserve"> glomerular filtration rate (GFR) and sleep status.</w:t>
      </w:r>
    </w:p>
    <w:p>
      <w:pPr>
        <w:ind w:firstLine="735" w:firstLineChars="350"/>
        <w:rPr>
          <w:rFonts w:ascii="Times New Roman" w:hAnsi="Times New Roman" w:eastAsia="等线" w:cs="Times New Roman"/>
          <w:szCs w:val="21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等线" w:cs="Times New Roman"/>
          <w:szCs w:val="21"/>
        </w:rPr>
        <w:t>M</w:t>
      </w:r>
      <w:r>
        <w:rPr>
          <w:rFonts w:ascii="Times New Roman" w:hAnsi="Times New Roman" w:eastAsia="等线" w:cs="Times New Roman"/>
          <w:szCs w:val="21"/>
        </w:rPr>
        <w:t>odel VI: Model V+ adjusting for urinary barium; cobalt; cesium; thallium; lead; cadmium; molybdenum;</w:t>
      </w:r>
    </w:p>
    <w:p>
      <w:pPr>
        <w:jc w:val="center"/>
        <w:rPr>
          <w:rFonts w:ascii="Times New Roman" w:hAnsi="Times New Roman" w:cs="Times New Roman"/>
          <w:sz w:val="22"/>
          <w:szCs w:val="24"/>
        </w:rPr>
      </w:pPr>
      <w:bookmarkStart w:id="10" w:name="_Hlk116856694"/>
      <w:r>
        <w:rPr>
          <w:rFonts w:ascii="Times New Roman" w:hAnsi="Times New Roman" w:cs="Times New Roman"/>
          <w:b/>
          <w:bCs/>
          <w:color w:val="00B0F0"/>
          <w:sz w:val="22"/>
          <w:szCs w:val="24"/>
        </w:rPr>
        <w:t>Table S</w:t>
      </w:r>
      <w:r>
        <w:rPr>
          <w:rFonts w:hint="eastAsia" w:ascii="Times New Roman" w:hAnsi="Times New Roman" w:cs="Times New Roman"/>
          <w:b/>
          <w:bCs/>
          <w:color w:val="00B0F0"/>
          <w:sz w:val="22"/>
          <w:szCs w:val="24"/>
        </w:rPr>
        <w:t>4</w:t>
      </w:r>
      <w:r>
        <w:rPr>
          <w:rFonts w:ascii="Times New Roman" w:hAnsi="Times New Roman" w:cs="Times New Roman"/>
          <w:b/>
          <w:bCs/>
          <w:color w:val="00B0F0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Subgroup sensitivity analysis of </w:t>
      </w:r>
      <w:r>
        <w:rPr>
          <w:rFonts w:hint="eastAsia" w:ascii="Times New Roman" w:hAnsi="Times New Roman" w:cs="Times New Roman"/>
          <w:sz w:val="22"/>
          <w:szCs w:val="24"/>
        </w:rPr>
        <w:t>u</w:t>
      </w:r>
      <w:r>
        <w:rPr>
          <w:rFonts w:ascii="Times New Roman" w:hAnsi="Times New Roman" w:cs="Times New Roman"/>
          <w:sz w:val="22"/>
          <w:szCs w:val="24"/>
        </w:rPr>
        <w:t>rinary W association with CVD further controls for sleep status</w:t>
      </w:r>
    </w:p>
    <w:bookmarkEnd w:id="10"/>
    <w:tbl>
      <w:tblPr>
        <w:tblStyle w:val="4"/>
        <w:tblW w:w="1213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2192"/>
        <w:gridCol w:w="1369"/>
        <w:gridCol w:w="2030"/>
        <w:gridCol w:w="2030"/>
        <w:gridCol w:w="2030"/>
        <w:gridCol w:w="10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467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Quartile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group</w:t>
            </w:r>
          </w:p>
        </w:tc>
        <w:tc>
          <w:tcPr>
            <w:tcW w:w="2192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Continuous</w:t>
            </w:r>
          </w:p>
        </w:tc>
        <w:tc>
          <w:tcPr>
            <w:tcW w:w="7459" w:type="dxa"/>
            <w:gridSpan w:val="4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Different quantile groups [OR (95CI)]</w:t>
            </w:r>
          </w:p>
        </w:tc>
        <w:tc>
          <w:tcPr>
            <w:tcW w:w="1017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467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192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36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Q1</w:t>
            </w:r>
          </w:p>
        </w:tc>
        <w:tc>
          <w:tcPr>
            <w:tcW w:w="20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Q2 </w:t>
            </w:r>
          </w:p>
        </w:tc>
        <w:tc>
          <w:tcPr>
            <w:tcW w:w="20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Q3</w:t>
            </w:r>
          </w:p>
        </w:tc>
        <w:tc>
          <w:tcPr>
            <w:tcW w:w="20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Q4</w:t>
            </w:r>
          </w:p>
        </w:tc>
        <w:tc>
          <w:tcPr>
            <w:tcW w:w="101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P for trend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369" w:type="dxa"/>
            <w:vMerge w:val="restar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Ref. (1.00)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1.11(0.94,1.31)</w:t>
            </w:r>
          </w:p>
        </w:tc>
        <w:tc>
          <w:tcPr>
            <w:tcW w:w="1369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1.03(0.66,1.61)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1.02(0.65,1.59)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1.43(0.87,2.34)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0.191</w:t>
            </w:r>
          </w:p>
        </w:tc>
      </w:tr>
      <w:tr>
        <w:trPr>
          <w:trHeight w:val="292" w:hRule="atLeast"/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1.33(1.11,1.59)</w:t>
            </w:r>
          </w:p>
        </w:tc>
        <w:tc>
          <w:tcPr>
            <w:tcW w:w="1369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1.61(1.04,2.48)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1.53(0.92,2.54)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2.21(1.37,3.57)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369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rPr>
          <w:trHeight w:val="307" w:hRule="atLeast"/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&lt;55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1.06(0.83,1.35)</w:t>
            </w:r>
          </w:p>
        </w:tc>
        <w:tc>
          <w:tcPr>
            <w:tcW w:w="1369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0.88(0.47,1.64)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0.93(0.53,1.61)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1.04(0.54,1.98)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0.840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≧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1.24(1.08,1.41)</w:t>
            </w:r>
          </w:p>
        </w:tc>
        <w:tc>
          <w:tcPr>
            <w:tcW w:w="1369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1.33(0.98,1.80)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1.30(0.94,1.78)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1.86(1.30,2.66)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Diab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e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tes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369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non-DM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1.17(0.99,1.39)</w:t>
            </w:r>
          </w:p>
        </w:tc>
        <w:tc>
          <w:tcPr>
            <w:tcW w:w="1369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1.02(0.66,1.58)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1.18(0.80,1.76)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1.46(0.90,2.38)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0.095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DM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1.26(1.01,1.58)</w:t>
            </w:r>
          </w:p>
        </w:tc>
        <w:tc>
          <w:tcPr>
            <w:tcW w:w="1369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1.01(0.60,1.69)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1.05(0.59,1.88)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1.50(0.85,2.64)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Hypertension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369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non-Hyp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0.83(0.64,1.07)</w:t>
            </w:r>
          </w:p>
        </w:tc>
        <w:tc>
          <w:tcPr>
            <w:tcW w:w="1369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0.63(0.36,1.11)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0.64(0.34,1.20)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0.59(0.31,1.14)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46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Hyp</w:t>
            </w:r>
          </w:p>
        </w:tc>
        <w:tc>
          <w:tcPr>
            <w:tcW w:w="21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1.35(1.18,1.56)</w:t>
            </w:r>
          </w:p>
        </w:tc>
        <w:tc>
          <w:tcPr>
            <w:tcW w:w="1369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1.50(1.11,2.03)</w:t>
            </w:r>
          </w:p>
        </w:tc>
        <w:tc>
          <w:tcPr>
            <w:tcW w:w="203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1.55(1.11,2.16)</w:t>
            </w:r>
          </w:p>
        </w:tc>
        <w:tc>
          <w:tcPr>
            <w:tcW w:w="203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2.24(1.53,3.27)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&lt;0.001</w:t>
            </w:r>
          </w:p>
        </w:tc>
      </w:tr>
    </w:tbl>
    <w:p>
      <w:pPr>
        <w:pStyle w:val="8"/>
        <w:ind w:firstLine="735" w:firstLineChars="350"/>
        <w:jc w:val="left"/>
        <w:rPr>
          <w:rFonts w:ascii="Times New Roman" w:hAnsi="Times New Roma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/>
        </w:rPr>
        <w:t xml:space="preserve">Notes: W: Tungsten; OR: </w:t>
      </w:r>
      <w:r>
        <w:rPr>
          <w:rFonts w:ascii="Times New Roman" w:hAnsi="Times New Roman" w:eastAsia="宋体"/>
          <w:color w:val="000000"/>
          <w:kern w:val="0"/>
        </w:rPr>
        <w:t>Odds ratio;</w:t>
      </w:r>
      <w:r>
        <w:rPr>
          <w:rFonts w:ascii="Times New Roman" w:hAnsi="Times New Roman"/>
        </w:rPr>
        <w:t xml:space="preserve"> 95%CI: 95% Confidence interval; Q, quartile.</w:t>
      </w:r>
      <w:bookmarkStart w:id="11" w:name="_Hlk116843244"/>
      <w:r>
        <w:rPr>
          <w:rFonts w:ascii="Times New Roman" w:hAnsi="Times New Roman"/>
        </w:rPr>
        <w:t xml:space="preserve"> </w:t>
      </w:r>
      <w:bookmarkStart w:id="12" w:name="_Hlk103868035"/>
      <w:r>
        <w:rPr>
          <w:rFonts w:ascii="Times New Roman" w:hAnsi="Times New Roman"/>
        </w:rPr>
        <w:t>DM:</w:t>
      </w:r>
      <w:r>
        <w:t xml:space="preserve"> </w:t>
      </w:r>
      <w:r>
        <w:rPr>
          <w:rFonts w:ascii="Times New Roman" w:hAnsi="Times New Roman"/>
        </w:rPr>
        <w:t>Diabetes mellitus; Hyp: Hypertension;</w:t>
      </w:r>
      <w:bookmarkEnd w:id="11"/>
      <w:r>
        <w:rPr>
          <w:rFonts w:ascii="Times New Roman" w:hAnsi="Times New Roman"/>
        </w:rPr>
        <w:t xml:space="preserve"> Model adjusting for age, gender, race, educational level, FIR, BMI, marital status, ln-transformed urinary creatinine, NHANES cycle, physical activity, drinking, smoking, hypertension, diabetes, TC, CVDF</w:t>
      </w:r>
      <w:r>
        <w:rPr>
          <w:rFonts w:hint="eastAsia" w:ascii="Times New Roman" w:hAnsi="Times New Roman"/>
        </w:rPr>
        <w:t xml:space="preserve"> </w:t>
      </w:r>
      <w:r>
        <w:rPr>
          <w:rFonts w:ascii="Times New Roman" w:hAnsi="Times New Roman"/>
        </w:rPr>
        <w:t>and glomerular filtration rate (GFR).</w:t>
      </w:r>
    </w:p>
    <w:bookmarkEnd w:id="12"/>
    <w:p>
      <w:pPr>
        <w:jc w:val="center"/>
        <w:rPr>
          <w:rFonts w:ascii="Times New Roman" w:hAnsi="Times New Roman" w:cs="Times New Roman"/>
          <w:sz w:val="22"/>
          <w:szCs w:val="24"/>
        </w:rPr>
      </w:pPr>
      <w:bookmarkStart w:id="13" w:name="OLE_LINK51"/>
      <w:r>
        <w:rPr>
          <w:rFonts w:ascii="Times New Roman" w:hAnsi="Times New Roman" w:cs="Times New Roman"/>
          <w:b/>
          <w:bCs/>
          <w:color w:val="00B0F0"/>
          <w:sz w:val="22"/>
          <w:szCs w:val="24"/>
        </w:rPr>
        <w:t>Table S</w:t>
      </w:r>
      <w:r>
        <w:rPr>
          <w:rFonts w:hint="eastAsia" w:ascii="Times New Roman" w:hAnsi="Times New Roman" w:cs="Times New Roman"/>
          <w:b/>
          <w:bCs/>
          <w:color w:val="00B0F0"/>
          <w:sz w:val="22"/>
          <w:szCs w:val="24"/>
        </w:rPr>
        <w:t>5</w:t>
      </w:r>
      <w:r>
        <w:rPr>
          <w:rFonts w:ascii="Times New Roman" w:hAnsi="Times New Roman" w:cs="Times New Roman"/>
          <w:sz w:val="22"/>
          <w:szCs w:val="24"/>
        </w:rPr>
        <w:t xml:space="preserve"> Subgroup sensitivity analysis of </w:t>
      </w:r>
      <w:r>
        <w:rPr>
          <w:rFonts w:hint="eastAsia" w:ascii="Times New Roman" w:hAnsi="Times New Roman" w:cs="Times New Roman"/>
          <w:sz w:val="22"/>
          <w:szCs w:val="24"/>
        </w:rPr>
        <w:t>u</w:t>
      </w:r>
      <w:r>
        <w:rPr>
          <w:rFonts w:ascii="Times New Roman" w:hAnsi="Times New Roman" w:cs="Times New Roman"/>
          <w:sz w:val="22"/>
          <w:szCs w:val="24"/>
        </w:rPr>
        <w:t>rinary W association with CVD further controls for other metals</w:t>
      </w:r>
    </w:p>
    <w:bookmarkEnd w:id="13"/>
    <w:tbl>
      <w:tblPr>
        <w:tblStyle w:val="4"/>
        <w:tblW w:w="1213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2192"/>
        <w:gridCol w:w="1340"/>
        <w:gridCol w:w="1987"/>
        <w:gridCol w:w="2145"/>
        <w:gridCol w:w="1987"/>
        <w:gridCol w:w="10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467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Quartile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group</w:t>
            </w:r>
          </w:p>
        </w:tc>
        <w:tc>
          <w:tcPr>
            <w:tcW w:w="2192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Continuous</w:t>
            </w:r>
          </w:p>
        </w:tc>
        <w:tc>
          <w:tcPr>
            <w:tcW w:w="7459" w:type="dxa"/>
            <w:gridSpan w:val="4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Different quantile groups [OR (95CI)]</w:t>
            </w:r>
          </w:p>
        </w:tc>
        <w:tc>
          <w:tcPr>
            <w:tcW w:w="1017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467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192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34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Q1</w:t>
            </w:r>
          </w:p>
        </w:tc>
        <w:tc>
          <w:tcPr>
            <w:tcW w:w="198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Q2 </w:t>
            </w:r>
          </w:p>
        </w:tc>
        <w:tc>
          <w:tcPr>
            <w:tcW w:w="214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Q3</w:t>
            </w:r>
          </w:p>
        </w:tc>
        <w:tc>
          <w:tcPr>
            <w:tcW w:w="198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Q4</w:t>
            </w:r>
          </w:p>
        </w:tc>
        <w:tc>
          <w:tcPr>
            <w:tcW w:w="101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P for trend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340" w:type="dxa"/>
            <w:vMerge w:val="restar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Ref. (1.00)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1.15(0.96,1.38)</w:t>
            </w:r>
          </w:p>
        </w:tc>
        <w:tc>
          <w:tcPr>
            <w:tcW w:w="1340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1.07(0.68,1.70)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1.08(0.67,1.72)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1.58(0.93,2.69)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1.31(1.09,1.58)</w:t>
            </w:r>
          </w:p>
        </w:tc>
        <w:tc>
          <w:tcPr>
            <w:tcW w:w="1340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1.59(1.04,2.45)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1.49(0.89,2.50)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2.09(1.24,3.50)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340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&lt;55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1.12(0.86,1.47)</w:t>
            </w:r>
          </w:p>
        </w:tc>
        <w:tc>
          <w:tcPr>
            <w:tcW w:w="1340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0.96(0.50,1.82)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1.02(0.53,1.95)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1.20(0.57,2.55)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0.568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≧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1.20(1.03,1.39)</w:t>
            </w:r>
          </w:p>
        </w:tc>
        <w:tc>
          <w:tcPr>
            <w:tcW w:w="1340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1.28(0.92,1.78)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1.20(0.84,1.72)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1.67(1.12,2.49)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Diabetes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340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rPr>
          <w:trHeight w:val="292" w:hRule="atLeast"/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non-DM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1.23(1.03,1.47)</w:t>
            </w:r>
          </w:p>
        </w:tc>
        <w:tc>
          <w:tcPr>
            <w:tcW w:w="1340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1.09(0.70,1.72)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1.29(0.85,1.94)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1.66(1.00,2.76)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0.033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DM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1.24(0.98,1.55)</w:t>
            </w:r>
          </w:p>
        </w:tc>
        <w:tc>
          <w:tcPr>
            <w:tcW w:w="1340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0.91(0.54,1.55)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0.85(0.47,1.52)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1.31(0.72,2.39)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0.433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Hypertension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340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rPr>
          <w:trHeight w:val="292" w:hRule="atLeast"/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non-Hyp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0.92(0.72,1.17)</w:t>
            </w:r>
          </w:p>
        </w:tc>
        <w:tc>
          <w:tcPr>
            <w:tcW w:w="1340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0.67(0.38,1.18)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0.77(0.41,1.48)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0.79(0.43,1.48)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0.513</w:t>
            </w:r>
          </w:p>
        </w:tc>
      </w:tr>
      <w:tr>
        <w:trPr>
          <w:trHeight w:val="292" w:hRule="atLeast"/>
          <w:jc w:val="center"/>
        </w:trPr>
        <w:tc>
          <w:tcPr>
            <w:tcW w:w="146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Hyp</w:t>
            </w:r>
          </w:p>
        </w:tc>
        <w:tc>
          <w:tcPr>
            <w:tcW w:w="21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1.35(1.16,1.56)</w:t>
            </w:r>
          </w:p>
        </w:tc>
        <w:tc>
          <w:tcPr>
            <w:tcW w:w="1340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1.48(1.09,2.00)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1.45(1.02,2.07)</w:t>
            </w:r>
          </w:p>
        </w:tc>
        <w:tc>
          <w:tcPr>
            <w:tcW w:w="198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2.17(1.46,3.24)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0.001</w:t>
            </w:r>
          </w:p>
        </w:tc>
      </w:tr>
    </w:tbl>
    <w:p>
      <w:pPr>
        <w:pStyle w:val="8"/>
        <w:ind w:firstLine="525" w:firstLineChars="25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Notes: W: Tungsten; OR: </w:t>
      </w:r>
      <w:r>
        <w:rPr>
          <w:rFonts w:ascii="Times New Roman" w:hAnsi="Times New Roman" w:eastAsia="宋体"/>
          <w:color w:val="000000"/>
          <w:kern w:val="0"/>
        </w:rPr>
        <w:t>Odds ratio;</w:t>
      </w:r>
      <w:r>
        <w:rPr>
          <w:rFonts w:ascii="Times New Roman" w:hAnsi="Times New Roman"/>
        </w:rPr>
        <w:t xml:space="preserve"> 95%CI: 95% Confidence interval; Q, quartile. DM: Diabetes mellitus; Hyp: Hypertension; Model adjusting for age, gender, race, educational level, FIR, BMI, marital status, ln-transformed urinary creatinine, NHANES cycle, physical activity, drinking, smoking, hypertension, diabetes, TC, CVDF</w:t>
      </w:r>
      <w:r>
        <w:rPr>
          <w:rFonts w:hint="eastAsia" w:ascii="Times New Roman" w:hAnsi="Times New Roman"/>
        </w:rPr>
        <w:t xml:space="preserve"> </w:t>
      </w:r>
      <w:r>
        <w:rPr>
          <w:rFonts w:ascii="Times New Roman" w:hAnsi="Times New Roman"/>
        </w:rPr>
        <w:t>and glomerular filtration rate (GFR).</w:t>
      </w:r>
    </w:p>
    <w:p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1NzU0MDAzNjM1MrZU0lEKTi0uzszPAykwNKsFALTqzpwtAAAA"/>
    <w:docVar w:name="commondata" w:val="eyJoZGlkIjoiMTU1YWQ1NmFhMjAxNmNmMTJkZDA5NTYxN2MwNDc1MDQifQ=="/>
  </w:docVars>
  <w:rsids>
    <w:rsidRoot w:val="00F0550C"/>
    <w:rsid w:val="00021BD6"/>
    <w:rsid w:val="00057CD7"/>
    <w:rsid w:val="00131B99"/>
    <w:rsid w:val="00140861"/>
    <w:rsid w:val="00152338"/>
    <w:rsid w:val="00167B7D"/>
    <w:rsid w:val="001F0A25"/>
    <w:rsid w:val="0022287B"/>
    <w:rsid w:val="00265F06"/>
    <w:rsid w:val="002707B9"/>
    <w:rsid w:val="00280083"/>
    <w:rsid w:val="002E7A5F"/>
    <w:rsid w:val="002F48CB"/>
    <w:rsid w:val="003709F7"/>
    <w:rsid w:val="003724B4"/>
    <w:rsid w:val="00392982"/>
    <w:rsid w:val="004E1034"/>
    <w:rsid w:val="004F528A"/>
    <w:rsid w:val="0054073C"/>
    <w:rsid w:val="00557B77"/>
    <w:rsid w:val="005A165B"/>
    <w:rsid w:val="006032F9"/>
    <w:rsid w:val="00603C54"/>
    <w:rsid w:val="00654C3B"/>
    <w:rsid w:val="006B2448"/>
    <w:rsid w:val="006B6D04"/>
    <w:rsid w:val="006D69B8"/>
    <w:rsid w:val="007166D0"/>
    <w:rsid w:val="007236B6"/>
    <w:rsid w:val="007B6FF8"/>
    <w:rsid w:val="007D078C"/>
    <w:rsid w:val="00832119"/>
    <w:rsid w:val="00867A6B"/>
    <w:rsid w:val="008C498F"/>
    <w:rsid w:val="008E2B8A"/>
    <w:rsid w:val="00964AC9"/>
    <w:rsid w:val="00A8441B"/>
    <w:rsid w:val="00B8340F"/>
    <w:rsid w:val="00C5499A"/>
    <w:rsid w:val="00CC0177"/>
    <w:rsid w:val="00D94686"/>
    <w:rsid w:val="00E20229"/>
    <w:rsid w:val="00E86D10"/>
    <w:rsid w:val="00EA5D12"/>
    <w:rsid w:val="00EC326C"/>
    <w:rsid w:val="00F0550C"/>
    <w:rsid w:val="00F225DE"/>
    <w:rsid w:val="00F81B2B"/>
    <w:rsid w:val="00F934F8"/>
    <w:rsid w:val="00F94048"/>
    <w:rsid w:val="00FE11FF"/>
    <w:rsid w:val="1F943D42"/>
    <w:rsid w:val="2CA2402E"/>
    <w:rsid w:val="4EEF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列表段落1"/>
    <w:basedOn w:val="1"/>
    <w:qFormat/>
    <w:uiPriority w:val="0"/>
    <w:pPr>
      <w:ind w:firstLine="420" w:firstLineChars="200"/>
    </w:pPr>
    <w:rPr>
      <w:rFonts w:ascii="等线" w:hAnsi="等线" w:eastAsia="等线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696</Words>
  <Characters>4488</Characters>
  <Lines>294</Lines>
  <Paragraphs>175</Paragraphs>
  <TotalTime>1083</TotalTime>
  <ScaleCrop>false</ScaleCrop>
  <LinksUpToDate>false</LinksUpToDate>
  <CharactersWithSpaces>4971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2022-05-21T02:51:00Z</dcterms:created>
  <dc:creator>吴 玉栋</dc:creator>
  <cp:lastModifiedBy>MacBook</cp:lastModifiedBy>
  <dcterms:modified xsi:type="dcterms:W3CDTF">2023-02-10T10:55:25Z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476E76510D8548DBAB8FA455742462E7</vt:lpwstr>
  </property>
</Properties>
</file>