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B996D" w14:textId="77777777" w:rsidR="00A07FDD" w:rsidRDefault="00A07FDD" w:rsidP="00A07FDD">
      <w:pPr>
        <w:rPr>
          <w:rFonts w:ascii="Arial" w:eastAsia="Arial" w:hAnsi="Arial" w:cs="Arial"/>
          <w:b/>
          <w:bCs/>
          <w:color w:val="000000" w:themeColor="text1"/>
          <w:sz w:val="28"/>
          <w:szCs w:val="28"/>
        </w:rPr>
      </w:pPr>
      <w:r>
        <w:rPr>
          <w:rFonts w:ascii="Arial" w:eastAsia="Arial" w:hAnsi="Arial" w:cs="Arial"/>
          <w:b/>
          <w:bCs/>
          <w:color w:val="000000" w:themeColor="text1"/>
          <w:sz w:val="28"/>
          <w:szCs w:val="28"/>
        </w:rPr>
        <w:t>Supplemental Figures</w:t>
      </w:r>
    </w:p>
    <w:p w14:paraId="4F09E601" w14:textId="77777777" w:rsidR="00A07FDD" w:rsidRDefault="00A07FDD" w:rsidP="00A07FDD">
      <w:pPr>
        <w:rPr>
          <w:rFonts w:ascii="Arial" w:eastAsia="Arial" w:hAnsi="Arial" w:cs="Arial"/>
          <w:b/>
          <w:bCs/>
          <w:color w:val="000000" w:themeColor="text1"/>
          <w:sz w:val="28"/>
          <w:szCs w:val="28"/>
        </w:rPr>
      </w:pPr>
    </w:p>
    <w:p w14:paraId="49C9946C" w14:textId="77777777" w:rsidR="00A07FDD" w:rsidRDefault="00A07FDD" w:rsidP="00A07FDD">
      <w:pPr>
        <w:jc w:val="center"/>
        <w:rPr>
          <w:rFonts w:ascii="Arial" w:eastAsia="Arial" w:hAnsi="Arial" w:cs="Arial"/>
          <w:b/>
          <w:bCs/>
          <w:color w:val="000000" w:themeColor="text1"/>
          <w:sz w:val="28"/>
          <w:szCs w:val="28"/>
        </w:rPr>
      </w:pPr>
      <w:r>
        <w:rPr>
          <w:rFonts w:ascii="Arial" w:eastAsia="Arial" w:hAnsi="Arial" w:cs="Arial"/>
          <w:b/>
          <w:bCs/>
          <w:noProof/>
          <w:color w:val="000000" w:themeColor="text1"/>
          <w:sz w:val="28"/>
          <w:szCs w:val="28"/>
        </w:rPr>
        <w:drawing>
          <wp:inline distT="0" distB="0" distL="0" distR="0" wp14:anchorId="064AD8BD" wp14:editId="00698748">
            <wp:extent cx="5837688" cy="3245031"/>
            <wp:effectExtent l="0" t="0" r="4445" b="635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03417" cy="3281568"/>
                    </a:xfrm>
                    <a:prstGeom prst="rect">
                      <a:avLst/>
                    </a:prstGeom>
                  </pic:spPr>
                </pic:pic>
              </a:graphicData>
            </a:graphic>
          </wp:inline>
        </w:drawing>
      </w:r>
    </w:p>
    <w:p w14:paraId="554FC7D4" w14:textId="77777777" w:rsidR="00A07FDD" w:rsidRDefault="00A07FDD" w:rsidP="00A07FDD">
      <w:pPr>
        <w:spacing w:after="0" w:line="360" w:lineRule="auto"/>
        <w:rPr>
          <w:rFonts w:ascii="Arial" w:eastAsia="Arial" w:hAnsi="Arial" w:cs="Arial"/>
          <w:b/>
          <w:bCs/>
          <w:color w:val="000000" w:themeColor="text1"/>
        </w:rPr>
      </w:pPr>
    </w:p>
    <w:p w14:paraId="70B1ECA0" w14:textId="77777777" w:rsidR="00A07FDD" w:rsidRPr="001520A0" w:rsidRDefault="00A07FDD" w:rsidP="00A07FDD">
      <w:pPr>
        <w:spacing w:after="0" w:line="360" w:lineRule="auto"/>
        <w:rPr>
          <w:rFonts w:ascii="Arial" w:eastAsia="Arial" w:hAnsi="Arial" w:cs="Arial"/>
          <w:b/>
          <w:bCs/>
          <w:color w:val="000000" w:themeColor="text1"/>
        </w:rPr>
      </w:pPr>
      <w:r w:rsidRPr="001520A0">
        <w:rPr>
          <w:rFonts w:ascii="Arial" w:eastAsia="Arial" w:hAnsi="Arial" w:cs="Arial"/>
          <w:b/>
          <w:bCs/>
          <w:color w:val="000000" w:themeColor="text1"/>
        </w:rPr>
        <w:t xml:space="preserve">Figure S1: Quantitative comparison of training data (top) and test data (bottom). </w:t>
      </w:r>
    </w:p>
    <w:p w14:paraId="74CFA371" w14:textId="77777777" w:rsidR="00A07FDD" w:rsidRPr="001520A0" w:rsidRDefault="00A07FDD" w:rsidP="00A07FDD">
      <w:pPr>
        <w:spacing w:after="0" w:line="360" w:lineRule="auto"/>
        <w:jc w:val="both"/>
        <w:rPr>
          <w:rStyle w:val="Hyperlink"/>
          <w:rFonts w:ascii="Arial" w:eastAsia="Arial" w:hAnsi="Arial" w:cs="Arial"/>
          <w:color w:val="000000" w:themeColor="text1"/>
        </w:rPr>
      </w:pPr>
      <w:r w:rsidRPr="001520A0">
        <w:rPr>
          <w:rStyle w:val="Hyperlink"/>
          <w:rFonts w:ascii="Arial" w:eastAsia="Arial" w:hAnsi="Arial" w:cs="Arial"/>
          <w:color w:val="000000" w:themeColor="text1"/>
        </w:rPr>
        <w:t>Training data were drawn from UKT (blue), test data partially from UKT (blue) and partially from LMU (green). As shown in the histogram plots, the distribution of age, mean Standardized Uptake Value (SUV) of lesions and Metabolic Tumor Volume (MTV) of lesions was similar between training and test data and between the two data sources (UKT and LMU).</w:t>
      </w:r>
    </w:p>
    <w:p w14:paraId="5CBE26DA" w14:textId="77777777" w:rsidR="00A07FDD" w:rsidRPr="00940E18" w:rsidRDefault="00A07FDD" w:rsidP="00A07FDD">
      <w:pPr>
        <w:spacing w:after="0"/>
        <w:jc w:val="both"/>
        <w:rPr>
          <w:rStyle w:val="Hyperlink"/>
          <w:rFonts w:ascii="Arial" w:eastAsia="Arial" w:hAnsi="Arial" w:cs="Arial"/>
          <w:color w:val="000000" w:themeColor="text1"/>
          <w:sz w:val="20"/>
          <w:szCs w:val="20"/>
        </w:rPr>
      </w:pPr>
    </w:p>
    <w:p w14:paraId="05E55C54" w14:textId="77777777" w:rsidR="00A07FDD" w:rsidRDefault="00A07FDD" w:rsidP="00A07FDD">
      <w:pPr>
        <w:jc w:val="center"/>
        <w:rPr>
          <w:rFonts w:ascii="Arial" w:eastAsia="Arial" w:hAnsi="Arial" w:cs="Arial"/>
          <w:b/>
          <w:bCs/>
          <w:color w:val="000000" w:themeColor="text1"/>
        </w:rPr>
      </w:pPr>
      <w:r>
        <w:rPr>
          <w:rFonts w:ascii="Arial" w:eastAsia="Arial" w:hAnsi="Arial" w:cs="Arial"/>
          <w:b/>
          <w:bCs/>
          <w:noProof/>
          <w:color w:val="000000" w:themeColor="text1"/>
        </w:rPr>
        <w:lastRenderedPageBreak/>
        <w:drawing>
          <wp:inline distT="0" distB="0" distL="0" distR="0" wp14:anchorId="6B77869B" wp14:editId="6373E404">
            <wp:extent cx="5872398" cy="3732281"/>
            <wp:effectExtent l="0" t="0" r="0" b="190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26645" cy="3766759"/>
                    </a:xfrm>
                    <a:prstGeom prst="rect">
                      <a:avLst/>
                    </a:prstGeom>
                  </pic:spPr>
                </pic:pic>
              </a:graphicData>
            </a:graphic>
          </wp:inline>
        </w:drawing>
      </w:r>
    </w:p>
    <w:p w14:paraId="4B13C1E8" w14:textId="77777777" w:rsidR="00A07FDD" w:rsidRDefault="00A07FDD" w:rsidP="00A07FDD">
      <w:pPr>
        <w:spacing w:after="0" w:line="360" w:lineRule="auto"/>
        <w:rPr>
          <w:rFonts w:ascii="Arial" w:eastAsia="Arial" w:hAnsi="Arial" w:cs="Arial"/>
          <w:b/>
          <w:bCs/>
          <w:color w:val="000000" w:themeColor="text1"/>
        </w:rPr>
      </w:pPr>
    </w:p>
    <w:p w14:paraId="5002AE62" w14:textId="77777777" w:rsidR="00A07FDD" w:rsidRPr="001520A0" w:rsidRDefault="00A07FDD" w:rsidP="00A07FDD">
      <w:pPr>
        <w:spacing w:after="0" w:line="360" w:lineRule="auto"/>
        <w:rPr>
          <w:rFonts w:ascii="Arial" w:eastAsia="Arial" w:hAnsi="Arial" w:cs="Arial"/>
          <w:b/>
          <w:bCs/>
          <w:color w:val="000000" w:themeColor="text1"/>
        </w:rPr>
      </w:pPr>
      <w:r w:rsidRPr="001520A0">
        <w:rPr>
          <w:rFonts w:ascii="Arial" w:eastAsia="Arial" w:hAnsi="Arial" w:cs="Arial"/>
          <w:b/>
          <w:bCs/>
          <w:color w:val="000000" w:themeColor="text1"/>
        </w:rPr>
        <w:t>Figure S2: Example of a complete data set.</w:t>
      </w:r>
    </w:p>
    <w:p w14:paraId="11E8BBEC" w14:textId="77777777" w:rsidR="00A07FDD" w:rsidRPr="001520A0" w:rsidRDefault="00A07FDD" w:rsidP="00A07FDD">
      <w:pPr>
        <w:spacing w:after="0" w:line="360" w:lineRule="auto"/>
        <w:jc w:val="both"/>
        <w:rPr>
          <w:rFonts w:ascii="Arial" w:eastAsia="Arial" w:hAnsi="Arial" w:cs="Arial"/>
          <w:color w:val="000000" w:themeColor="text1"/>
        </w:rPr>
      </w:pPr>
      <w:r w:rsidRPr="001520A0">
        <w:rPr>
          <w:rFonts w:ascii="Arial" w:eastAsia="Arial" w:hAnsi="Arial" w:cs="Arial"/>
          <w:color w:val="000000" w:themeColor="text1"/>
        </w:rPr>
        <w:t>Computed tomography (CT) volumes, CT-based organ segmentation masks and Fluorodeoxyglucose Positron Emission Tomography (FDG-PET/CT) volumes (or subsets of these volumes) were used as input data. Metabolically active tumor lesions were segmented manually (colored in blue) and automatically (colored in red). This particular dataset is drawn from the UKT test set and shows excellent alignment between manual lesion segmentation and automated lesion segmentation using an nnUNet baseline with CT and FDG-PET as input.</w:t>
      </w:r>
    </w:p>
    <w:p w14:paraId="287E09CD" w14:textId="77777777" w:rsidR="00A07FDD" w:rsidRDefault="00A07FDD" w:rsidP="00A07FDD">
      <w:pPr>
        <w:rPr>
          <w:rFonts w:ascii="Arial" w:eastAsia="Arial" w:hAnsi="Arial" w:cs="Arial"/>
          <w:b/>
          <w:bCs/>
          <w:color w:val="000000" w:themeColor="text1"/>
          <w:sz w:val="28"/>
          <w:szCs w:val="28"/>
        </w:rPr>
      </w:pPr>
      <w:r>
        <w:rPr>
          <w:rFonts w:ascii="Arial" w:eastAsia="Arial" w:hAnsi="Arial" w:cs="Arial"/>
          <w:b/>
          <w:bCs/>
          <w:color w:val="000000" w:themeColor="text1"/>
          <w:sz w:val="28"/>
          <w:szCs w:val="28"/>
        </w:rPr>
        <w:br w:type="page"/>
      </w:r>
    </w:p>
    <w:p w14:paraId="0F1AB959" w14:textId="77777777" w:rsidR="001760E5" w:rsidRDefault="00A07FDD"/>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FDD"/>
    <w:rsid w:val="006E225C"/>
    <w:rsid w:val="008A3324"/>
    <w:rsid w:val="0096107C"/>
    <w:rsid w:val="00996CDB"/>
    <w:rsid w:val="009B6A41"/>
    <w:rsid w:val="00A07FDD"/>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96F7E"/>
  <w15:chartTrackingRefBased/>
  <w15:docId w15:val="{CF86E432-2350-499E-80DE-0A7DA17CE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F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7FD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153</Words>
  <Characters>874</Characters>
  <Application>Microsoft Office Word</Application>
  <DocSecurity>0</DocSecurity>
  <Lines>7</Lines>
  <Paragraphs>2</Paragraphs>
  <ScaleCrop>false</ScaleCrop>
  <Company>Springer Nature</Company>
  <LinksUpToDate>false</LinksUpToDate>
  <CharactersWithSpaces>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2023-06-14T05:23:00Z</dcterms:created>
  <dcterms:modified xsi:type="dcterms:W3CDTF">2023-06-14T05:23:00Z</dcterms:modified>
</cp:coreProperties>
</file>